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兴银理财安愉乐享2号混合类净值型理财产品2021年第一季度报告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兴银理财安愉乐享2号混合类净值型理财产品</w:t>
              <w:br/>
              <w:t xml:space="preserve">2021年第一季度报告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理财产品管理人：兴银理财有限责任公司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报告送出日期：2021年4月22日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兴银理财安愉乐享2号混合类净值型理财产品2021年第一季度报告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兴银理财安愉乐享2号混合类净值型理财产品2021年第一季度报告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兴银理财有限责任公司保留对所有文字说明的最终解释权。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兴银理财安愉乐享2号混合类净值型理财产品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9K212002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Z7002020000145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开放式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229,563,481.13份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业绩报酬计提起点   4.5%</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R3</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兴银理财有限责任公司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1800"/>
        </w:trPr>
        <w:tc>
          <w:tcPr>
     </w:tcPr>
          <w:p>
            <w:pPr>
              <w:pStyle w:val="EMPTY_CELL_STYLE"/>
            </w:pPr>
          </w:p>
        </w:tc>
        <w:tc>
          <w:tcPr>
            <w:gridSpan w:val="5"/>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Layout w:type="fixed"/>
            </w:tblPr>
            <w:tblGrid>
              <w:gridCol w:w="3000"/>
              <w:gridCol w:w="3600"/>
              <w:gridCol w:w="4100"/>
            </w:tblGrid>
            <w:tr>
              <w:trPr>
                <w:trHeight w:hRule="exact" w:val="580"/>
              </w:trPr>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2980"/>
                    <w:gridCol w:w="20"/>
                  </w:tblGrid>
                  <w:tr>
                    <w:trPr>
                      <w:trHeight w:hRule="atLeast" w:val="580"/>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 xml:space="preserve">下属子产品的产品简称</w:t>
                        </w:r>
                      </w:p>
                    </w:tc>
                    <w:tc>
                      <w:tcPr>
     </w:tcPr>
                      <w:p>
                        <w:pPr>
                          <w:pStyle w:val="EMPTY_CELL_STYLE"/>
                        </w:pPr>
                      </w:p>
                    </w:tc>
                  </w:tr>
                </w:tbl>
                <w:p>
                  <w:pPr>
                    <w:pStyle w:val="EMPTY_CELL_STYLE"/>
                  </w:pPr>
                </w:p>
              </w:tc>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80"/>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 xml:space="preserve">下属子产品的产品代码</w:t>
                        </w:r>
                      </w:p>
                    </w:tc>
                  </w:tr>
                </w:tbl>
                <w:p>
                  <w:pPr>
                    <w:pStyle w:val="EMPTY_CELL_STYLE"/>
                  </w:pPr>
                </w:p>
              </w:tc>
              <w:tc>
                <w:tcPr>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80"/>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 xml:space="preserve">报告期末下属子产品的产品份额总数</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安愉乐享2号A（业绩报酬计提起点4.5%）</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9K212102</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194,686,481.13</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安愉乐享2号B（业绩报酬计提起点4.5%）</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9K212202</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34,877,000.00</w:t>
                        </w:r>
                      </w:p>
                    </w:tc>
                  </w:tr>
                </w:tbl>
                <w:p>
                  <w:pPr>
                    <w:pStyle w:val="EMPTY_CELL_STYLE"/>
                  </w:pPr>
                </w:p>
              </w:tc>
            </w:tr>
          </w:tbl>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2840"/>
        <w:gridCol w:w="460"/>
        <w:gridCol w:w="4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兴银理财安愉乐享2号混合类净值型理财产品2021年第一季度报告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24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产品9K212002自起息日以来，累计净值增长率为1.1890%，年化累计净值增长率为2.2962%。</w:t>
              <w:br/>
              <w:t xml:space="preserve">产品9K212102自起息日以来，累计净值增长率为1.1810%，年化累计净值增长率为2.2808%。</w:t>
              <w:br/>
              <w:t xml:space="preserve">产品9K212202自起息日以来，累计净值增长率为1.2330%，年化累计净值增长率为2.3812%。</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gridSpan w:val="6"/>
            <w:tcMar>
              <w:top w:w="0" w:type="dxa"/>
              <w:left w:w="0" w:type="dxa"/>
              <w:bottom w:w="0" w:type="dxa"/>
              <w:right w:w="0" w:type="dxa"/>
            </w:tcMar>
          </w:tcPr>
          <w:tbl>
            <w:tblPr>
              <w:tblLayout w:type="fixed"/>
            </w:tblPr>
            <w:tblGrid>
              <w:gridCol w:w="1800"/>
              <w:gridCol w:w="2000"/>
              <w:gridCol w:w="2400"/>
              <w:gridCol w:w="2200"/>
              <w:gridCol w:w="23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估值日期</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产品份额净值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产品累计净值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产品资产净值</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9K212002</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1.01189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1.01189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232,292,103.77</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9K212102</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1.01181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1.01181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196,985,133.41</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9K212202</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2021年3月31日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1.01233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1.01233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35,306,970.36</w:t>
                        </w:r>
                      </w:p>
                    </w:tc>
                  </w:tr>
                </w:tbl>
                <w:p>
                  <w:pPr>
                    <w:pStyle w:val="EMPTY_CELL_STYLE"/>
                  </w:pPr>
                </w:p>
              </w:tc>
            </w:tr>
          </w:tbl>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92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朱轶伦先生，金融学硕士,英国格拉斯哥大学国际金融专业硕士研究生毕业,上海财经大学计算机科学与技术本科,具有基金从业资格。曾在长信基金管理有限责任公司担任量化研究支持系统管理员、量化投资部研究员、量化专户投资部投资经理和长信利泰灵活配置混合型证券投资基金、长信先锐债券型证券投资基金、长信利发债券型证券投资基金、长信先利半年定期开放混合型证券投资基金、长信颐天平衡养老目标三年持有期混合型基金中基金(FOF)、长信先优债券型证券投资基金和长信睿进灵活配置混合型证券投资基金的基金经理。2020年4月29日至2020年6月23日任长信稳进资产配置混合型基金中基金(FOF)基金经理。</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6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回顾2021年一季度，权益市场的表现在春节前后出现了比较大的分化，春节前利好权益市场有如下几个因素，一是市场流动性相对较为宽松，二是等待发行的新发基金只数和规模体量也比较大，三是国内外市场共振，标普和纳斯达克指数接连创了新高，唯一比较大的风险点是国内权益市场的估值水平在历史上处于高位，因此春节前权益市场基金重仓股大幅上涨，但节后估值因素变成权益市场最核心的影响因素，以食品饮料、医药和新能源等为代表的基金重仓股票大幅回落，创业板指数和沪深300指数回落也较为显著，春节前表现较为平庸的中证500指数在节后也表现的相对抗跌，银行等顺周期板块表现相对较为抗跌。而在债券市场中，AAA和AA+信用债利差压缩到相对较低的位置。</w:t>
              <w:br/>
              <w:t xml:space="preserve">    展望2021年二季度，权益方面我们认为在经过一季度的大幅回落，短期内权益基金继续大幅回落的概率较低，短期内对权益基金相比三月而言可以相对乐观一些，而债券方面，AAA和AA+信用利差被压缩到较低的位置，因此短期来看利率债的性价比反而更高一些，整个组合在短期内会在防止风险的基础上积极参与权益和债券市场的机会，使得整个组合的收益更加稳健。</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20"/>
        <w:gridCol w:w="3360"/>
        <w:gridCol w:w="2000"/>
        <w:gridCol w:w="2000"/>
        <w:gridCol w:w="3300"/>
        <w:gridCol w:w="2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兴银理财安愉乐享2号混合类净值型理财产品2021年第一季度报告</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投资组合情况</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7.16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7.79</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0.27</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47.76</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62.19</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权益投资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27.80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29.74</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衍生品</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0.01</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17.28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报告期末本产品债券回购融资余额未超过净资产规模的40%，本产品总资产未超过该产品净资产规模的140%，符合产品协议对本产品杠杆比例的要求。</w:t>
            </w: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br/>
              <w:t xml:space="preserve">    为防范无法支付赎回款而产生的流动性风险，本理财产品管理人将合理安排所投资产期限，持续根据市场变化情况做好投资安排，尽可能降低产品流动性风险，有效保障理财持有人利益。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2440"/>
        </w:trPr>
        <w:tc>
          <w:tcPr>
     </w:tcPr>
          <w:p>
            <w:pPr>
              <w:pStyle w:val="EMPTY_CELL_STYLE"/>
            </w:pPr>
          </w:p>
        </w:tc>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鹏扬泰林1号集合资产管理计划</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47,514,967.21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21.78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永赢沪深300A（007538.OF）</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7,883,710.98</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21厦国贸控MTN001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4.32</w:t>
                        </w:r>
                      </w:p>
                    </w:tc>
                  </w:tr>
                </w:tbl>
                <w:p>
                  <w:pPr>
                    <w:pStyle w:val="EMPTY_CELL_STYLE"/>
                  </w:pPr>
                </w:p>
              </w:tc>
            </w:tr>
          </w:tbl>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兴银理财安愉乐享2号混合类净值型理财产品2021年第一季度报告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200"/>
        </w:trPr>
        <w:tc>
          <w:tcPr>
     </w:tcPr>
          <w:p>
            <w:pPr>
              <w:pStyle w:val="EMPTY_CELL_STYLE"/>
            </w:pPr>
          </w:p>
        </w:tc>
        <w:tc>
          <w:tcPr>
     </w:tcPr>
          <w:p>
            <w:pPr>
              <w:pStyle w:val="EMPTY_CELL_STYLE"/>
            </w:pPr>
          </w:p>
        </w:tc>
        <w:tc>
          <w:tcPr>
            <w:gridSpan w:val="6"/>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21鄂交投MTN001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4.31</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20民泰02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4.26</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东方红稳健精选A（001203.OF）</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3,214,997.75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东方红策略精选A（001405.OF）</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3,843,906.19</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东方红配置精选A（005974.OF）</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3,975,965.14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安信新趋势C( 001711.OF )</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4,805,800.19</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上投摩根安裕回报A（004823.OF）</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3,769,700.63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2.23</w:t>
                        </w:r>
                      </w:p>
                    </w:tc>
                  </w:tr>
                </w:tbl>
                <w:p>
                  <w:pPr>
                    <w:pStyle w:val="EMPTY_CELL_STYLE"/>
                  </w:pPr>
                </w:p>
              </w:tc>
            </w:tr>
          </w:tbl>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051010100101090655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兴银理财安愉乐享2号混合类净值型理财产品</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center"/>
          </w:tcPr>
          <w:p>
            <w:pPr>
              <w:ind/>
              <w:jc w:val="right"/>
            </w:pPr>
            <w:r>
              <w:rPr>
                <w:rFonts w:ascii="宋体" w:hAnsi="宋体" w:eastAsia="宋体" w:cs="宋体"/>
                <w:color w:val="000000"/>
                <w:sz w:val="21"/>
              </w:rPr>
              <w:t xml:space="preserve">兴银理财有限责任公司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top"/>
          </w:tcPr>
          <w:p>
            <w:pPr>
              <w:ind/>
              <w:jc w:val="right"/>
            </w:pPr>
            <w:r>
              <w:rPr>
                <w:rFonts w:ascii="宋体" w:hAnsi="宋体" w:eastAsia="宋体" w:cs="宋体"/>
                <w:color w:val="000000"/>
                <w:sz w:val="21"/>
              </w:rPr>
              <w:t xml:space="preserve">2021年4月22日</w:t>
            </w:r>
          </w:p>
        </w:tc>
        <w:tc>
          <w:tcPr>
     </w:tcPr>
          <w:p>
            <w:pPr>
              <w:pStyle w:val="EMPTY_CELL_STYLE"/>
            </w:pPr>
          </w:p>
        </w:tc>
        <w:tc>
          <w:tcPr>
     </w:tcPr>
          <w:p>
            <w:pPr>
              <w:pStyle w:val="EMPTY_CELL_STYLE"/>
            </w:pPr>
          </w:p>
        </w:tc>
      </w:tr>
      <w:tr>
        <w:trPr>
          <w:trHeight w:hRule="exact" w:val="9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6</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