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0F7427">
        <w:tblPrEx>
          <w:tblCellMar>
            <w:top w:w="0" w:type="dxa"/>
            <w:bottom w:w="0" w:type="dxa"/>
          </w:tblCellMar>
        </w:tblPrEx>
        <w:trPr>
          <w:gridAfter w:val="4"/>
          <w:wAfter w:w="40" w:type="dxa"/>
        </w:trPr>
        <w:tc>
          <w:tcPr>
            <w:tcW w:w="1" w:type="dxa"/>
          </w:tcPr>
          <w:p w:rsidR="000F7427" w:rsidRDefault="000F7427">
            <w:pPr>
              <w:pStyle w:val="EMPTYCELLSTYLE"/>
            </w:pPr>
            <w:bookmarkStart w:id="0" w:name="JR_PAGE_ANCHOR_0_1"/>
            <w:bookmarkEnd w:id="0"/>
          </w:p>
        </w:tc>
        <w:tc>
          <w:tcPr>
            <w:tcW w:w="3020" w:type="dxa"/>
            <w:gridSpan w:val="5"/>
          </w:tcPr>
          <w:p w:rsidR="000F7427" w:rsidRDefault="000F7427">
            <w:pPr>
              <w:pStyle w:val="EMPTYCELLSTYLE"/>
            </w:pPr>
          </w:p>
        </w:tc>
        <w:tc>
          <w:tcPr>
            <w:tcW w:w="380" w:type="dxa"/>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620" w:type="dxa"/>
          </w:tcPr>
          <w:p w:rsidR="000F7427" w:rsidRDefault="000F7427">
            <w:pPr>
              <w:pStyle w:val="EMPTYCELLSTYLE"/>
            </w:pP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380" w:type="dxa"/>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620" w:type="dxa"/>
          </w:tcPr>
          <w:p w:rsidR="000F7427" w:rsidRDefault="000F7427">
            <w:pPr>
              <w:pStyle w:val="EMPTYCELLSTYLE"/>
            </w:pP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96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380" w:type="dxa"/>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620" w:type="dxa"/>
          </w:tcPr>
          <w:p w:rsidR="000F7427" w:rsidRDefault="000F7427">
            <w:pPr>
              <w:pStyle w:val="EMPTYCELLSTYLE"/>
            </w:pP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302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I</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660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380" w:type="dxa"/>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620" w:type="dxa"/>
          </w:tcPr>
          <w:p w:rsidR="000F7427" w:rsidRDefault="000F7427">
            <w:pPr>
              <w:pStyle w:val="EMPTYCELLSTYLE"/>
            </w:pP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7000" w:type="dxa"/>
            <w:gridSpan w:val="7"/>
            <w:tcMar>
              <w:top w:w="0" w:type="dxa"/>
              <w:left w:w="0" w:type="dxa"/>
              <w:bottom w:w="0" w:type="dxa"/>
              <w:right w:w="0" w:type="dxa"/>
            </w:tcMar>
            <w:vAlign w:val="center"/>
          </w:tcPr>
          <w:p w:rsidR="000F7427" w:rsidRDefault="00806CD0">
            <w:pPr>
              <w:jc w:val="left"/>
            </w:pPr>
            <w:r>
              <w:rPr>
                <w:rFonts w:ascii="宋体" w:eastAsia="宋体" w:hAnsi="宋体" w:cs="宋体"/>
                <w:color w:val="000000"/>
                <w:sz w:val="24"/>
              </w:rPr>
              <w:t>理财产品管理人：兴银理财有限责任公司</w:t>
            </w: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7000" w:type="dxa"/>
            <w:gridSpan w:val="7"/>
            <w:tcMar>
              <w:top w:w="0" w:type="dxa"/>
              <w:left w:w="0" w:type="dxa"/>
              <w:bottom w:w="0" w:type="dxa"/>
              <w:right w:w="0" w:type="dxa"/>
            </w:tcMar>
            <w:vAlign w:val="center"/>
          </w:tcPr>
          <w:p w:rsidR="000F7427" w:rsidRDefault="00806CD0">
            <w:pPr>
              <w:jc w:val="left"/>
            </w:pPr>
            <w:r>
              <w:rPr>
                <w:rFonts w:ascii="宋体" w:eastAsia="宋体" w:hAnsi="宋体" w:cs="宋体"/>
                <w:color w:val="000000"/>
                <w:sz w:val="24"/>
              </w:rPr>
              <w:t>理财产品托管人：兴业银行股份有限公司</w:t>
            </w: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7000" w:type="dxa"/>
            <w:gridSpan w:val="7"/>
            <w:tcMar>
              <w:top w:w="0" w:type="dxa"/>
              <w:left w:w="0" w:type="dxa"/>
              <w:bottom w:w="0" w:type="dxa"/>
              <w:right w:w="0" w:type="dxa"/>
            </w:tcMar>
            <w:vAlign w:val="center"/>
          </w:tcPr>
          <w:p w:rsidR="000F7427" w:rsidRDefault="00806CD0">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72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380" w:type="dxa"/>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620" w:type="dxa"/>
          </w:tcPr>
          <w:p w:rsidR="000F7427" w:rsidRDefault="000F7427">
            <w:pPr>
              <w:pStyle w:val="EMPTYCELLSTYLE"/>
            </w:pP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400"/>
        </w:trPr>
        <w:tc>
          <w:tcPr>
            <w:tcW w:w="1" w:type="dxa"/>
          </w:tcPr>
          <w:p w:rsidR="000F7427" w:rsidRDefault="000F7427">
            <w:pPr>
              <w:pStyle w:val="EMPTYCELLSTYLE"/>
            </w:pPr>
          </w:p>
        </w:tc>
        <w:tc>
          <w:tcPr>
            <w:tcW w:w="3020" w:type="dxa"/>
            <w:gridSpan w:val="5"/>
          </w:tcPr>
          <w:p w:rsidR="000F7427" w:rsidRDefault="000F7427">
            <w:pPr>
              <w:pStyle w:val="EMPTYCELLSTYLE"/>
            </w:pPr>
          </w:p>
        </w:tc>
        <w:tc>
          <w:tcPr>
            <w:tcW w:w="380" w:type="dxa"/>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2620" w:type="dxa"/>
          </w:tcPr>
          <w:p w:rsidR="000F7427" w:rsidRDefault="000F7427">
            <w:pPr>
              <w:pStyle w:val="EMPTYCELLSTYLE"/>
            </w:pPr>
          </w:p>
        </w:tc>
        <w:tc>
          <w:tcPr>
            <w:tcW w:w="680" w:type="dxa"/>
            <w:gridSpan w:val="3"/>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Pr>
        <w:tc>
          <w:tcPr>
            <w:tcW w:w="1" w:type="dxa"/>
          </w:tcPr>
          <w:p w:rsidR="000F7427" w:rsidRDefault="000F7427">
            <w:pPr>
              <w:pStyle w:val="EMPTYCELLSTYLE"/>
              <w:pageBreakBefore/>
            </w:pPr>
            <w:bookmarkStart w:id="1" w:name="JR_PAGE_ANCHOR_0_2"/>
            <w:bookmarkEnd w:id="1"/>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1000" w:type="dxa"/>
            <w:gridSpan w:val="2"/>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
        </w:trPr>
        <w:tc>
          <w:tcPr>
            <w:tcW w:w="1" w:type="dxa"/>
          </w:tcPr>
          <w:p w:rsidR="000F7427" w:rsidRDefault="000F7427">
            <w:pPr>
              <w:pStyle w:val="EMPTYCELLSTYLE"/>
            </w:pPr>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1000" w:type="dxa"/>
            <w:gridSpan w:val="2"/>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840"/>
        </w:trPr>
        <w:tc>
          <w:tcPr>
            <w:tcW w:w="1" w:type="dxa"/>
          </w:tcPr>
          <w:p w:rsidR="000F7427" w:rsidRDefault="000F7427">
            <w:pPr>
              <w:pStyle w:val="EMPTYCELLSTYLE"/>
            </w:pPr>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1000" w:type="dxa"/>
            <w:gridSpan w:val="2"/>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600"/>
        </w:trPr>
        <w:tc>
          <w:tcPr>
            <w:tcW w:w="1" w:type="dxa"/>
          </w:tcPr>
          <w:p w:rsidR="000F7427" w:rsidRDefault="000F7427">
            <w:pPr>
              <w:pStyle w:val="EMPTYCELLSTYLE"/>
            </w:pPr>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1000" w:type="dxa"/>
            <w:gridSpan w:val="2"/>
          </w:tcPr>
          <w:p w:rsidR="000F7427" w:rsidRDefault="000F7427">
            <w:pPr>
              <w:pStyle w:val="EMPTYCELLSTYLE"/>
            </w:pPr>
          </w:p>
        </w:tc>
        <w:tc>
          <w:tcPr>
            <w:tcW w:w="2000" w:type="dxa"/>
            <w:gridSpan w:val="2"/>
            <w:tcMar>
              <w:top w:w="0" w:type="dxa"/>
              <w:left w:w="0" w:type="dxa"/>
              <w:bottom w:w="0" w:type="dxa"/>
              <w:right w:w="0" w:type="dxa"/>
            </w:tcMar>
          </w:tcPr>
          <w:p w:rsidR="000F7427" w:rsidRDefault="00806CD0">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0F7427" w:rsidRDefault="000F7427">
            <w:pPr>
              <w:pStyle w:val="EMPTYCELLSTYLE"/>
            </w:pP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440"/>
        </w:trPr>
        <w:tc>
          <w:tcPr>
            <w:tcW w:w="1" w:type="dxa"/>
          </w:tcPr>
          <w:p w:rsidR="000F7427" w:rsidRDefault="000F7427">
            <w:pPr>
              <w:pStyle w:val="EMPTYCELLSTYLE"/>
            </w:pPr>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1000" w:type="dxa"/>
            <w:gridSpan w:val="2"/>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6840"/>
        </w:trPr>
        <w:tc>
          <w:tcPr>
            <w:tcW w:w="1" w:type="dxa"/>
          </w:tcPr>
          <w:p w:rsidR="000F7427" w:rsidRDefault="000F7427">
            <w:pPr>
              <w:pStyle w:val="EMPTYCELLSTYLE"/>
            </w:pPr>
          </w:p>
        </w:tc>
        <w:tc>
          <w:tcPr>
            <w:tcW w:w="100" w:type="dxa"/>
            <w:gridSpan w:val="3"/>
          </w:tcPr>
          <w:p w:rsidR="000F7427" w:rsidRDefault="000F7427">
            <w:pPr>
              <w:pStyle w:val="EMPTYCELLSTYLE"/>
            </w:pPr>
          </w:p>
        </w:tc>
        <w:tc>
          <w:tcPr>
            <w:tcW w:w="10400" w:type="dxa"/>
            <w:gridSpan w:val="11"/>
            <w:tcMar>
              <w:top w:w="0" w:type="dxa"/>
              <w:left w:w="0" w:type="dxa"/>
              <w:bottom w:w="0" w:type="dxa"/>
              <w:right w:w="0" w:type="dxa"/>
            </w:tcMar>
          </w:tcPr>
          <w:p w:rsidR="000F7427" w:rsidRDefault="00806CD0">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6080"/>
        </w:trPr>
        <w:tc>
          <w:tcPr>
            <w:tcW w:w="1" w:type="dxa"/>
          </w:tcPr>
          <w:p w:rsidR="000F7427" w:rsidRDefault="000F7427">
            <w:pPr>
              <w:pStyle w:val="EMPTYCELLSTYLE"/>
            </w:pPr>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1000" w:type="dxa"/>
            <w:gridSpan w:val="2"/>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1000" w:type="dxa"/>
          </w:tcPr>
          <w:p w:rsidR="000F7427" w:rsidRDefault="000F7427">
            <w:pPr>
              <w:pStyle w:val="EMPTYCELLSTYLE"/>
            </w:pP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400"/>
        </w:trPr>
        <w:tc>
          <w:tcPr>
            <w:tcW w:w="1" w:type="dxa"/>
          </w:tcPr>
          <w:p w:rsidR="000F7427" w:rsidRDefault="000F7427">
            <w:pPr>
              <w:pStyle w:val="EMPTYCELLSTYLE"/>
            </w:pPr>
          </w:p>
        </w:tc>
        <w:tc>
          <w:tcPr>
            <w:tcW w:w="100" w:type="dxa"/>
            <w:gridSpan w:val="3"/>
          </w:tcPr>
          <w:p w:rsidR="000F7427" w:rsidRDefault="000F7427">
            <w:pPr>
              <w:pStyle w:val="EMPTYCELLSTYLE"/>
            </w:pPr>
          </w:p>
        </w:tc>
        <w:tc>
          <w:tcPr>
            <w:tcW w:w="3300" w:type="dxa"/>
            <w:gridSpan w:val="3"/>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3100" w:type="dxa"/>
            <w:gridSpan w:val="3"/>
          </w:tcPr>
          <w:p w:rsidR="000F7427" w:rsidRDefault="000F7427">
            <w:pPr>
              <w:pStyle w:val="EMPTYCELLSTYLE"/>
            </w:pPr>
          </w:p>
        </w:tc>
        <w:tc>
          <w:tcPr>
            <w:tcW w:w="200" w:type="dxa"/>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Pr>
        <w:tc>
          <w:tcPr>
            <w:tcW w:w="1" w:type="dxa"/>
          </w:tcPr>
          <w:p w:rsidR="000F7427" w:rsidRDefault="000F7427">
            <w:pPr>
              <w:pStyle w:val="EMPTYCELLSTYLE"/>
              <w:pageBreakBefore/>
            </w:pPr>
            <w:bookmarkStart w:id="2" w:name="JR_PAGE_ANCHOR_0_3"/>
            <w:bookmarkEnd w:id="2"/>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60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3080"/>
        </w:trPr>
        <w:tc>
          <w:tcPr>
            <w:tcW w:w="1" w:type="dxa"/>
          </w:tcPr>
          <w:p w:rsidR="000F7427" w:rsidRDefault="000F7427">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0F7427" w:rsidRDefault="00806CD0">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兴银理财有限责任公司保留对所有文字说明的最终解释权。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60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0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I</w:t>
            </w:r>
            <w:r>
              <w:rPr>
                <w:rFonts w:ascii="宋体" w:eastAsia="宋体" w:hAnsi="宋体" w:cs="宋体"/>
                <w:color w:val="000000"/>
                <w:sz w:val="21"/>
              </w:rPr>
              <w:t>款</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9K219051</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Z7002020000049</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封闭式</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公募</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3,487,410,000</w:t>
            </w:r>
            <w:r>
              <w:rPr>
                <w:rFonts w:ascii="宋体" w:eastAsia="宋体" w:hAnsi="宋体" w:cs="宋体"/>
                <w:color w:val="000000"/>
                <w:sz w:val="21"/>
              </w:rPr>
              <w:t>份</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业绩比较基准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4.45%-4.85%</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人民币</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jc w:val="left"/>
            </w:pPr>
            <w:r>
              <w:rPr>
                <w:rFonts w:ascii="宋体" w:eastAsia="宋体" w:hAnsi="宋体" w:cs="宋体"/>
                <w:color w:val="000000"/>
                <w:sz w:val="21"/>
              </w:rPr>
              <w:t>R2</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兴银理财有限责任公司</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500"/>
        </w:trPr>
        <w:tc>
          <w:tcPr>
            <w:tcW w:w="1" w:type="dxa"/>
          </w:tcPr>
          <w:p w:rsidR="000F7427" w:rsidRDefault="000F7427">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r>
              <w:rPr>
                <w:rFonts w:ascii="宋体" w:eastAsia="宋体" w:hAnsi="宋体" w:cs="宋体"/>
                <w:color w:val="000000"/>
                <w:sz w:val="21"/>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7427" w:rsidRDefault="00806CD0">
            <w:pPr>
              <w:ind w:firstLine="200"/>
            </w:pPr>
            <w:r>
              <w:rPr>
                <w:rFonts w:ascii="宋体" w:eastAsia="宋体" w:hAnsi="宋体" w:cs="宋体"/>
                <w:color w:val="000000"/>
                <w:sz w:val="21"/>
              </w:rPr>
              <w:t>兴业银行股份有限公司</w:t>
            </w: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2400"/>
        </w:trPr>
        <w:tc>
          <w:tcPr>
            <w:tcW w:w="1" w:type="dxa"/>
          </w:tcPr>
          <w:p w:rsidR="000F7427" w:rsidRDefault="000F7427">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0F7427">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0F7427">
                    <w:tblPrEx>
                      <w:tblCellMar>
                        <w:top w:w="0" w:type="dxa"/>
                        <w:bottom w:w="0" w:type="dxa"/>
                      </w:tblCellMar>
                    </w:tblPrEx>
                    <w:trPr>
                      <w:trHeight w:val="580"/>
                    </w:trPr>
                    <w:tc>
                      <w:tcPr>
                        <w:tcW w:w="29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下属子产品的产品简称</w:t>
                        </w:r>
                      </w:p>
                    </w:tc>
                    <w:tc>
                      <w:tcPr>
                        <w:tcW w:w="20" w:type="dxa"/>
                      </w:tcPr>
                      <w:p w:rsidR="000F7427" w:rsidRDefault="000F7427">
                        <w:pPr>
                          <w:pStyle w:val="EMPTYCELLSTYLE"/>
                        </w:pPr>
                      </w:p>
                    </w:tc>
                  </w:tr>
                </w:tbl>
                <w:p w:rsidR="000F7427" w:rsidRDefault="000F7427">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0F7427">
                    <w:tblPrEx>
                      <w:tblCellMar>
                        <w:top w:w="0" w:type="dxa"/>
                        <w:bottom w:w="0" w:type="dxa"/>
                      </w:tblCellMar>
                    </w:tblPrEx>
                    <w:trPr>
                      <w:trHeight w:val="580"/>
                    </w:trPr>
                    <w:tc>
                      <w:tcPr>
                        <w:tcW w:w="3600" w:type="dxa"/>
                        <w:tcMar>
                          <w:top w:w="0" w:type="dxa"/>
                          <w:left w:w="0" w:type="dxa"/>
                          <w:bottom w:w="0" w:type="dxa"/>
                          <w:right w:w="0" w:type="dxa"/>
                        </w:tcMar>
                        <w:vAlign w:val="center"/>
                      </w:tcPr>
                      <w:p w:rsidR="000F7427" w:rsidRDefault="00806CD0">
                        <w:pPr>
                          <w:ind w:firstLine="200"/>
                          <w:jc w:val="center"/>
                        </w:pPr>
                        <w:r>
                          <w:rPr>
                            <w:rFonts w:ascii="宋体" w:eastAsia="宋体" w:hAnsi="宋体" w:cs="宋体"/>
                            <w:color w:val="000000"/>
                            <w:sz w:val="21"/>
                          </w:rPr>
                          <w:t>下属子产品的产品代码</w:t>
                        </w:r>
                      </w:p>
                    </w:tc>
                  </w:tr>
                </w:tbl>
                <w:p w:rsidR="000F7427" w:rsidRDefault="000F7427">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0F7427">
                    <w:tblPrEx>
                      <w:tblCellMar>
                        <w:top w:w="0" w:type="dxa"/>
                        <w:bottom w:w="0" w:type="dxa"/>
                      </w:tblCellMar>
                    </w:tblPrEx>
                    <w:trPr>
                      <w:trHeight w:val="580"/>
                    </w:trPr>
                    <w:tc>
                      <w:tcPr>
                        <w:tcW w:w="4100" w:type="dxa"/>
                        <w:tcMar>
                          <w:top w:w="0" w:type="dxa"/>
                          <w:left w:w="0" w:type="dxa"/>
                          <w:bottom w:w="0" w:type="dxa"/>
                          <w:right w:w="20" w:type="dxa"/>
                        </w:tcMar>
                        <w:vAlign w:val="center"/>
                      </w:tcPr>
                      <w:p w:rsidR="000F7427" w:rsidRDefault="00806CD0">
                        <w:pPr>
                          <w:ind w:firstLine="200"/>
                          <w:jc w:val="center"/>
                        </w:pPr>
                        <w:r>
                          <w:rPr>
                            <w:rFonts w:ascii="宋体" w:eastAsia="宋体" w:hAnsi="宋体" w:cs="宋体"/>
                            <w:color w:val="000000"/>
                            <w:sz w:val="21"/>
                          </w:rPr>
                          <w:t>报告期末下属子产品的产品份额总数</w:t>
                        </w:r>
                      </w:p>
                    </w:tc>
                  </w:tr>
                </w:tbl>
                <w:p w:rsidR="000F7427" w:rsidRDefault="000F7427">
                  <w:pPr>
                    <w:pStyle w:val="EMPTYCELLSTYLE"/>
                  </w:pPr>
                </w:p>
              </w:tc>
            </w:tr>
            <w:tr w:rsidR="000F7427">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560"/>
                    </w:trPr>
                    <w:tc>
                      <w:tcPr>
                        <w:tcW w:w="3000" w:type="dxa"/>
                        <w:tcMar>
                          <w:top w:w="0" w:type="dxa"/>
                          <w:left w:w="0" w:type="dxa"/>
                          <w:bottom w:w="20" w:type="dxa"/>
                          <w:right w:w="0" w:type="dxa"/>
                        </w:tcMar>
                        <w:vAlign w:val="center"/>
                      </w:tcPr>
                      <w:p w:rsidR="000F7427" w:rsidRDefault="00806CD0">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I-A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4.45%-4.85%)</w:t>
                        </w:r>
                      </w:p>
                    </w:tc>
                  </w:tr>
                </w:tbl>
                <w:p w:rsidR="000F7427" w:rsidRDefault="000F7427">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0F7427">
                    <w:tblPrEx>
                      <w:tblCellMar>
                        <w:top w:w="0" w:type="dxa"/>
                        <w:bottom w:w="0" w:type="dxa"/>
                      </w:tblCellMar>
                    </w:tblPrEx>
                    <w:trPr>
                      <w:trHeight w:val="560"/>
                    </w:trPr>
                    <w:tc>
                      <w:tcPr>
                        <w:tcW w:w="3600" w:type="dxa"/>
                        <w:tcMar>
                          <w:top w:w="0" w:type="dxa"/>
                          <w:left w:w="0" w:type="dxa"/>
                          <w:bottom w:w="20" w:type="dxa"/>
                          <w:right w:w="0" w:type="dxa"/>
                        </w:tcMar>
                        <w:vAlign w:val="center"/>
                      </w:tcPr>
                      <w:p w:rsidR="000F7427" w:rsidRDefault="00806CD0">
                        <w:pPr>
                          <w:ind w:firstLine="200"/>
                          <w:jc w:val="center"/>
                        </w:pPr>
                        <w:r>
                          <w:rPr>
                            <w:rFonts w:ascii="宋体" w:eastAsia="宋体" w:hAnsi="宋体" w:cs="宋体"/>
                            <w:color w:val="000000"/>
                            <w:sz w:val="21"/>
                          </w:rPr>
                          <w:t>9K219151</w:t>
                        </w:r>
                      </w:p>
                    </w:tc>
                  </w:tr>
                </w:tbl>
                <w:p w:rsidR="000F7427" w:rsidRDefault="000F7427">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0F7427">
                    <w:tblPrEx>
                      <w:tblCellMar>
                        <w:top w:w="0" w:type="dxa"/>
                        <w:bottom w:w="0" w:type="dxa"/>
                      </w:tblCellMar>
                    </w:tblPrEx>
                    <w:trPr>
                      <w:trHeight w:val="560"/>
                    </w:trPr>
                    <w:tc>
                      <w:tcPr>
                        <w:tcW w:w="4100" w:type="dxa"/>
                        <w:tcMar>
                          <w:top w:w="0" w:type="dxa"/>
                          <w:left w:w="0" w:type="dxa"/>
                          <w:bottom w:w="20" w:type="dxa"/>
                          <w:right w:w="0" w:type="dxa"/>
                        </w:tcMar>
                        <w:vAlign w:val="center"/>
                      </w:tcPr>
                      <w:p w:rsidR="000F7427" w:rsidRDefault="00806CD0">
                        <w:pPr>
                          <w:ind w:firstLine="200"/>
                          <w:jc w:val="center"/>
                        </w:pPr>
                        <w:r>
                          <w:rPr>
                            <w:rFonts w:ascii="宋体" w:eastAsia="宋体" w:hAnsi="宋体" w:cs="宋体"/>
                            <w:color w:val="000000"/>
                            <w:sz w:val="21"/>
                          </w:rPr>
                          <w:t>1,625,019,000.00</w:t>
                        </w:r>
                      </w:p>
                    </w:tc>
                  </w:tr>
                </w:tbl>
                <w:p w:rsidR="000F7427" w:rsidRDefault="000F7427">
                  <w:pPr>
                    <w:pStyle w:val="EMPTYCELLSTYLE"/>
                  </w:pPr>
                </w:p>
              </w:tc>
            </w:tr>
            <w:tr w:rsidR="000F7427">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560"/>
                    </w:trPr>
                    <w:tc>
                      <w:tcPr>
                        <w:tcW w:w="3000" w:type="dxa"/>
                        <w:tcMar>
                          <w:top w:w="0" w:type="dxa"/>
                          <w:left w:w="0" w:type="dxa"/>
                          <w:bottom w:w="20" w:type="dxa"/>
                          <w:right w:w="0" w:type="dxa"/>
                        </w:tcMar>
                        <w:vAlign w:val="center"/>
                      </w:tcPr>
                      <w:p w:rsidR="000F7427" w:rsidRDefault="00806CD0">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I-B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4.45%-4.85%)</w:t>
                        </w:r>
                      </w:p>
                    </w:tc>
                  </w:tr>
                </w:tbl>
                <w:p w:rsidR="000F7427" w:rsidRDefault="000F7427">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0F7427">
                    <w:tblPrEx>
                      <w:tblCellMar>
                        <w:top w:w="0" w:type="dxa"/>
                        <w:bottom w:w="0" w:type="dxa"/>
                      </w:tblCellMar>
                    </w:tblPrEx>
                    <w:trPr>
                      <w:trHeight w:val="560"/>
                    </w:trPr>
                    <w:tc>
                      <w:tcPr>
                        <w:tcW w:w="3600" w:type="dxa"/>
                        <w:tcMar>
                          <w:top w:w="0" w:type="dxa"/>
                          <w:left w:w="0" w:type="dxa"/>
                          <w:bottom w:w="20" w:type="dxa"/>
                          <w:right w:w="0" w:type="dxa"/>
                        </w:tcMar>
                        <w:vAlign w:val="center"/>
                      </w:tcPr>
                      <w:p w:rsidR="000F7427" w:rsidRDefault="00806CD0">
                        <w:pPr>
                          <w:ind w:firstLine="200"/>
                          <w:jc w:val="center"/>
                        </w:pPr>
                        <w:r>
                          <w:rPr>
                            <w:rFonts w:ascii="宋体" w:eastAsia="宋体" w:hAnsi="宋体" w:cs="宋体"/>
                            <w:color w:val="000000"/>
                            <w:sz w:val="21"/>
                          </w:rPr>
                          <w:t>9K219251</w:t>
                        </w:r>
                      </w:p>
                    </w:tc>
                  </w:tr>
                </w:tbl>
                <w:p w:rsidR="000F7427" w:rsidRDefault="000F7427">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0F7427">
                    <w:tblPrEx>
                      <w:tblCellMar>
                        <w:top w:w="0" w:type="dxa"/>
                        <w:bottom w:w="0" w:type="dxa"/>
                      </w:tblCellMar>
                    </w:tblPrEx>
                    <w:trPr>
                      <w:trHeight w:val="560"/>
                    </w:trPr>
                    <w:tc>
                      <w:tcPr>
                        <w:tcW w:w="4100" w:type="dxa"/>
                        <w:tcMar>
                          <w:top w:w="0" w:type="dxa"/>
                          <w:left w:w="0" w:type="dxa"/>
                          <w:bottom w:w="20" w:type="dxa"/>
                          <w:right w:w="0" w:type="dxa"/>
                        </w:tcMar>
                        <w:vAlign w:val="center"/>
                      </w:tcPr>
                      <w:p w:rsidR="000F7427" w:rsidRDefault="00806CD0">
                        <w:pPr>
                          <w:ind w:firstLine="200"/>
                          <w:jc w:val="center"/>
                        </w:pPr>
                        <w:r>
                          <w:rPr>
                            <w:rFonts w:ascii="宋体" w:eastAsia="宋体" w:hAnsi="宋体" w:cs="宋体"/>
                            <w:color w:val="000000"/>
                            <w:sz w:val="21"/>
                          </w:rPr>
                          <w:t>1,066,030,000.00</w:t>
                        </w:r>
                      </w:p>
                    </w:tc>
                  </w:tr>
                </w:tbl>
                <w:p w:rsidR="000F7427" w:rsidRDefault="000F7427">
                  <w:pPr>
                    <w:pStyle w:val="EMPTYCELLSTYLE"/>
                  </w:pPr>
                </w:p>
              </w:tc>
            </w:tr>
            <w:tr w:rsidR="000F7427">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560"/>
                    </w:trPr>
                    <w:tc>
                      <w:tcPr>
                        <w:tcW w:w="3000" w:type="dxa"/>
                        <w:tcMar>
                          <w:top w:w="0" w:type="dxa"/>
                          <w:left w:w="0" w:type="dxa"/>
                          <w:bottom w:w="20" w:type="dxa"/>
                          <w:right w:w="0" w:type="dxa"/>
                        </w:tcMar>
                        <w:vAlign w:val="center"/>
                      </w:tcPr>
                      <w:p w:rsidR="000F7427" w:rsidRDefault="00806CD0">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I-C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4.45%-4.85%)</w:t>
                        </w:r>
                      </w:p>
                    </w:tc>
                  </w:tr>
                </w:tbl>
                <w:p w:rsidR="000F7427" w:rsidRDefault="000F7427">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0F7427">
                    <w:tblPrEx>
                      <w:tblCellMar>
                        <w:top w:w="0" w:type="dxa"/>
                        <w:bottom w:w="0" w:type="dxa"/>
                      </w:tblCellMar>
                    </w:tblPrEx>
                    <w:trPr>
                      <w:trHeight w:val="560"/>
                    </w:trPr>
                    <w:tc>
                      <w:tcPr>
                        <w:tcW w:w="3600" w:type="dxa"/>
                        <w:tcMar>
                          <w:top w:w="0" w:type="dxa"/>
                          <w:left w:w="0" w:type="dxa"/>
                          <w:bottom w:w="20" w:type="dxa"/>
                          <w:right w:w="0" w:type="dxa"/>
                        </w:tcMar>
                        <w:vAlign w:val="center"/>
                      </w:tcPr>
                      <w:p w:rsidR="000F7427" w:rsidRDefault="00806CD0">
                        <w:pPr>
                          <w:ind w:firstLine="200"/>
                          <w:jc w:val="center"/>
                        </w:pPr>
                        <w:r>
                          <w:rPr>
                            <w:rFonts w:ascii="宋体" w:eastAsia="宋体" w:hAnsi="宋体" w:cs="宋体"/>
                            <w:color w:val="000000"/>
                            <w:sz w:val="21"/>
                          </w:rPr>
                          <w:t>9K219351</w:t>
                        </w:r>
                      </w:p>
                    </w:tc>
                  </w:tr>
                </w:tbl>
                <w:p w:rsidR="000F7427" w:rsidRDefault="000F7427">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0F7427">
                    <w:tblPrEx>
                      <w:tblCellMar>
                        <w:top w:w="0" w:type="dxa"/>
                        <w:bottom w:w="0" w:type="dxa"/>
                      </w:tblCellMar>
                    </w:tblPrEx>
                    <w:trPr>
                      <w:trHeight w:val="560"/>
                    </w:trPr>
                    <w:tc>
                      <w:tcPr>
                        <w:tcW w:w="4100" w:type="dxa"/>
                        <w:tcMar>
                          <w:top w:w="0" w:type="dxa"/>
                          <w:left w:w="0" w:type="dxa"/>
                          <w:bottom w:w="20" w:type="dxa"/>
                          <w:right w:w="0" w:type="dxa"/>
                        </w:tcMar>
                        <w:vAlign w:val="center"/>
                      </w:tcPr>
                      <w:p w:rsidR="000F7427" w:rsidRDefault="00806CD0">
                        <w:pPr>
                          <w:ind w:firstLine="200"/>
                          <w:jc w:val="center"/>
                        </w:pPr>
                        <w:r>
                          <w:rPr>
                            <w:rFonts w:ascii="宋体" w:eastAsia="宋体" w:hAnsi="宋体" w:cs="宋体"/>
                            <w:color w:val="000000"/>
                            <w:sz w:val="21"/>
                          </w:rPr>
                          <w:t>796,361,000.00</w:t>
                        </w:r>
                      </w:p>
                    </w:tc>
                  </w:tr>
                </w:tbl>
                <w:p w:rsidR="000F7427" w:rsidRDefault="000F7427">
                  <w:pPr>
                    <w:pStyle w:val="EMPTYCELLSTYLE"/>
                  </w:pPr>
                </w:p>
              </w:tc>
            </w:tr>
          </w:tbl>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hRule="exact" w:val="102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740" w:type="dxa"/>
          </w:tcPr>
          <w:p w:rsidR="000F7427" w:rsidRDefault="000F7427">
            <w:pPr>
              <w:pStyle w:val="EMPTYCELLSTYLE"/>
            </w:pPr>
          </w:p>
        </w:tc>
        <w:tc>
          <w:tcPr>
            <w:tcW w:w="1260" w:type="dxa"/>
            <w:gridSpan w:val="2"/>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4"/>
          <w:wAfter w:w="40" w:type="dxa"/>
          <w:trHeight w:val="400"/>
        </w:trPr>
        <w:tc>
          <w:tcPr>
            <w:tcW w:w="1" w:type="dxa"/>
          </w:tcPr>
          <w:p w:rsidR="000F7427" w:rsidRDefault="000F7427">
            <w:pPr>
              <w:pStyle w:val="EMPTYCELLSTYLE"/>
            </w:pPr>
          </w:p>
        </w:tc>
        <w:tc>
          <w:tcPr>
            <w:tcW w:w="3400" w:type="dxa"/>
            <w:gridSpan w:val="6"/>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330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c>
          <w:tcPr>
            <w:tcW w:w="1" w:type="dxa"/>
          </w:tcPr>
          <w:p w:rsidR="000F7427" w:rsidRDefault="000F7427">
            <w:pPr>
              <w:pStyle w:val="EMPTYCELLSTYLE"/>
              <w:pageBreakBefore/>
            </w:pPr>
            <w:bookmarkStart w:id="3" w:name="JR_PAGE_ANCHOR_0_4"/>
            <w:bookmarkEnd w:id="3"/>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1580"/>
        </w:trPr>
        <w:tc>
          <w:tcPr>
            <w:tcW w:w="1" w:type="dxa"/>
          </w:tcPr>
          <w:p w:rsidR="000F7427" w:rsidRDefault="000F7427">
            <w:pPr>
              <w:pStyle w:val="EMPTYCELLSTYLE"/>
            </w:pPr>
          </w:p>
        </w:tc>
        <w:tc>
          <w:tcPr>
            <w:tcW w:w="40" w:type="dxa"/>
            <w:gridSpan w:val="2"/>
          </w:tcPr>
          <w:p w:rsidR="000F7427" w:rsidRDefault="000F7427">
            <w:pPr>
              <w:pStyle w:val="EMPTYCELLSTYLE"/>
            </w:pPr>
          </w:p>
        </w:tc>
        <w:tc>
          <w:tcPr>
            <w:tcW w:w="10200" w:type="dxa"/>
            <w:gridSpan w:val="11"/>
            <w:tcMar>
              <w:top w:w="0" w:type="dxa"/>
              <w:left w:w="0" w:type="dxa"/>
              <w:bottom w:w="0" w:type="dxa"/>
              <w:right w:w="0" w:type="dxa"/>
            </w:tcMar>
            <w:vAlign w:val="center"/>
          </w:tcPr>
          <w:p w:rsidR="000F7427" w:rsidRDefault="00806CD0">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9K219051</w:t>
            </w:r>
            <w:r>
              <w:rPr>
                <w:rFonts w:ascii="宋体" w:eastAsia="宋体" w:hAnsi="宋体" w:cs="宋体"/>
                <w:color w:val="000000"/>
                <w:sz w:val="21"/>
              </w:rPr>
              <w:t>自起息日以来，累计净值增长率为</w:t>
            </w:r>
            <w:r>
              <w:rPr>
                <w:rFonts w:ascii="宋体" w:eastAsia="宋体" w:hAnsi="宋体" w:cs="宋体"/>
                <w:color w:val="000000"/>
                <w:sz w:val="21"/>
              </w:rPr>
              <w:t>6.4030%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4.4944%</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9K219151</w:t>
            </w:r>
            <w:r>
              <w:rPr>
                <w:rFonts w:ascii="宋体" w:eastAsia="宋体" w:hAnsi="宋体" w:cs="宋体"/>
                <w:color w:val="000000"/>
                <w:sz w:val="21"/>
              </w:rPr>
              <w:t>自起息日以来，累计净值增长率为</w:t>
            </w:r>
            <w:r>
              <w:rPr>
                <w:rFonts w:ascii="宋体" w:eastAsia="宋体" w:hAnsi="宋体" w:cs="宋体"/>
                <w:color w:val="000000"/>
                <w:sz w:val="21"/>
              </w:rPr>
              <w:t>6.3490%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4.4565%</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9K219251</w:t>
            </w:r>
            <w:r>
              <w:rPr>
                <w:rFonts w:ascii="宋体" w:eastAsia="宋体" w:hAnsi="宋体" w:cs="宋体"/>
                <w:color w:val="000000"/>
                <w:sz w:val="21"/>
              </w:rPr>
              <w:t>自起息日以来，累计净值增长率为</w:t>
            </w:r>
            <w:r>
              <w:rPr>
                <w:rFonts w:ascii="宋体" w:eastAsia="宋体" w:hAnsi="宋体" w:cs="宋体"/>
                <w:color w:val="000000"/>
                <w:sz w:val="21"/>
              </w:rPr>
              <w:t>6.4200%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4.5063%</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9K219351</w:t>
            </w:r>
            <w:r>
              <w:rPr>
                <w:rFonts w:ascii="宋体" w:eastAsia="宋体" w:hAnsi="宋体" w:cs="宋体"/>
                <w:color w:val="000000"/>
                <w:sz w:val="21"/>
              </w:rPr>
              <w:t>自起息日以来，累计净值增长率为</w:t>
            </w:r>
            <w:r>
              <w:rPr>
                <w:rFonts w:ascii="宋体" w:eastAsia="宋体" w:hAnsi="宋体" w:cs="宋体"/>
                <w:color w:val="000000"/>
                <w:sz w:val="21"/>
              </w:rPr>
              <w:t>6.4910%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4.5562%</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30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产品代码</w:t>
                        </w:r>
                      </w:p>
                    </w:tc>
                    <w:tc>
                      <w:tcPr>
                        <w:tcW w:w="20" w:type="dxa"/>
                      </w:tcPr>
                      <w:p w:rsidR="000F7427" w:rsidRDefault="000F7427">
                        <w:pPr>
                          <w:pStyle w:val="EMPTYCELLSTYLE"/>
                        </w:pPr>
                      </w:p>
                    </w:tc>
                  </w:tr>
                </w:tbl>
                <w:p w:rsidR="000F7427" w:rsidRDefault="000F7427">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F7427">
                    <w:tblPrEx>
                      <w:tblCellMar>
                        <w:top w:w="0" w:type="dxa"/>
                        <w:bottom w:w="0" w:type="dxa"/>
                      </w:tblCellMar>
                    </w:tblPrEx>
                    <w:trPr>
                      <w:trHeight w:val="600"/>
                    </w:trPr>
                    <w:tc>
                      <w:tcPr>
                        <w:tcW w:w="2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估值日期</w:t>
                        </w:r>
                      </w:p>
                    </w:tc>
                  </w:tr>
                </w:tbl>
                <w:p w:rsidR="000F7427" w:rsidRDefault="000F7427">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0F7427">
                    <w:tblPrEx>
                      <w:tblCellMar>
                        <w:top w:w="0" w:type="dxa"/>
                        <w:bottom w:w="0" w:type="dxa"/>
                      </w:tblCellMar>
                    </w:tblPrEx>
                    <w:trPr>
                      <w:trHeight w:val="600"/>
                    </w:trPr>
                    <w:tc>
                      <w:tcPr>
                        <w:tcW w:w="24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产品份额净值</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产品累计净值</w:t>
                        </w:r>
                      </w:p>
                    </w:tc>
                  </w:tr>
                </w:tbl>
                <w:p w:rsidR="000F7427" w:rsidRDefault="000F7427">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0F7427">
                    <w:tblPrEx>
                      <w:tblCellMar>
                        <w:top w:w="0" w:type="dxa"/>
                        <w:bottom w:w="0" w:type="dxa"/>
                      </w:tblCellMar>
                    </w:tblPrEx>
                    <w:trPr>
                      <w:trHeight w:val="600"/>
                    </w:trPr>
                    <w:tc>
                      <w:tcPr>
                        <w:tcW w:w="23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产品资产净值</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F7427">
                    <w:tblPrEx>
                      <w:tblCellMar>
                        <w:top w:w="0" w:type="dxa"/>
                        <w:bottom w:w="0" w:type="dxa"/>
                      </w:tblCellMar>
                    </w:tblPrEx>
                    <w:trPr>
                      <w:trHeight w:val="600"/>
                    </w:trPr>
                    <w:tc>
                      <w:tcPr>
                        <w:tcW w:w="2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0F7427" w:rsidRDefault="000F7427">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0F7427">
                    <w:tblPrEx>
                      <w:tblCellMar>
                        <w:top w:w="0" w:type="dxa"/>
                        <w:bottom w:w="0" w:type="dxa"/>
                      </w:tblCellMar>
                    </w:tblPrEx>
                    <w:trPr>
                      <w:trHeight w:val="600"/>
                    </w:trPr>
                    <w:tc>
                      <w:tcPr>
                        <w:tcW w:w="24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1.06403</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1.06403</w:t>
                        </w:r>
                      </w:p>
                    </w:tc>
                  </w:tr>
                </w:tbl>
                <w:p w:rsidR="000F7427" w:rsidRDefault="000F7427">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0F7427">
                    <w:tblPrEx>
                      <w:tblCellMar>
                        <w:top w:w="0" w:type="dxa"/>
                        <w:bottom w:w="0" w:type="dxa"/>
                      </w:tblCellMar>
                    </w:tblPrEx>
                    <w:trPr>
                      <w:trHeight w:val="600"/>
                    </w:trPr>
                    <w:tc>
                      <w:tcPr>
                        <w:tcW w:w="23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3,710,711,712.57</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9K219151</w:t>
                        </w:r>
                      </w:p>
                    </w:tc>
                    <w:tc>
                      <w:tcPr>
                        <w:tcW w:w="20" w:type="dxa"/>
                      </w:tcPr>
                      <w:p w:rsidR="000F7427" w:rsidRDefault="000F7427">
                        <w:pPr>
                          <w:pStyle w:val="EMPTYCELLSTYLE"/>
                        </w:pPr>
                      </w:p>
                    </w:tc>
                  </w:tr>
                </w:tbl>
                <w:p w:rsidR="000F7427" w:rsidRDefault="000F7427">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F7427">
                    <w:tblPrEx>
                      <w:tblCellMar>
                        <w:top w:w="0" w:type="dxa"/>
                        <w:bottom w:w="0" w:type="dxa"/>
                      </w:tblCellMar>
                    </w:tblPrEx>
                    <w:trPr>
                      <w:trHeight w:val="600"/>
                    </w:trPr>
                    <w:tc>
                      <w:tcPr>
                        <w:tcW w:w="2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0F7427" w:rsidRDefault="000F7427">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0F7427">
                    <w:tblPrEx>
                      <w:tblCellMar>
                        <w:top w:w="0" w:type="dxa"/>
                        <w:bottom w:w="0" w:type="dxa"/>
                      </w:tblCellMar>
                    </w:tblPrEx>
                    <w:trPr>
                      <w:trHeight w:val="600"/>
                    </w:trPr>
                    <w:tc>
                      <w:tcPr>
                        <w:tcW w:w="24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1.06349</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1.06349</w:t>
                        </w:r>
                      </w:p>
                    </w:tc>
                  </w:tr>
                </w:tbl>
                <w:p w:rsidR="000F7427" w:rsidRDefault="000F7427">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0F7427">
                    <w:tblPrEx>
                      <w:tblCellMar>
                        <w:top w:w="0" w:type="dxa"/>
                        <w:bottom w:w="0" w:type="dxa"/>
                      </w:tblCellMar>
                    </w:tblPrEx>
                    <w:trPr>
                      <w:trHeight w:val="600"/>
                    </w:trPr>
                    <w:tc>
                      <w:tcPr>
                        <w:tcW w:w="23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1,728,187,798.24</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9K219251</w:t>
                        </w:r>
                      </w:p>
                    </w:tc>
                    <w:tc>
                      <w:tcPr>
                        <w:tcW w:w="20" w:type="dxa"/>
                      </w:tcPr>
                      <w:p w:rsidR="000F7427" w:rsidRDefault="000F7427">
                        <w:pPr>
                          <w:pStyle w:val="EMPTYCELLSTYLE"/>
                        </w:pPr>
                      </w:p>
                    </w:tc>
                  </w:tr>
                </w:tbl>
                <w:p w:rsidR="000F7427" w:rsidRDefault="000F7427">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F7427">
                    <w:tblPrEx>
                      <w:tblCellMar>
                        <w:top w:w="0" w:type="dxa"/>
                        <w:bottom w:w="0" w:type="dxa"/>
                      </w:tblCellMar>
                    </w:tblPrEx>
                    <w:trPr>
                      <w:trHeight w:val="600"/>
                    </w:trPr>
                    <w:tc>
                      <w:tcPr>
                        <w:tcW w:w="2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0F7427" w:rsidRDefault="000F7427">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0F7427">
                    <w:tblPrEx>
                      <w:tblCellMar>
                        <w:top w:w="0" w:type="dxa"/>
                        <w:bottom w:w="0" w:type="dxa"/>
                      </w:tblCellMar>
                    </w:tblPrEx>
                    <w:trPr>
                      <w:trHeight w:val="600"/>
                    </w:trPr>
                    <w:tc>
                      <w:tcPr>
                        <w:tcW w:w="24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1.06420</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1.06420</w:t>
                        </w:r>
                      </w:p>
                    </w:tc>
                  </w:tr>
                </w:tbl>
                <w:p w:rsidR="000F7427" w:rsidRDefault="000F7427">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0F7427">
                    <w:tblPrEx>
                      <w:tblCellMar>
                        <w:top w:w="0" w:type="dxa"/>
                        <w:bottom w:w="0" w:type="dxa"/>
                      </w:tblCellMar>
                    </w:tblPrEx>
                    <w:trPr>
                      <w:trHeight w:val="600"/>
                    </w:trPr>
                    <w:tc>
                      <w:tcPr>
                        <w:tcW w:w="23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1,134,469,206.11</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9K219351</w:t>
                        </w:r>
                      </w:p>
                    </w:tc>
                    <w:tc>
                      <w:tcPr>
                        <w:tcW w:w="20" w:type="dxa"/>
                      </w:tcPr>
                      <w:p w:rsidR="000F7427" w:rsidRDefault="000F7427">
                        <w:pPr>
                          <w:pStyle w:val="EMPTYCELLSTYLE"/>
                        </w:pPr>
                      </w:p>
                    </w:tc>
                  </w:tr>
                </w:tbl>
                <w:p w:rsidR="000F7427" w:rsidRDefault="000F7427">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0F7427">
                    <w:tblPrEx>
                      <w:tblCellMar>
                        <w:top w:w="0" w:type="dxa"/>
                        <w:bottom w:w="0" w:type="dxa"/>
                      </w:tblCellMar>
                    </w:tblPrEx>
                    <w:trPr>
                      <w:trHeight w:val="600"/>
                    </w:trPr>
                    <w:tc>
                      <w:tcPr>
                        <w:tcW w:w="2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0F7427" w:rsidRDefault="000F7427">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0F7427">
                    <w:tblPrEx>
                      <w:tblCellMar>
                        <w:top w:w="0" w:type="dxa"/>
                        <w:bottom w:w="0" w:type="dxa"/>
                      </w:tblCellMar>
                    </w:tblPrEx>
                    <w:trPr>
                      <w:trHeight w:val="600"/>
                    </w:trPr>
                    <w:tc>
                      <w:tcPr>
                        <w:tcW w:w="24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1.06491</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1.06491</w:t>
                        </w:r>
                      </w:p>
                    </w:tc>
                  </w:tr>
                </w:tbl>
                <w:p w:rsidR="000F7427" w:rsidRDefault="000F7427">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0F7427">
                    <w:tblPrEx>
                      <w:tblCellMar>
                        <w:top w:w="0" w:type="dxa"/>
                        <w:bottom w:w="0" w:type="dxa"/>
                      </w:tblCellMar>
                    </w:tblPrEx>
                    <w:trPr>
                      <w:trHeight w:val="600"/>
                    </w:trPr>
                    <w:tc>
                      <w:tcPr>
                        <w:tcW w:w="23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848,054,708.22</w:t>
                        </w:r>
                      </w:p>
                    </w:tc>
                  </w:tr>
                </w:tbl>
                <w:p w:rsidR="000F7427" w:rsidRDefault="000F7427">
                  <w:pPr>
                    <w:pStyle w:val="EMPTYCELLSTYLE"/>
                  </w:pPr>
                </w:p>
              </w:tc>
            </w:tr>
          </w:tbl>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56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42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192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徐佳女士，南开大学金融学硕士，北京师范大学经济学和英语双学士，拥有</w:t>
            </w:r>
            <w:r>
              <w:rPr>
                <w:rFonts w:ascii="宋体" w:eastAsia="宋体" w:hAnsi="宋体" w:cs="宋体"/>
                <w:color w:val="000000"/>
                <w:sz w:val="21"/>
              </w:rPr>
              <w:t>11</w:t>
            </w:r>
            <w:r>
              <w:rPr>
                <w:rFonts w:ascii="宋体" w:eastAsia="宋体" w:hAnsi="宋体" w:cs="宋体"/>
                <w:color w:val="000000"/>
                <w:sz w:val="21"/>
              </w:rPr>
              <w:t>年金融领域投资交易经验，具有银行间本币交易员资格。历任嘉</w:t>
            </w:r>
            <w:proofErr w:type="gramStart"/>
            <w:r>
              <w:rPr>
                <w:rFonts w:ascii="宋体" w:eastAsia="宋体" w:hAnsi="宋体" w:cs="宋体"/>
                <w:color w:val="000000"/>
                <w:sz w:val="21"/>
              </w:rPr>
              <w:t>实基金</w:t>
            </w:r>
            <w:proofErr w:type="gramEnd"/>
            <w:r>
              <w:rPr>
                <w:rFonts w:ascii="宋体" w:eastAsia="宋体" w:hAnsi="宋体" w:cs="宋体"/>
                <w:color w:val="000000"/>
                <w:sz w:val="21"/>
              </w:rPr>
              <w:t>管理有限公司交易员，于</w:t>
            </w:r>
            <w:r>
              <w:rPr>
                <w:rFonts w:ascii="宋体" w:eastAsia="宋体" w:hAnsi="宋体" w:cs="宋体"/>
                <w:color w:val="000000"/>
                <w:sz w:val="21"/>
              </w:rPr>
              <w:t>2014</w:t>
            </w:r>
            <w:r>
              <w:rPr>
                <w:rFonts w:ascii="宋体" w:eastAsia="宋体" w:hAnsi="宋体" w:cs="宋体"/>
                <w:color w:val="000000"/>
                <w:sz w:val="21"/>
              </w:rPr>
              <w:t>年加入兴业银行资产管理部，任兴业银行资产管理部债券投资经理，主要负责债券投资以及</w:t>
            </w:r>
            <w:proofErr w:type="gramStart"/>
            <w:r>
              <w:rPr>
                <w:rFonts w:ascii="宋体" w:eastAsia="宋体" w:hAnsi="宋体" w:cs="宋体"/>
                <w:color w:val="000000"/>
                <w:sz w:val="21"/>
              </w:rPr>
              <w:t>固收产品</w:t>
            </w:r>
            <w:proofErr w:type="gramEnd"/>
            <w:r>
              <w:rPr>
                <w:rFonts w:ascii="宋体" w:eastAsia="宋体" w:hAnsi="宋体" w:cs="宋体"/>
                <w:color w:val="000000"/>
                <w:sz w:val="21"/>
              </w:rPr>
              <w:t>投资管理工作；具有丰富的产品投资管理经验，并积累了丰富的债券投资和交易经验；目前管理逾十只净值型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系列产品，业绩优异，风格稳健。对宏观和利率走势有专业深入的</w:t>
            </w:r>
            <w:proofErr w:type="gramStart"/>
            <w:r>
              <w:rPr>
                <w:rFonts w:ascii="宋体" w:eastAsia="宋体" w:hAnsi="宋体" w:cs="宋体"/>
                <w:color w:val="000000"/>
                <w:sz w:val="21"/>
              </w:rPr>
              <w:t>研</w:t>
            </w:r>
            <w:proofErr w:type="gramEnd"/>
            <w:r>
              <w:rPr>
                <w:rFonts w:ascii="宋体" w:eastAsia="宋体" w:hAnsi="宋体" w:cs="宋体"/>
                <w:color w:val="000000"/>
                <w:sz w:val="21"/>
              </w:rPr>
              <w:t>判，擅长根据负债属性制定</w:t>
            </w:r>
            <w:proofErr w:type="gramStart"/>
            <w:r>
              <w:rPr>
                <w:rFonts w:ascii="宋体" w:eastAsia="宋体" w:hAnsi="宋体" w:cs="宋体"/>
                <w:color w:val="000000"/>
                <w:sz w:val="21"/>
              </w:rPr>
              <w:t>多资产</w:t>
            </w:r>
            <w:proofErr w:type="gramEnd"/>
            <w:r>
              <w:rPr>
                <w:rFonts w:ascii="宋体" w:eastAsia="宋体" w:hAnsi="宋体" w:cs="宋体"/>
                <w:color w:val="000000"/>
                <w:sz w:val="21"/>
              </w:rPr>
              <w:t>配置策略，并根据市场</w:t>
            </w:r>
            <w:proofErr w:type="gramStart"/>
            <w:r>
              <w:rPr>
                <w:rFonts w:ascii="宋体" w:eastAsia="宋体" w:hAnsi="宋体" w:cs="宋体"/>
                <w:color w:val="000000"/>
                <w:sz w:val="21"/>
              </w:rPr>
              <w:t>研</w:t>
            </w:r>
            <w:proofErr w:type="gramEnd"/>
            <w:r>
              <w:rPr>
                <w:rFonts w:ascii="宋体" w:eastAsia="宋体" w:hAnsi="宋体" w:cs="宋体"/>
                <w:color w:val="000000"/>
                <w:sz w:val="21"/>
              </w:rPr>
              <w:t>判灵活运用多种投资策略。</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72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42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338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w:t>
            </w:r>
            <w:r w:rsidR="00AD498A">
              <w:rPr>
                <w:rFonts w:ascii="宋体" w:eastAsia="宋体" w:hAnsi="宋体" w:cs="宋体"/>
                <w:color w:val="000000"/>
                <w:sz w:val="21"/>
              </w:rPr>
              <w:t>整。国内经济虽面</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2840" w:type="dxa"/>
            <w:gridSpan w:val="2"/>
          </w:tcPr>
          <w:p w:rsidR="000F7427" w:rsidRDefault="000F7427">
            <w:pPr>
              <w:pStyle w:val="EMPTYCELLSTYLE"/>
            </w:pPr>
          </w:p>
        </w:tc>
        <w:tc>
          <w:tcPr>
            <w:tcW w:w="460" w:type="dxa"/>
            <w:gridSpan w:val="2"/>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Pr>
        <w:tc>
          <w:tcPr>
            <w:tcW w:w="1" w:type="dxa"/>
          </w:tcPr>
          <w:p w:rsidR="000F7427" w:rsidRDefault="000F7427">
            <w:pPr>
              <w:pStyle w:val="EMPTYCELLSTYLE"/>
              <w:pageBreakBefore/>
            </w:pPr>
            <w:bookmarkStart w:id="4" w:name="JR_PAGE_ANCHOR_0_5"/>
            <w:bookmarkEnd w:id="4"/>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20"/>
        </w:trPr>
        <w:tc>
          <w:tcPr>
            <w:tcW w:w="1" w:type="dxa"/>
          </w:tcPr>
          <w:p w:rsidR="000F7427" w:rsidRDefault="000F7427">
            <w:pPr>
              <w:pStyle w:val="EMPTYCELLSTYLE"/>
            </w:pPr>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560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spacing w:line="320" w:lineRule="exact"/>
              <w:jc w:val="left"/>
            </w:pPr>
            <w:r>
              <w:rPr>
                <w:rFonts w:ascii="宋体" w:eastAsia="宋体" w:hAnsi="宋体" w:cs="宋体"/>
                <w:color w:val="000000"/>
                <w:sz w:val="21"/>
              </w:rPr>
              <w:t>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w:t>
            </w:r>
            <w:r>
              <w:rPr>
                <w:rFonts w:ascii="宋体" w:eastAsia="宋体" w:hAnsi="宋体" w:cs="宋体"/>
                <w:color w:val="000000"/>
                <w:sz w:val="21"/>
              </w:rPr>
              <w:t>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展望二季度，产品将继续保持稳健的投资风格，以票</w:t>
            </w:r>
            <w:r>
              <w:rPr>
                <w:rFonts w:ascii="宋体" w:eastAsia="宋体" w:hAnsi="宋体" w:cs="宋体"/>
                <w:color w:val="000000"/>
                <w:sz w:val="21"/>
              </w:rPr>
              <w:t>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200"/>
        </w:trPr>
        <w:tc>
          <w:tcPr>
            <w:tcW w:w="1" w:type="dxa"/>
          </w:tcPr>
          <w:p w:rsidR="000F7427" w:rsidRDefault="000F7427">
            <w:pPr>
              <w:pStyle w:val="EMPTYCELLSTYLE"/>
            </w:pPr>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200"/>
        </w:trPr>
        <w:tc>
          <w:tcPr>
            <w:tcW w:w="1" w:type="dxa"/>
          </w:tcPr>
          <w:p w:rsidR="000F7427" w:rsidRDefault="000F7427">
            <w:pPr>
              <w:pStyle w:val="EMPTYCELLSTYLE"/>
            </w:pPr>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400"/>
        </w:trPr>
        <w:tc>
          <w:tcPr>
            <w:tcW w:w="1" w:type="dxa"/>
          </w:tcPr>
          <w:p w:rsidR="000F7427" w:rsidRDefault="000F7427">
            <w:pPr>
              <w:pStyle w:val="EMPTYCELLSTYLE"/>
            </w:pPr>
          </w:p>
        </w:tc>
        <w:tc>
          <w:tcPr>
            <w:tcW w:w="20" w:type="dxa"/>
          </w:tcPr>
          <w:p w:rsidR="000F7427" w:rsidRDefault="000F7427">
            <w:pPr>
              <w:pStyle w:val="EMPTYCELLSTYLE"/>
            </w:pPr>
          </w:p>
        </w:tc>
        <w:tc>
          <w:tcPr>
            <w:tcW w:w="10700" w:type="dxa"/>
            <w:gridSpan w:val="16"/>
            <w:tcMar>
              <w:top w:w="0" w:type="dxa"/>
              <w:left w:w="0" w:type="dxa"/>
              <w:bottom w:w="0" w:type="dxa"/>
              <w:right w:w="0" w:type="dxa"/>
            </w:tcMar>
            <w:vAlign w:val="center"/>
          </w:tcPr>
          <w:p w:rsidR="000F7427" w:rsidRDefault="00806CD0">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40"/>
        </w:trPr>
        <w:tc>
          <w:tcPr>
            <w:tcW w:w="1" w:type="dxa"/>
          </w:tcPr>
          <w:p w:rsidR="000F7427" w:rsidRDefault="000F7427">
            <w:pPr>
              <w:pStyle w:val="EMPTYCELLSTYLE"/>
            </w:pPr>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3600"/>
        </w:trPr>
        <w:tc>
          <w:tcPr>
            <w:tcW w:w="1" w:type="dxa"/>
          </w:tcPr>
          <w:p w:rsidR="000F7427" w:rsidRDefault="000F7427">
            <w:pPr>
              <w:pStyle w:val="EMPTYCELLSTYLE"/>
            </w:pPr>
          </w:p>
        </w:tc>
        <w:tc>
          <w:tcPr>
            <w:tcW w:w="20" w:type="dxa"/>
          </w:tcPr>
          <w:p w:rsidR="000F7427" w:rsidRDefault="000F7427">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0F7427">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序号</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资产类型</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0F7427" w:rsidRDefault="000F7427">
                  <w:pPr>
                    <w:pStyle w:val="EMPTYCELLSTYLE"/>
                  </w:pPr>
                </w:p>
              </w:tc>
            </w:tr>
            <w:tr w:rsidR="000F742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w:t>
                        </w:r>
                      </w:p>
                    </w:tc>
                  </w:tr>
                </w:tbl>
                <w:p w:rsidR="000F7427" w:rsidRDefault="000F742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现金及存款</w:t>
                        </w:r>
                      </w:p>
                    </w:tc>
                  </w:tr>
                </w:tbl>
                <w:p w:rsidR="000F7427" w:rsidRDefault="000F742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23.85</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p>
                    </w:tc>
                  </w:tr>
                </w:tbl>
                <w:p w:rsidR="000F7427" w:rsidRDefault="000F7427">
                  <w:pPr>
                    <w:pStyle w:val="EMPTYCELLSTYLE"/>
                  </w:pPr>
                </w:p>
              </w:tc>
            </w:tr>
            <w:tr w:rsidR="000F742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w:t>
                        </w:r>
                      </w:p>
                    </w:tc>
                  </w:tr>
                </w:tbl>
                <w:p w:rsidR="000F7427" w:rsidRDefault="000F742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买入返售金融资产</w:t>
                        </w:r>
                      </w:p>
                    </w:tc>
                  </w:tr>
                </w:tbl>
                <w:p w:rsidR="000F7427" w:rsidRDefault="000F742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23.13</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p>
                    </w:tc>
                  </w:tr>
                </w:tbl>
                <w:p w:rsidR="000F7427" w:rsidRDefault="000F7427">
                  <w:pPr>
                    <w:pStyle w:val="EMPTYCELLSTYLE"/>
                  </w:pPr>
                </w:p>
              </w:tc>
            </w:tr>
            <w:tr w:rsidR="000F742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w:t>
                        </w:r>
                      </w:p>
                    </w:tc>
                  </w:tr>
                </w:tbl>
                <w:p w:rsidR="000F7427" w:rsidRDefault="000F742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债券投资</w:t>
                        </w:r>
                      </w:p>
                    </w:tc>
                  </w:tr>
                </w:tbl>
                <w:p w:rsidR="000F7427" w:rsidRDefault="000F742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34.19</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p>
                    </w:tc>
                  </w:tr>
                </w:tbl>
                <w:p w:rsidR="000F7427" w:rsidRDefault="000F7427">
                  <w:pPr>
                    <w:pStyle w:val="EMPTYCELLSTYLE"/>
                  </w:pPr>
                </w:p>
              </w:tc>
            </w:tr>
            <w:tr w:rsidR="000F742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4</w:t>
                        </w:r>
                      </w:p>
                    </w:tc>
                  </w:tr>
                </w:tbl>
                <w:p w:rsidR="000F7427" w:rsidRDefault="000F742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非标准化债权类资产</w:t>
                        </w:r>
                      </w:p>
                    </w:tc>
                  </w:tr>
                </w:tbl>
                <w:p w:rsidR="000F7427" w:rsidRDefault="000F742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18.83</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p>
                    </w:tc>
                  </w:tr>
                </w:tbl>
                <w:p w:rsidR="000F7427" w:rsidRDefault="000F7427">
                  <w:pPr>
                    <w:pStyle w:val="EMPTYCELLSTYLE"/>
                  </w:pPr>
                </w:p>
              </w:tc>
            </w:tr>
            <w:tr w:rsidR="000F742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tcMar>
                          <w:top w:w="0" w:type="dxa"/>
                          <w:left w:w="0" w:type="dxa"/>
                          <w:bottom w:w="0" w:type="dxa"/>
                          <w:right w:w="0" w:type="dxa"/>
                        </w:tcMar>
                        <w:vAlign w:val="center"/>
                      </w:tcPr>
                      <w:p w:rsidR="000F7427" w:rsidRDefault="000F7427">
                        <w:pPr>
                          <w:jc w:val="center"/>
                        </w:pPr>
                      </w:p>
                    </w:tc>
                  </w:tr>
                </w:tbl>
                <w:p w:rsidR="000F7427" w:rsidRDefault="000F742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总计</w:t>
                        </w:r>
                      </w:p>
                    </w:tc>
                  </w:tr>
                </w:tbl>
                <w:p w:rsidR="000F7427" w:rsidRDefault="000F742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p>
                    </w:tc>
                  </w:tr>
                </w:tbl>
                <w:p w:rsidR="000F7427" w:rsidRDefault="000F7427">
                  <w:pPr>
                    <w:pStyle w:val="EMPTYCELLSTYLE"/>
                  </w:pPr>
                </w:p>
              </w:tc>
            </w:tr>
          </w:tbl>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hRule="exact" w:val="20"/>
        </w:trPr>
        <w:tc>
          <w:tcPr>
            <w:tcW w:w="1" w:type="dxa"/>
          </w:tcPr>
          <w:p w:rsidR="000F7427" w:rsidRDefault="000F7427">
            <w:pPr>
              <w:pStyle w:val="EMPTYCELLSTYLE"/>
            </w:pPr>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100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无。</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194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w:t>
            </w: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gridAfter w:val="2"/>
          <w:wAfter w:w="20" w:type="dxa"/>
          <w:trHeight w:val="400"/>
        </w:trPr>
        <w:tc>
          <w:tcPr>
            <w:tcW w:w="1" w:type="dxa"/>
          </w:tcPr>
          <w:p w:rsidR="000F7427" w:rsidRDefault="000F7427">
            <w:pPr>
              <w:pStyle w:val="EMPTYCELLSTYLE"/>
            </w:pPr>
          </w:p>
        </w:tc>
        <w:tc>
          <w:tcPr>
            <w:tcW w:w="20" w:type="dxa"/>
          </w:tcPr>
          <w:p w:rsidR="000F7427" w:rsidRDefault="000F7427">
            <w:pPr>
              <w:pStyle w:val="EMPTYCELLSTYLE"/>
            </w:pPr>
          </w:p>
        </w:tc>
        <w:tc>
          <w:tcPr>
            <w:tcW w:w="3380" w:type="dxa"/>
            <w:gridSpan w:val="5"/>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3300" w:type="dxa"/>
            <w:gridSpan w:val="4"/>
          </w:tcPr>
          <w:p w:rsidR="000F7427" w:rsidRDefault="000F7427">
            <w:pPr>
              <w:pStyle w:val="EMPTYCELLSTYLE"/>
            </w:pPr>
          </w:p>
        </w:tc>
        <w:tc>
          <w:tcPr>
            <w:tcW w:w="20" w:type="dxa"/>
            <w:gridSpan w:val="2"/>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c>
          <w:tcPr>
            <w:tcW w:w="1" w:type="dxa"/>
          </w:tcPr>
          <w:p w:rsidR="000F7427" w:rsidRDefault="000F7427">
            <w:pPr>
              <w:pStyle w:val="EMPTYCELLSTYLE"/>
              <w:pageBreakBefore/>
            </w:pPr>
            <w:bookmarkStart w:id="5" w:name="JR_PAGE_ANCHOR_0_6"/>
            <w:bookmarkEnd w:id="5"/>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136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spacing w:line="320" w:lineRule="exact"/>
              <w:jc w:val="left"/>
            </w:pPr>
            <w:r>
              <w:rPr>
                <w:rFonts w:ascii="宋体" w:eastAsia="宋体" w:hAnsi="宋体" w:cs="宋体"/>
                <w:color w:val="000000"/>
                <w:sz w:val="21"/>
              </w:rPr>
              <w:t>险进行管理，报告期内未发生流动性风险。</w:t>
            </w:r>
            <w:r>
              <w:rPr>
                <w:rFonts w:ascii="宋体" w:eastAsia="宋体" w:hAnsi="宋体" w:cs="宋体"/>
                <w:color w:val="000000"/>
                <w:sz w:val="21"/>
              </w:rPr>
              <w:br/>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54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6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0700" w:type="dxa"/>
            <w:gridSpan w:val="17"/>
            <w:tcMar>
              <w:top w:w="0" w:type="dxa"/>
              <w:left w:w="0" w:type="dxa"/>
              <w:bottom w:w="0" w:type="dxa"/>
              <w:right w:w="0" w:type="dxa"/>
            </w:tcMar>
            <w:vAlign w:val="center"/>
          </w:tcPr>
          <w:p w:rsidR="000F7427" w:rsidRDefault="00806CD0">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0F7427" w:rsidRDefault="000F7427">
            <w:pPr>
              <w:pStyle w:val="EMPTYCELLSTYLE"/>
            </w:pPr>
          </w:p>
        </w:tc>
      </w:tr>
      <w:tr w:rsidR="000F7427">
        <w:tblPrEx>
          <w:tblCellMar>
            <w:top w:w="0" w:type="dxa"/>
            <w:bottom w:w="0" w:type="dxa"/>
          </w:tblCellMar>
        </w:tblPrEx>
        <w:trPr>
          <w:trHeight w:hRule="exact" w:val="6640"/>
        </w:trPr>
        <w:tc>
          <w:tcPr>
            <w:tcW w:w="1" w:type="dxa"/>
          </w:tcPr>
          <w:p w:rsidR="000F7427" w:rsidRDefault="000F7427">
            <w:pPr>
              <w:pStyle w:val="EMPTYCELLSTYLE"/>
            </w:pPr>
          </w:p>
        </w:tc>
        <w:tc>
          <w:tcPr>
            <w:tcW w:w="40" w:type="dxa"/>
            <w:gridSpan w:val="2"/>
          </w:tcPr>
          <w:p w:rsidR="000F7427" w:rsidRDefault="000F7427">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0F7427">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序号</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资产名称</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资产面额</w:t>
                        </w:r>
                      </w:p>
                    </w:tc>
                  </w:tr>
                </w:tbl>
                <w:p w:rsidR="000F7427" w:rsidRDefault="000F7427">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中国银行大额存单</w:t>
                        </w:r>
                        <w:r>
                          <w:rPr>
                            <w:rFonts w:ascii="宋体" w:eastAsia="宋体" w:hAnsi="宋体" w:cs="宋体"/>
                            <w:color w:val="000000"/>
                            <w:sz w:val="21"/>
                          </w:rPr>
                          <w:t>20200508001</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400,000,000.00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10.78</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厦门信托</w:t>
                        </w:r>
                        <w:r>
                          <w:rPr>
                            <w:rFonts w:ascii="宋体" w:eastAsia="宋体" w:hAnsi="宋体" w:cs="宋体"/>
                            <w:color w:val="000000"/>
                            <w:sz w:val="21"/>
                          </w:rPr>
                          <w:t>-</w:t>
                        </w:r>
                        <w:r>
                          <w:rPr>
                            <w:rFonts w:ascii="宋体" w:eastAsia="宋体" w:hAnsi="宋体" w:cs="宋体"/>
                            <w:color w:val="000000"/>
                            <w:sz w:val="21"/>
                          </w:rPr>
                          <w:t>武进经发信托贷款单一资金信托（武进经发</w:t>
                        </w:r>
                        <w:r>
                          <w:rPr>
                            <w:rFonts w:ascii="宋体" w:eastAsia="宋体" w:hAnsi="宋体" w:cs="宋体"/>
                            <w:color w:val="000000"/>
                            <w:sz w:val="21"/>
                          </w:rPr>
                          <w:t xml:space="preserve"> </w:t>
                        </w:r>
                        <w:r>
                          <w:rPr>
                            <w:rFonts w:ascii="宋体" w:eastAsia="宋体" w:hAnsi="宋体" w:cs="宋体"/>
                            <w:color w:val="000000"/>
                            <w:sz w:val="21"/>
                          </w:rPr>
                          <w:t>南京分行）</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300,000,000.00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8.08</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r>
                          <w:rPr>
                            <w:rFonts w:ascii="宋体" w:eastAsia="宋体" w:hAnsi="宋体" w:cs="宋体"/>
                            <w:color w:val="000000"/>
                            <w:sz w:val="21"/>
                          </w:rPr>
                          <w:t>厦门信托</w:t>
                        </w:r>
                        <w:r>
                          <w:rPr>
                            <w:rFonts w:ascii="宋体" w:eastAsia="宋体" w:hAnsi="宋体" w:cs="宋体"/>
                            <w:color w:val="000000"/>
                            <w:sz w:val="21"/>
                          </w:rPr>
                          <w:t>-</w:t>
                        </w:r>
                        <w:r>
                          <w:rPr>
                            <w:rFonts w:ascii="宋体" w:eastAsia="宋体" w:hAnsi="宋体" w:cs="宋体"/>
                            <w:color w:val="000000"/>
                            <w:sz w:val="21"/>
                          </w:rPr>
                          <w:t>兴泰二号</w:t>
                        </w:r>
                        <w:r>
                          <w:rPr>
                            <w:rFonts w:ascii="宋体" w:eastAsia="宋体" w:hAnsi="宋体" w:cs="宋体"/>
                            <w:color w:val="000000"/>
                            <w:sz w:val="21"/>
                          </w:rPr>
                          <w:t>]</w:t>
                        </w:r>
                        <w:r>
                          <w:rPr>
                            <w:rFonts w:ascii="宋体" w:eastAsia="宋体" w:hAnsi="宋体" w:cs="宋体"/>
                            <w:color w:val="000000"/>
                            <w:sz w:val="21"/>
                          </w:rPr>
                          <w:t>单一资金信托（泰州交通</w:t>
                        </w:r>
                        <w:r>
                          <w:rPr>
                            <w:rFonts w:ascii="宋体" w:eastAsia="宋体" w:hAnsi="宋体" w:cs="宋体"/>
                            <w:color w:val="000000"/>
                            <w:sz w:val="21"/>
                          </w:rPr>
                          <w:t xml:space="preserve"> </w:t>
                        </w:r>
                        <w:r>
                          <w:rPr>
                            <w:rFonts w:ascii="宋体" w:eastAsia="宋体" w:hAnsi="宋体" w:cs="宋体"/>
                            <w:color w:val="000000"/>
                            <w:sz w:val="21"/>
                          </w:rPr>
                          <w:t>南京分行）</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300,000,000.00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8.08</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4</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Z</w:t>
                        </w:r>
                        <w:r>
                          <w:rPr>
                            <w:rFonts w:ascii="宋体" w:eastAsia="宋体" w:hAnsi="宋体" w:cs="宋体"/>
                            <w:color w:val="000000"/>
                            <w:sz w:val="21"/>
                          </w:rPr>
                          <w:t>存放同业</w:t>
                        </w:r>
                        <w:r>
                          <w:rPr>
                            <w:rFonts w:ascii="宋体" w:eastAsia="宋体" w:hAnsi="宋体" w:cs="宋体"/>
                            <w:color w:val="000000"/>
                            <w:sz w:val="21"/>
                          </w:rPr>
                          <w:t>20201028001</w:t>
                        </w:r>
                        <w:r>
                          <w:rPr>
                            <w:rFonts w:ascii="宋体" w:eastAsia="宋体" w:hAnsi="宋体" w:cs="宋体"/>
                            <w:color w:val="000000"/>
                            <w:sz w:val="21"/>
                          </w:rPr>
                          <w:t>（不可转让）</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300,000,000.00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8.08</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5</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proofErr w:type="gramStart"/>
                        <w:r>
                          <w:rPr>
                            <w:rFonts w:ascii="宋体" w:eastAsia="宋体" w:hAnsi="宋体" w:cs="宋体"/>
                            <w:color w:val="000000"/>
                            <w:sz w:val="21"/>
                          </w:rPr>
                          <w:t>浙商银行</w:t>
                        </w:r>
                        <w:proofErr w:type="gramEnd"/>
                        <w:r>
                          <w:rPr>
                            <w:rFonts w:ascii="宋体" w:eastAsia="宋体" w:hAnsi="宋体" w:cs="宋体"/>
                            <w:color w:val="000000"/>
                            <w:sz w:val="21"/>
                          </w:rPr>
                          <w:t>01</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150,000,000.00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4.07</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6</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16</w:t>
                        </w:r>
                        <w:proofErr w:type="gramStart"/>
                        <w:r>
                          <w:rPr>
                            <w:rFonts w:ascii="宋体" w:eastAsia="宋体" w:hAnsi="宋体" w:cs="宋体"/>
                            <w:color w:val="000000"/>
                            <w:sz w:val="21"/>
                          </w:rPr>
                          <w:t>浙商银行</w:t>
                        </w:r>
                        <w:proofErr w:type="gramEnd"/>
                        <w:r>
                          <w:rPr>
                            <w:rFonts w:ascii="宋体" w:eastAsia="宋体" w:hAnsi="宋体" w:cs="宋体"/>
                            <w:color w:val="000000"/>
                            <w:sz w:val="21"/>
                          </w:rPr>
                          <w:t>二级</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2.70</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7</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w:t>
                        </w:r>
                        <w:r>
                          <w:rPr>
                            <w:rFonts w:ascii="宋体" w:eastAsia="宋体" w:hAnsi="宋体" w:cs="宋体"/>
                            <w:color w:val="000000"/>
                            <w:sz w:val="21"/>
                          </w:rPr>
                          <w:t>厦门信托</w:t>
                        </w:r>
                        <w:r>
                          <w:rPr>
                            <w:rFonts w:ascii="宋体" w:eastAsia="宋体" w:hAnsi="宋体" w:cs="宋体"/>
                            <w:color w:val="000000"/>
                            <w:sz w:val="21"/>
                          </w:rPr>
                          <w:t>-</w:t>
                        </w:r>
                        <w:r>
                          <w:rPr>
                            <w:rFonts w:ascii="宋体" w:eastAsia="宋体" w:hAnsi="宋体" w:cs="宋体"/>
                            <w:color w:val="000000"/>
                            <w:sz w:val="21"/>
                          </w:rPr>
                          <w:t>淮安新城</w:t>
                        </w:r>
                        <w:r>
                          <w:rPr>
                            <w:rFonts w:ascii="宋体" w:eastAsia="宋体" w:hAnsi="宋体" w:cs="宋体"/>
                            <w:color w:val="000000"/>
                            <w:sz w:val="21"/>
                          </w:rPr>
                          <w:t>1901</w:t>
                        </w:r>
                        <w:r>
                          <w:rPr>
                            <w:rFonts w:ascii="宋体" w:eastAsia="宋体" w:hAnsi="宋体" w:cs="宋体"/>
                            <w:color w:val="000000"/>
                            <w:sz w:val="21"/>
                          </w:rPr>
                          <w:t>信托贷款</w:t>
                        </w:r>
                        <w:r>
                          <w:rPr>
                            <w:rFonts w:ascii="宋体" w:eastAsia="宋体" w:hAnsi="宋体" w:cs="宋体"/>
                            <w:color w:val="000000"/>
                            <w:sz w:val="21"/>
                          </w:rPr>
                          <w:t>]</w:t>
                        </w:r>
                        <w:r>
                          <w:rPr>
                            <w:rFonts w:ascii="宋体" w:eastAsia="宋体" w:hAnsi="宋体" w:cs="宋体"/>
                            <w:color w:val="000000"/>
                            <w:sz w:val="21"/>
                          </w:rPr>
                          <w:t>单一资金信托（淮安新城</w:t>
                        </w:r>
                        <w:r>
                          <w:rPr>
                            <w:rFonts w:ascii="宋体" w:eastAsia="宋体" w:hAnsi="宋体" w:cs="宋体"/>
                            <w:color w:val="000000"/>
                            <w:sz w:val="21"/>
                          </w:rPr>
                          <w:t xml:space="preserve"> </w:t>
                        </w:r>
                        <w:r>
                          <w:rPr>
                            <w:rFonts w:ascii="宋体" w:eastAsia="宋体" w:hAnsi="宋体" w:cs="宋体"/>
                            <w:color w:val="000000"/>
                            <w:sz w:val="21"/>
                          </w:rPr>
                          <w:t>南京分行）</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2.69</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8</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70,000,000.00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1.90</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r>
                          <w:rPr>
                            <w:rFonts w:ascii="宋体" w:eastAsia="宋体" w:hAnsi="宋体" w:cs="宋体"/>
                            <w:color w:val="000000"/>
                            <w:sz w:val="21"/>
                          </w:rPr>
                          <w:t>沪临港</w:t>
                        </w:r>
                        <w:r>
                          <w:rPr>
                            <w:rFonts w:ascii="宋体" w:eastAsia="宋体" w:hAnsi="宋体" w:cs="宋体"/>
                            <w:color w:val="000000"/>
                            <w:sz w:val="21"/>
                          </w:rPr>
                          <w:t>MTN002</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50,000,000.00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1.36</w:t>
                        </w:r>
                      </w:p>
                    </w:tc>
                  </w:tr>
                </w:tbl>
                <w:p w:rsidR="000F7427" w:rsidRDefault="000F7427">
                  <w:pPr>
                    <w:pStyle w:val="EMPTYCELLSTYLE"/>
                  </w:pPr>
                </w:p>
              </w:tc>
            </w:tr>
            <w:tr w:rsidR="000F742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58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w:t>
                        </w:r>
                      </w:p>
                    </w:tc>
                  </w:tr>
                </w:tbl>
                <w:p w:rsidR="000F7427" w:rsidRDefault="000F742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F7427">
                    <w:tblPrEx>
                      <w:tblCellMar>
                        <w:top w:w="0" w:type="dxa"/>
                        <w:bottom w:w="0" w:type="dxa"/>
                      </w:tblCellMar>
                    </w:tblPrEx>
                    <w:trPr>
                      <w:trHeight w:val="600"/>
                    </w:trPr>
                    <w:tc>
                      <w:tcPr>
                        <w:tcW w:w="4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r>
                          <w:rPr>
                            <w:rFonts w:ascii="宋体" w:eastAsia="宋体" w:hAnsi="宋体" w:cs="宋体"/>
                            <w:color w:val="000000"/>
                            <w:sz w:val="21"/>
                          </w:rPr>
                          <w:t>兴化</w:t>
                        </w:r>
                        <w:r>
                          <w:rPr>
                            <w:rFonts w:ascii="宋体" w:eastAsia="宋体" w:hAnsi="宋体" w:cs="宋体"/>
                            <w:color w:val="000000"/>
                            <w:sz w:val="21"/>
                          </w:rPr>
                          <w:t>01</w:t>
                        </w:r>
                      </w:p>
                    </w:tc>
                  </w:tr>
                </w:tbl>
                <w:p w:rsidR="000F7427" w:rsidRDefault="000F742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F7427">
                    <w:tblPrEx>
                      <w:tblCellMar>
                        <w:top w:w="0" w:type="dxa"/>
                        <w:bottom w:w="0" w:type="dxa"/>
                      </w:tblCellMar>
                    </w:tblPrEx>
                    <w:trPr>
                      <w:trHeight w:val="600"/>
                    </w:trPr>
                    <w:tc>
                      <w:tcPr>
                        <w:tcW w:w="26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40,000,000.00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1.09</w:t>
                        </w:r>
                      </w:p>
                    </w:tc>
                  </w:tr>
                </w:tbl>
                <w:p w:rsidR="000F7427" w:rsidRDefault="000F7427">
                  <w:pPr>
                    <w:pStyle w:val="EMPTYCELLSTYLE"/>
                  </w:pPr>
                </w:p>
              </w:tc>
            </w:tr>
          </w:tbl>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566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3360" w:type="dxa"/>
            <w:gridSpan w:val="4"/>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c>
          <w:tcPr>
            <w:tcW w:w="1" w:type="dxa"/>
          </w:tcPr>
          <w:p w:rsidR="000F7427" w:rsidRDefault="000F7427">
            <w:pPr>
              <w:pStyle w:val="EMPTYCELLSTYLE"/>
              <w:pageBreakBefore/>
            </w:pPr>
            <w:bookmarkStart w:id="6" w:name="JR_PAGE_ANCHOR_0_7"/>
            <w:bookmarkEnd w:id="6"/>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bottom"/>
          </w:tcPr>
          <w:p w:rsidR="000F7427" w:rsidRDefault="00806CD0">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I</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
        </w:trPr>
        <w:tc>
          <w:tcPr>
            <w:tcW w:w="1" w:type="dxa"/>
          </w:tcPr>
          <w:p w:rsidR="000F7427" w:rsidRDefault="000F7427">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6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10500" w:type="dxa"/>
            <w:gridSpan w:val="11"/>
            <w:tcMar>
              <w:top w:w="0" w:type="dxa"/>
              <w:left w:w="0" w:type="dxa"/>
              <w:bottom w:w="0" w:type="dxa"/>
              <w:right w:w="0" w:type="dxa"/>
            </w:tcMar>
          </w:tcPr>
          <w:p w:rsidR="000F7427" w:rsidRDefault="00806CD0">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4800"/>
        </w:trPr>
        <w:tc>
          <w:tcPr>
            <w:tcW w:w="1" w:type="dxa"/>
          </w:tcPr>
          <w:p w:rsidR="000F7427" w:rsidRDefault="000F7427">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产品代码</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资产名称</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资产面额（元）</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r>
                          <w:rPr>
                            <w:rFonts w:ascii="宋体" w:eastAsia="宋体" w:hAnsi="宋体" w:cs="宋体"/>
                            <w:color w:val="000000"/>
                            <w:sz w:val="21"/>
                          </w:rPr>
                          <w:t>厦门银行</w:t>
                        </w:r>
                        <w:r>
                          <w:rPr>
                            <w:rFonts w:ascii="宋体" w:eastAsia="宋体" w:hAnsi="宋体" w:cs="宋体"/>
                            <w:color w:val="000000"/>
                            <w:sz w:val="21"/>
                          </w:rPr>
                          <w:t>02</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20,000,000.00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19</w:t>
                        </w:r>
                        <w:r>
                          <w:rPr>
                            <w:rFonts w:ascii="宋体" w:eastAsia="宋体" w:hAnsi="宋体" w:cs="宋体"/>
                            <w:color w:val="000000"/>
                            <w:sz w:val="21"/>
                          </w:rPr>
                          <w:t>淮安经开</w:t>
                        </w:r>
                        <w:r>
                          <w:rPr>
                            <w:rFonts w:ascii="宋体" w:eastAsia="宋体" w:hAnsi="宋体" w:cs="宋体"/>
                            <w:color w:val="000000"/>
                            <w:sz w:val="21"/>
                          </w:rPr>
                          <w:t>MTN001</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16</w:t>
                        </w:r>
                        <w:r>
                          <w:rPr>
                            <w:rFonts w:ascii="宋体" w:eastAsia="宋体" w:hAnsi="宋体" w:cs="宋体"/>
                            <w:color w:val="000000"/>
                            <w:sz w:val="21"/>
                          </w:rPr>
                          <w:t>云能投</w:t>
                        </w:r>
                        <w:r>
                          <w:rPr>
                            <w:rFonts w:ascii="宋体" w:eastAsia="宋体" w:hAnsi="宋体" w:cs="宋体"/>
                            <w:color w:val="000000"/>
                            <w:sz w:val="21"/>
                          </w:rPr>
                          <w:t>PPN001</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70,000,000.00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r>
                          <w:rPr>
                            <w:rFonts w:ascii="宋体" w:eastAsia="宋体" w:hAnsi="宋体" w:cs="宋体"/>
                            <w:color w:val="000000"/>
                            <w:sz w:val="21"/>
                          </w:rPr>
                          <w:t>盐城</w:t>
                        </w:r>
                        <w:proofErr w:type="gramStart"/>
                        <w:r>
                          <w:rPr>
                            <w:rFonts w:ascii="宋体" w:eastAsia="宋体" w:hAnsi="宋体" w:cs="宋体"/>
                            <w:color w:val="000000"/>
                            <w:sz w:val="21"/>
                          </w:rPr>
                          <w:t>城</w:t>
                        </w:r>
                        <w:proofErr w:type="gramEnd"/>
                        <w:r>
                          <w:rPr>
                            <w:rFonts w:ascii="宋体" w:eastAsia="宋体" w:hAnsi="宋体" w:cs="宋体"/>
                            <w:color w:val="000000"/>
                            <w:sz w:val="21"/>
                          </w:rPr>
                          <w:t>投</w:t>
                        </w:r>
                        <w:r>
                          <w:rPr>
                            <w:rFonts w:ascii="宋体" w:eastAsia="宋体" w:hAnsi="宋体" w:cs="宋体"/>
                            <w:color w:val="000000"/>
                            <w:sz w:val="21"/>
                          </w:rPr>
                          <w:t>PPN002</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18</w:t>
                        </w:r>
                        <w:proofErr w:type="gramStart"/>
                        <w:r>
                          <w:rPr>
                            <w:rFonts w:ascii="宋体" w:eastAsia="宋体" w:hAnsi="宋体" w:cs="宋体"/>
                            <w:color w:val="000000"/>
                            <w:sz w:val="21"/>
                          </w:rPr>
                          <w:t>阜阳建投</w:t>
                        </w:r>
                        <w:proofErr w:type="gramEnd"/>
                        <w:r>
                          <w:rPr>
                            <w:rFonts w:ascii="宋体" w:eastAsia="宋体" w:hAnsi="宋体" w:cs="宋体"/>
                            <w:color w:val="000000"/>
                            <w:sz w:val="21"/>
                          </w:rPr>
                          <w:t>PPN001</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30,000,000.00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r w:rsidR="000F742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F7427">
                    <w:tblPrEx>
                      <w:tblCellMar>
                        <w:top w:w="0" w:type="dxa"/>
                        <w:bottom w:w="0" w:type="dxa"/>
                      </w:tblCellMar>
                    </w:tblPrEx>
                    <w:trPr>
                      <w:trHeight w:val="600"/>
                    </w:trPr>
                    <w:tc>
                      <w:tcPr>
                        <w:tcW w:w="17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9K219051</w:t>
                        </w:r>
                      </w:p>
                    </w:tc>
                    <w:tc>
                      <w:tcPr>
                        <w:tcW w:w="20" w:type="dxa"/>
                      </w:tcPr>
                      <w:p w:rsidR="000F7427" w:rsidRDefault="000F7427">
                        <w:pPr>
                          <w:pStyle w:val="EMPTYCELLSTYLE"/>
                        </w:pP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15</w:t>
                        </w:r>
                        <w:r>
                          <w:rPr>
                            <w:rFonts w:ascii="宋体" w:eastAsia="宋体" w:hAnsi="宋体" w:cs="宋体"/>
                            <w:color w:val="000000"/>
                            <w:sz w:val="21"/>
                          </w:rPr>
                          <w:t>青岛国信</w:t>
                        </w:r>
                        <w:r>
                          <w:rPr>
                            <w:rFonts w:ascii="宋体" w:eastAsia="宋体" w:hAnsi="宋体" w:cs="宋体"/>
                            <w:color w:val="000000"/>
                            <w:sz w:val="21"/>
                          </w:rPr>
                          <w:t>PPN001</w:t>
                        </w:r>
                      </w:p>
                    </w:tc>
                  </w:tr>
                </w:tbl>
                <w:p w:rsidR="000F7427" w:rsidRDefault="000F742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F7427">
                    <w:tblPrEx>
                      <w:tblCellMar>
                        <w:top w:w="0" w:type="dxa"/>
                        <w:bottom w:w="0" w:type="dxa"/>
                      </w:tblCellMar>
                    </w:tblPrEx>
                    <w:trPr>
                      <w:trHeight w:val="600"/>
                    </w:trPr>
                    <w:tc>
                      <w:tcPr>
                        <w:tcW w:w="28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40,000,000.00</w:t>
                        </w:r>
                      </w:p>
                    </w:tc>
                  </w:tr>
                </w:tbl>
                <w:p w:rsidR="000F7427" w:rsidRDefault="000F742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F7427">
                    <w:tblPrEx>
                      <w:tblCellMar>
                        <w:top w:w="0" w:type="dxa"/>
                        <w:bottom w:w="0" w:type="dxa"/>
                      </w:tblCellMar>
                    </w:tblPrEx>
                    <w:trPr>
                      <w:trHeight w:val="600"/>
                    </w:trPr>
                    <w:tc>
                      <w:tcPr>
                        <w:tcW w:w="31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兴业银行股份有限公司</w:t>
                        </w:r>
                      </w:p>
                    </w:tc>
                  </w:tr>
                </w:tbl>
                <w:p w:rsidR="000F7427" w:rsidRDefault="000F7427">
                  <w:pPr>
                    <w:pStyle w:val="EMPTYCELLSTYLE"/>
                  </w:pPr>
                </w:p>
              </w:tc>
            </w:tr>
          </w:tbl>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10500" w:type="dxa"/>
            <w:gridSpan w:val="11"/>
            <w:tcMar>
              <w:top w:w="0" w:type="dxa"/>
              <w:left w:w="0" w:type="dxa"/>
              <w:bottom w:w="0" w:type="dxa"/>
              <w:right w:w="0" w:type="dxa"/>
            </w:tcMar>
          </w:tcPr>
          <w:p w:rsidR="000F7427" w:rsidRDefault="00806CD0">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600"/>
        </w:trPr>
        <w:tc>
          <w:tcPr>
            <w:tcW w:w="1" w:type="dxa"/>
          </w:tcPr>
          <w:p w:rsidR="000F7427" w:rsidRDefault="000F7427">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0F7427">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0F7427">
                    <w:tblPrEx>
                      <w:tblCellMar>
                        <w:top w:w="0" w:type="dxa"/>
                        <w:bottom w:w="0" w:type="dxa"/>
                      </w:tblCellMar>
                    </w:tblPrEx>
                    <w:trPr>
                      <w:trHeight w:val="600"/>
                    </w:trPr>
                    <w:tc>
                      <w:tcPr>
                        <w:tcW w:w="158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产品代码</w:t>
                        </w:r>
                      </w:p>
                    </w:tc>
                    <w:tc>
                      <w:tcPr>
                        <w:tcW w:w="20" w:type="dxa"/>
                      </w:tcPr>
                      <w:p w:rsidR="000F7427" w:rsidRDefault="000F7427">
                        <w:pPr>
                          <w:pStyle w:val="EMPTYCELLSTYLE"/>
                        </w:pP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资产名称</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资产面额（元）</w:t>
                        </w:r>
                      </w:p>
                    </w:tc>
                  </w:tr>
                </w:tbl>
                <w:p w:rsidR="000F7427" w:rsidRDefault="000F7427">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0F7427">
                    <w:tblPrEx>
                      <w:tblCellMar>
                        <w:top w:w="0" w:type="dxa"/>
                        <w:bottom w:w="0" w:type="dxa"/>
                      </w:tblCellMar>
                    </w:tblPrEx>
                    <w:trPr>
                      <w:trHeight w:val="600"/>
                    </w:trPr>
                    <w:tc>
                      <w:tcPr>
                        <w:tcW w:w="18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交易类型</w:t>
                        </w:r>
                      </w:p>
                    </w:tc>
                  </w:tr>
                </w:tbl>
                <w:p w:rsidR="000F7427" w:rsidRDefault="000F7427">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0F7427">
                    <w:tblPrEx>
                      <w:tblCellMar>
                        <w:top w:w="0" w:type="dxa"/>
                        <w:bottom w:w="0" w:type="dxa"/>
                      </w:tblCellMar>
                    </w:tblPrEx>
                    <w:trPr>
                      <w:trHeight w:val="600"/>
                    </w:trPr>
                    <w:tc>
                      <w:tcPr>
                        <w:tcW w:w="29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关联方名称</w:t>
                        </w:r>
                      </w:p>
                    </w:tc>
                  </w:tr>
                </w:tbl>
                <w:p w:rsidR="000F7427" w:rsidRDefault="000F7427">
                  <w:pPr>
                    <w:pStyle w:val="EMPTYCELLSTYLE"/>
                  </w:pPr>
                </w:p>
              </w:tc>
            </w:tr>
          </w:tbl>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600"/>
        </w:trPr>
        <w:tc>
          <w:tcPr>
            <w:tcW w:w="1" w:type="dxa"/>
          </w:tcPr>
          <w:p w:rsidR="000F7427" w:rsidRDefault="000F7427">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0F7427">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0F7427">
                    <w:tblPrEx>
                      <w:tblCellMar>
                        <w:top w:w="0" w:type="dxa"/>
                        <w:bottom w:w="0" w:type="dxa"/>
                      </w:tblCellMar>
                    </w:tblPrEx>
                    <w:trPr>
                      <w:trHeight w:val="600"/>
                    </w:trPr>
                    <w:tc>
                      <w:tcPr>
                        <w:tcW w:w="106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无</w:t>
                        </w:r>
                      </w:p>
                    </w:tc>
                    <w:tc>
                      <w:tcPr>
                        <w:tcW w:w="20" w:type="dxa"/>
                      </w:tcPr>
                      <w:p w:rsidR="000F7427" w:rsidRDefault="000F7427">
                        <w:pPr>
                          <w:pStyle w:val="EMPTYCELLSTYLE"/>
                        </w:pPr>
                      </w:p>
                    </w:tc>
                  </w:tr>
                </w:tbl>
                <w:p w:rsidR="000F7427" w:rsidRDefault="000F7427">
                  <w:pPr>
                    <w:pStyle w:val="EMPTYCELLSTYLE"/>
                  </w:pPr>
                </w:p>
              </w:tc>
            </w:tr>
          </w:tbl>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2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10500" w:type="dxa"/>
            <w:gridSpan w:val="11"/>
            <w:tcMar>
              <w:top w:w="0" w:type="dxa"/>
              <w:left w:w="0" w:type="dxa"/>
              <w:bottom w:w="0" w:type="dxa"/>
              <w:right w:w="0" w:type="dxa"/>
            </w:tcMar>
          </w:tcPr>
          <w:p w:rsidR="000F7427" w:rsidRDefault="00806CD0">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600"/>
        </w:trPr>
        <w:tc>
          <w:tcPr>
            <w:tcW w:w="1" w:type="dxa"/>
          </w:tcPr>
          <w:p w:rsidR="000F7427" w:rsidRDefault="000F7427">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0F7427">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0F7427">
                    <w:tblPrEx>
                      <w:tblCellMar>
                        <w:top w:w="0" w:type="dxa"/>
                        <w:bottom w:w="0" w:type="dxa"/>
                      </w:tblCellMar>
                    </w:tblPrEx>
                    <w:trPr>
                      <w:trHeight w:val="600"/>
                    </w:trPr>
                    <w:tc>
                      <w:tcPr>
                        <w:tcW w:w="158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产品代码</w:t>
                        </w:r>
                      </w:p>
                    </w:tc>
                    <w:tc>
                      <w:tcPr>
                        <w:tcW w:w="20" w:type="dxa"/>
                      </w:tcPr>
                      <w:p w:rsidR="000F7427" w:rsidRDefault="000F7427">
                        <w:pPr>
                          <w:pStyle w:val="EMPTYCELLSTYLE"/>
                        </w:pP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资产名称</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资产面额（元）</w:t>
                        </w:r>
                      </w:p>
                    </w:tc>
                  </w:tr>
                </w:tbl>
                <w:p w:rsidR="000F7427" w:rsidRDefault="000F7427">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0F7427">
                    <w:tblPrEx>
                      <w:tblCellMar>
                        <w:top w:w="0" w:type="dxa"/>
                        <w:bottom w:w="0" w:type="dxa"/>
                      </w:tblCellMar>
                    </w:tblPrEx>
                    <w:trPr>
                      <w:trHeight w:val="600"/>
                    </w:trPr>
                    <w:tc>
                      <w:tcPr>
                        <w:tcW w:w="18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交易类型</w:t>
                        </w:r>
                      </w:p>
                    </w:tc>
                  </w:tr>
                </w:tbl>
                <w:p w:rsidR="000F7427" w:rsidRDefault="000F7427">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0F7427">
                    <w:tblPrEx>
                      <w:tblCellMar>
                        <w:top w:w="0" w:type="dxa"/>
                        <w:bottom w:w="0" w:type="dxa"/>
                      </w:tblCellMar>
                    </w:tblPrEx>
                    <w:trPr>
                      <w:trHeight w:val="600"/>
                    </w:trPr>
                    <w:tc>
                      <w:tcPr>
                        <w:tcW w:w="2900" w:type="dxa"/>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关联方名称</w:t>
                        </w:r>
                      </w:p>
                    </w:tc>
                  </w:tr>
                </w:tbl>
                <w:p w:rsidR="000F7427" w:rsidRDefault="000F7427">
                  <w:pPr>
                    <w:pStyle w:val="EMPTYCELLSTYLE"/>
                  </w:pPr>
                </w:p>
              </w:tc>
            </w:tr>
          </w:tbl>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600"/>
        </w:trPr>
        <w:tc>
          <w:tcPr>
            <w:tcW w:w="1" w:type="dxa"/>
          </w:tcPr>
          <w:p w:rsidR="000F7427" w:rsidRDefault="000F7427">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0F7427">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0F7427">
                    <w:tblPrEx>
                      <w:tblCellMar>
                        <w:top w:w="0" w:type="dxa"/>
                        <w:bottom w:w="0" w:type="dxa"/>
                      </w:tblCellMar>
                    </w:tblPrEx>
                    <w:trPr>
                      <w:trHeight w:val="600"/>
                    </w:trPr>
                    <w:tc>
                      <w:tcPr>
                        <w:tcW w:w="1068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无</w:t>
                        </w:r>
                      </w:p>
                    </w:tc>
                    <w:tc>
                      <w:tcPr>
                        <w:tcW w:w="20" w:type="dxa"/>
                      </w:tcPr>
                      <w:p w:rsidR="000F7427" w:rsidRDefault="000F7427">
                        <w:pPr>
                          <w:pStyle w:val="EMPTYCELLSTYLE"/>
                        </w:pPr>
                      </w:p>
                    </w:tc>
                  </w:tr>
                </w:tbl>
                <w:p w:rsidR="000F7427" w:rsidRDefault="000F7427">
                  <w:pPr>
                    <w:pStyle w:val="EMPTYCELLSTYLE"/>
                  </w:pPr>
                </w:p>
              </w:tc>
            </w:tr>
          </w:tbl>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16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0700" w:type="dxa"/>
            <w:gridSpan w:val="17"/>
            <w:tcMar>
              <w:top w:w="0" w:type="dxa"/>
              <w:left w:w="0" w:type="dxa"/>
              <w:bottom w:w="0" w:type="dxa"/>
              <w:right w:w="0" w:type="dxa"/>
            </w:tcMar>
            <w:vAlign w:val="center"/>
          </w:tcPr>
          <w:p w:rsidR="000F7427" w:rsidRDefault="00806CD0">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0F7427" w:rsidRDefault="000F7427">
            <w:pPr>
              <w:pStyle w:val="EMPTYCELLSTYLE"/>
            </w:pPr>
          </w:p>
        </w:tc>
      </w:tr>
      <w:tr w:rsidR="000F7427">
        <w:tblPrEx>
          <w:tblCellMar>
            <w:top w:w="0" w:type="dxa"/>
            <w:bottom w:w="0" w:type="dxa"/>
          </w:tblCellMar>
        </w:tblPrEx>
        <w:trPr>
          <w:trHeight w:hRule="exact" w:val="12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0F7427">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序号</w:t>
                        </w:r>
                      </w:p>
                    </w:tc>
                  </w:tr>
                </w:tbl>
                <w:p w:rsidR="000F7427" w:rsidRDefault="000F7427">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账户类型</w:t>
                        </w:r>
                      </w:p>
                    </w:tc>
                  </w:tr>
                </w:tbl>
                <w:p w:rsidR="000F7427" w:rsidRDefault="000F7427">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账户编号</w:t>
                        </w:r>
                      </w:p>
                    </w:tc>
                  </w:tr>
                </w:tbl>
                <w:p w:rsidR="000F7427" w:rsidRDefault="000F7427">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0F7427">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0F7427" w:rsidRDefault="00806CD0">
                        <w:pPr>
                          <w:jc w:val="center"/>
                        </w:pPr>
                        <w:r>
                          <w:rPr>
                            <w:rFonts w:ascii="宋体" w:eastAsia="宋体" w:hAnsi="宋体" w:cs="宋体"/>
                            <w:b/>
                            <w:color w:val="000000"/>
                            <w:sz w:val="21"/>
                          </w:rPr>
                          <w:t>账户名称</w:t>
                        </w:r>
                      </w:p>
                    </w:tc>
                  </w:tr>
                </w:tbl>
                <w:p w:rsidR="000F7427" w:rsidRDefault="000F7427">
                  <w:pPr>
                    <w:pStyle w:val="EMPTYCELLSTYLE"/>
                  </w:pPr>
                </w:p>
              </w:tc>
            </w:tr>
            <w:tr w:rsidR="000F742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F7427">
                    <w:tblPrEx>
                      <w:tblCellMar>
                        <w:top w:w="0" w:type="dxa"/>
                        <w:bottom w:w="0" w:type="dxa"/>
                      </w:tblCellMar>
                    </w:tblPrEx>
                    <w:trPr>
                      <w:trHeight w:val="600"/>
                    </w:trPr>
                    <w:tc>
                      <w:tcPr>
                        <w:tcW w:w="1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1</w:t>
                        </w:r>
                      </w:p>
                    </w:tc>
                  </w:tr>
                </w:tbl>
                <w:p w:rsidR="000F7427" w:rsidRDefault="000F7427">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F7427">
                    <w:tblPrEx>
                      <w:tblCellMar>
                        <w:top w:w="0" w:type="dxa"/>
                        <w:bottom w:w="0" w:type="dxa"/>
                      </w:tblCellMar>
                    </w:tblPrEx>
                    <w:trPr>
                      <w:trHeight w:val="600"/>
                    </w:trPr>
                    <w:tc>
                      <w:tcPr>
                        <w:tcW w:w="22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托管账户</w:t>
                        </w:r>
                      </w:p>
                    </w:tc>
                  </w:tr>
                </w:tbl>
                <w:p w:rsidR="000F7427" w:rsidRDefault="000F7427">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F7427">
                    <w:tblPrEx>
                      <w:tblCellMar>
                        <w:top w:w="0" w:type="dxa"/>
                        <w:bottom w:w="0" w:type="dxa"/>
                      </w:tblCellMar>
                    </w:tblPrEx>
                    <w:trPr>
                      <w:trHeight w:val="600"/>
                    </w:trPr>
                    <w:tc>
                      <w:tcPr>
                        <w:tcW w:w="30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051010100100874798</w:t>
                        </w:r>
                      </w:p>
                    </w:tc>
                  </w:tr>
                </w:tbl>
                <w:p w:rsidR="000F7427" w:rsidRDefault="000F7427">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0F7427">
                    <w:tblPrEx>
                      <w:tblCellMar>
                        <w:top w:w="0" w:type="dxa"/>
                        <w:bottom w:w="0" w:type="dxa"/>
                      </w:tblCellMar>
                    </w:tblPrEx>
                    <w:trPr>
                      <w:trHeight w:val="600"/>
                    </w:trPr>
                    <w:tc>
                      <w:tcPr>
                        <w:tcW w:w="4500" w:type="dxa"/>
                        <w:tcMar>
                          <w:top w:w="0" w:type="dxa"/>
                          <w:left w:w="0" w:type="dxa"/>
                          <w:bottom w:w="0" w:type="dxa"/>
                          <w:right w:w="0" w:type="dxa"/>
                        </w:tcMar>
                        <w:vAlign w:val="center"/>
                      </w:tcPr>
                      <w:p w:rsidR="000F7427" w:rsidRDefault="00806CD0">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w:t>
                        </w:r>
                        <w:r>
                          <w:rPr>
                            <w:rFonts w:ascii="宋体" w:eastAsia="宋体" w:hAnsi="宋体" w:cs="宋体"/>
                            <w:color w:val="000000"/>
                            <w:sz w:val="21"/>
                          </w:rPr>
                          <w:t>I</w:t>
                        </w:r>
                        <w:r>
                          <w:rPr>
                            <w:rFonts w:ascii="宋体" w:eastAsia="宋体" w:hAnsi="宋体" w:cs="宋体"/>
                            <w:color w:val="000000"/>
                            <w:sz w:val="21"/>
                          </w:rPr>
                          <w:t>款</w:t>
                        </w:r>
                      </w:p>
                    </w:tc>
                  </w:tr>
                </w:tbl>
                <w:p w:rsidR="000F7427" w:rsidRDefault="000F7427">
                  <w:pPr>
                    <w:pStyle w:val="EMPTYCELLSTYLE"/>
                  </w:pPr>
                </w:p>
              </w:tc>
            </w:tr>
          </w:tbl>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96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vAlign w:val="center"/>
          </w:tcPr>
          <w:p w:rsidR="000F7427" w:rsidRDefault="00806CD0">
            <w:pPr>
              <w:jc w:val="right"/>
            </w:pPr>
            <w:r>
              <w:rPr>
                <w:rFonts w:ascii="宋体" w:eastAsia="宋体" w:hAnsi="宋体" w:cs="宋体"/>
                <w:color w:val="000000"/>
                <w:sz w:val="21"/>
              </w:rPr>
              <w:t>兴银理财有限责任公司</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10700" w:type="dxa"/>
            <w:gridSpan w:val="15"/>
            <w:tcMar>
              <w:top w:w="0" w:type="dxa"/>
              <w:left w:w="0" w:type="dxa"/>
              <w:bottom w:w="0" w:type="dxa"/>
              <w:right w:w="0" w:type="dxa"/>
            </w:tcMar>
          </w:tcPr>
          <w:p w:rsidR="000F7427" w:rsidRDefault="00806CD0">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hRule="exact" w:val="188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Pr>
          <w:p w:rsidR="000F7427" w:rsidRDefault="000F7427">
            <w:pPr>
              <w:pStyle w:val="EMPTYCELLSTYLE"/>
            </w:pPr>
          </w:p>
        </w:tc>
        <w:tc>
          <w:tcPr>
            <w:tcW w:w="2000" w:type="dxa"/>
            <w:gridSpan w:val="2"/>
          </w:tcPr>
          <w:p w:rsidR="000F7427" w:rsidRDefault="000F7427">
            <w:pPr>
              <w:pStyle w:val="EMPTYCELLSTYLE"/>
            </w:pP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r w:rsidR="000F7427">
        <w:tblPrEx>
          <w:tblCellMar>
            <w:top w:w="0" w:type="dxa"/>
            <w:bottom w:w="0" w:type="dxa"/>
          </w:tblCellMar>
        </w:tblPrEx>
        <w:trPr>
          <w:trHeight w:val="400"/>
        </w:trPr>
        <w:tc>
          <w:tcPr>
            <w:tcW w:w="1" w:type="dxa"/>
          </w:tcPr>
          <w:p w:rsidR="000F7427" w:rsidRDefault="000F7427">
            <w:pPr>
              <w:pStyle w:val="EMPTYCELLSTYLE"/>
            </w:pPr>
          </w:p>
        </w:tc>
        <w:tc>
          <w:tcPr>
            <w:tcW w:w="40" w:type="dxa"/>
            <w:gridSpan w:val="2"/>
          </w:tcPr>
          <w:p w:rsidR="000F7427" w:rsidRDefault="000F7427">
            <w:pPr>
              <w:pStyle w:val="EMPTYCELLSTYLE"/>
            </w:pPr>
          </w:p>
        </w:tc>
        <w:tc>
          <w:tcPr>
            <w:tcW w:w="160" w:type="dxa"/>
            <w:gridSpan w:val="2"/>
          </w:tcPr>
          <w:p w:rsidR="000F7427" w:rsidRDefault="000F7427">
            <w:pPr>
              <w:pStyle w:val="EMPTYCELLSTYLE"/>
            </w:pPr>
          </w:p>
        </w:tc>
        <w:tc>
          <w:tcPr>
            <w:tcW w:w="3200" w:type="dxa"/>
            <w:gridSpan w:val="2"/>
          </w:tcPr>
          <w:p w:rsidR="000F7427" w:rsidRDefault="000F7427">
            <w:pPr>
              <w:pStyle w:val="EMPTYCELLSTYLE"/>
            </w:pPr>
          </w:p>
        </w:tc>
        <w:tc>
          <w:tcPr>
            <w:tcW w:w="2000" w:type="dxa"/>
            <w:gridSpan w:val="3"/>
            <w:tcMar>
              <w:top w:w="0" w:type="dxa"/>
              <w:left w:w="0" w:type="dxa"/>
              <w:bottom w:w="0" w:type="dxa"/>
              <w:right w:w="0" w:type="dxa"/>
            </w:tcMar>
          </w:tcPr>
          <w:p w:rsidR="000F7427" w:rsidRDefault="00806CD0">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0F7427" w:rsidRDefault="00806CD0">
            <w:pPr>
              <w:jc w:val="left"/>
            </w:pPr>
            <w:r>
              <w:rPr>
                <w:rFonts w:ascii="SansSerif" w:eastAsia="SansSerif" w:hAnsi="SansSerif" w:cs="SansSerif"/>
                <w:color w:val="000000"/>
                <w:sz w:val="18"/>
              </w:rPr>
              <w:t>7</w:t>
            </w:r>
          </w:p>
        </w:tc>
        <w:tc>
          <w:tcPr>
            <w:tcW w:w="3300" w:type="dxa"/>
            <w:gridSpan w:val="4"/>
          </w:tcPr>
          <w:p w:rsidR="000F7427" w:rsidRDefault="000F7427">
            <w:pPr>
              <w:pStyle w:val="EMPTYCELLSTYLE"/>
            </w:pPr>
          </w:p>
        </w:tc>
        <w:tc>
          <w:tcPr>
            <w:tcW w:w="40" w:type="dxa"/>
            <w:gridSpan w:val="4"/>
          </w:tcPr>
          <w:p w:rsidR="000F7427" w:rsidRDefault="000F7427">
            <w:pPr>
              <w:pStyle w:val="EMPTYCELLSTYLE"/>
            </w:pPr>
          </w:p>
        </w:tc>
        <w:tc>
          <w:tcPr>
            <w:tcW w:w="1" w:type="dxa"/>
          </w:tcPr>
          <w:p w:rsidR="000F7427" w:rsidRDefault="000F7427">
            <w:pPr>
              <w:pStyle w:val="EMPTYCELLSTYLE"/>
            </w:pPr>
          </w:p>
        </w:tc>
      </w:tr>
    </w:tbl>
    <w:p w:rsidR="00806CD0" w:rsidRDefault="00806CD0"/>
    <w:sectPr w:rsidR="00806CD0" w:rsidSect="000F7427">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D0" w:rsidRDefault="00806CD0" w:rsidP="00AD498A">
      <w:r>
        <w:separator/>
      </w:r>
    </w:p>
  </w:endnote>
  <w:endnote w:type="continuationSeparator" w:id="0">
    <w:p w:rsidR="00806CD0" w:rsidRDefault="00806CD0" w:rsidP="00AD4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D0" w:rsidRDefault="00806CD0" w:rsidP="00AD498A">
      <w:r>
        <w:separator/>
      </w:r>
    </w:p>
  </w:footnote>
  <w:footnote w:type="continuationSeparator" w:id="0">
    <w:p w:rsidR="00806CD0" w:rsidRDefault="00806CD0" w:rsidP="00AD4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0F7427"/>
    <w:rsid w:val="000F7427"/>
    <w:rsid w:val="00806CD0"/>
    <w:rsid w:val="00AD4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0F7427"/>
    <w:rPr>
      <w:rFonts w:ascii="SansSerif" w:eastAsia="SansSerif" w:hAnsi="SansSerif" w:cs="SansSerif"/>
      <w:color w:val="000000"/>
      <w:sz w:val="1"/>
    </w:rPr>
  </w:style>
  <w:style w:type="paragraph" w:customStyle="1" w:styleId="TableTH">
    <w:name w:val="Table_TH"/>
    <w:qFormat/>
    <w:rsid w:val="000F7427"/>
    <w:rPr>
      <w:rFonts w:ascii="SansSerif" w:eastAsia="SansSerif" w:hAnsi="SansSerif" w:cs="SansSerif"/>
      <w:color w:val="000000"/>
    </w:rPr>
  </w:style>
  <w:style w:type="paragraph" w:customStyle="1" w:styleId="TableCH">
    <w:name w:val="Table_CH"/>
    <w:qFormat/>
    <w:rsid w:val="000F7427"/>
    <w:rPr>
      <w:rFonts w:ascii="SansSerif" w:eastAsia="SansSerif" w:hAnsi="SansSerif" w:cs="SansSerif"/>
      <w:color w:val="000000"/>
    </w:rPr>
  </w:style>
  <w:style w:type="paragraph" w:customStyle="1" w:styleId="TableTD">
    <w:name w:val="Table_TD"/>
    <w:qFormat/>
    <w:rsid w:val="000F7427"/>
    <w:rPr>
      <w:rFonts w:ascii="SansSerif" w:eastAsia="SansSerif" w:hAnsi="SansSerif" w:cs="SansSerif"/>
      <w:color w:val="000000"/>
    </w:rPr>
  </w:style>
  <w:style w:type="paragraph" w:customStyle="1" w:styleId="TableCD">
    <w:name w:val="Table_CD"/>
    <w:qFormat/>
    <w:rsid w:val="000F7427"/>
    <w:rPr>
      <w:rFonts w:ascii="SansSerif" w:eastAsia="SansSerif" w:hAnsi="SansSerif" w:cs="SansSerif"/>
      <w:color w:val="000000"/>
    </w:rPr>
  </w:style>
  <w:style w:type="paragraph" w:customStyle="1" w:styleId="Table3TH">
    <w:name w:val="Table 3_TH"/>
    <w:qFormat/>
    <w:rsid w:val="000F7427"/>
    <w:rPr>
      <w:rFonts w:ascii="SansSerif" w:eastAsia="SansSerif" w:hAnsi="SansSerif" w:cs="SansSerif"/>
      <w:color w:val="000000"/>
    </w:rPr>
  </w:style>
  <w:style w:type="paragraph" w:customStyle="1" w:styleId="Table3CH">
    <w:name w:val="Table 3_CH"/>
    <w:qFormat/>
    <w:rsid w:val="000F7427"/>
    <w:rPr>
      <w:rFonts w:ascii="SansSerif" w:eastAsia="SansSerif" w:hAnsi="SansSerif" w:cs="SansSerif"/>
      <w:color w:val="000000"/>
    </w:rPr>
  </w:style>
  <w:style w:type="paragraph" w:customStyle="1" w:styleId="Table3TD">
    <w:name w:val="Table 3_TD"/>
    <w:qFormat/>
    <w:rsid w:val="000F7427"/>
    <w:rPr>
      <w:rFonts w:ascii="SansSerif" w:eastAsia="SansSerif" w:hAnsi="SansSerif" w:cs="SansSerif"/>
      <w:color w:val="000000"/>
    </w:rPr>
  </w:style>
  <w:style w:type="paragraph" w:customStyle="1" w:styleId="Table4TH">
    <w:name w:val="Table 4_TH"/>
    <w:qFormat/>
    <w:rsid w:val="000F7427"/>
    <w:rPr>
      <w:rFonts w:ascii="SansSerif" w:eastAsia="SansSerif" w:hAnsi="SansSerif" w:cs="SansSerif"/>
      <w:color w:val="000000"/>
    </w:rPr>
  </w:style>
  <w:style w:type="paragraph" w:customStyle="1" w:styleId="Table4CH">
    <w:name w:val="Table 4_CH"/>
    <w:qFormat/>
    <w:rsid w:val="000F7427"/>
    <w:rPr>
      <w:rFonts w:ascii="SansSerif" w:eastAsia="SansSerif" w:hAnsi="SansSerif" w:cs="SansSerif"/>
      <w:color w:val="000000"/>
    </w:rPr>
  </w:style>
  <w:style w:type="paragraph" w:customStyle="1" w:styleId="Table4TD">
    <w:name w:val="Table 4_TD"/>
    <w:qFormat/>
    <w:rsid w:val="000F7427"/>
    <w:rPr>
      <w:rFonts w:ascii="SansSerif" w:eastAsia="SansSerif" w:hAnsi="SansSerif" w:cs="SansSerif"/>
      <w:color w:val="000000"/>
    </w:rPr>
  </w:style>
  <w:style w:type="paragraph" w:customStyle="1" w:styleId="Table1TH">
    <w:name w:val="Table 1_TH"/>
    <w:qFormat/>
    <w:rsid w:val="000F7427"/>
    <w:rPr>
      <w:rFonts w:ascii="SansSerif" w:eastAsia="SansSerif" w:hAnsi="SansSerif" w:cs="SansSerif"/>
      <w:color w:val="000000"/>
    </w:rPr>
  </w:style>
  <w:style w:type="paragraph" w:customStyle="1" w:styleId="Table1CH">
    <w:name w:val="Table 1_CH"/>
    <w:qFormat/>
    <w:rsid w:val="000F7427"/>
    <w:rPr>
      <w:rFonts w:ascii="SansSerif" w:eastAsia="SansSerif" w:hAnsi="SansSerif" w:cs="SansSerif"/>
      <w:color w:val="000000"/>
    </w:rPr>
  </w:style>
  <w:style w:type="paragraph" w:customStyle="1" w:styleId="Table1TD">
    <w:name w:val="Table 1_TD"/>
    <w:qFormat/>
    <w:rsid w:val="000F7427"/>
    <w:rPr>
      <w:rFonts w:ascii="SansSerif" w:eastAsia="SansSerif" w:hAnsi="SansSerif" w:cs="SansSerif"/>
      <w:color w:val="000000"/>
    </w:rPr>
  </w:style>
  <w:style w:type="paragraph" w:customStyle="1" w:styleId="Table2TH">
    <w:name w:val="Table 2_TH"/>
    <w:qFormat/>
    <w:rsid w:val="000F7427"/>
    <w:rPr>
      <w:rFonts w:ascii="SansSerif" w:eastAsia="SansSerif" w:hAnsi="SansSerif" w:cs="SansSerif"/>
      <w:color w:val="000000"/>
    </w:rPr>
  </w:style>
  <w:style w:type="paragraph" w:customStyle="1" w:styleId="Table2CH">
    <w:name w:val="Table 2_CH"/>
    <w:qFormat/>
    <w:rsid w:val="000F7427"/>
    <w:rPr>
      <w:rFonts w:ascii="SansSerif" w:eastAsia="SansSerif" w:hAnsi="SansSerif" w:cs="SansSerif"/>
      <w:color w:val="000000"/>
    </w:rPr>
  </w:style>
  <w:style w:type="paragraph" w:customStyle="1" w:styleId="Table2TD">
    <w:name w:val="Table 2_TD"/>
    <w:qFormat/>
    <w:rsid w:val="000F7427"/>
    <w:rPr>
      <w:rFonts w:ascii="SansSerif" w:eastAsia="SansSerif" w:hAnsi="SansSerif" w:cs="SansSerif"/>
      <w:color w:val="000000"/>
    </w:rPr>
  </w:style>
  <w:style w:type="paragraph" w:customStyle="1" w:styleId="Table5TH">
    <w:name w:val="Table 5_TH"/>
    <w:qFormat/>
    <w:rsid w:val="000F7427"/>
    <w:rPr>
      <w:rFonts w:ascii="SansSerif" w:eastAsia="SansSerif" w:hAnsi="SansSerif" w:cs="SansSerif"/>
      <w:color w:val="000000"/>
    </w:rPr>
  </w:style>
  <w:style w:type="paragraph" w:customStyle="1" w:styleId="Table5CH">
    <w:name w:val="Table 5_CH"/>
    <w:qFormat/>
    <w:rsid w:val="000F7427"/>
    <w:rPr>
      <w:rFonts w:ascii="SansSerif" w:eastAsia="SansSerif" w:hAnsi="SansSerif" w:cs="SansSerif"/>
      <w:color w:val="000000"/>
    </w:rPr>
  </w:style>
  <w:style w:type="paragraph" w:customStyle="1" w:styleId="Table5TD">
    <w:name w:val="Table 5_TD"/>
    <w:qFormat/>
    <w:rsid w:val="000F7427"/>
    <w:rPr>
      <w:rFonts w:ascii="SansSerif" w:eastAsia="SansSerif" w:hAnsi="SansSerif" w:cs="SansSerif"/>
      <w:color w:val="000000"/>
    </w:rPr>
  </w:style>
  <w:style w:type="paragraph" w:customStyle="1" w:styleId="Table6TH">
    <w:name w:val="Table 6_TH"/>
    <w:qFormat/>
    <w:rsid w:val="000F7427"/>
    <w:rPr>
      <w:rFonts w:ascii="SansSerif" w:eastAsia="SansSerif" w:hAnsi="SansSerif" w:cs="SansSerif"/>
      <w:color w:val="000000"/>
    </w:rPr>
  </w:style>
  <w:style w:type="paragraph" w:customStyle="1" w:styleId="Table6CH">
    <w:name w:val="Table 6_CH"/>
    <w:qFormat/>
    <w:rsid w:val="000F7427"/>
    <w:rPr>
      <w:rFonts w:ascii="SansSerif" w:eastAsia="SansSerif" w:hAnsi="SansSerif" w:cs="SansSerif"/>
      <w:color w:val="000000"/>
    </w:rPr>
  </w:style>
  <w:style w:type="paragraph" w:customStyle="1" w:styleId="Table6TD">
    <w:name w:val="Table 6_TD"/>
    <w:qFormat/>
    <w:rsid w:val="000F7427"/>
    <w:rPr>
      <w:rFonts w:ascii="SansSerif" w:eastAsia="SansSerif" w:hAnsi="SansSerif" w:cs="SansSerif"/>
      <w:color w:val="000000"/>
    </w:rPr>
  </w:style>
  <w:style w:type="paragraph" w:styleId="a3">
    <w:name w:val="header"/>
    <w:basedOn w:val="a"/>
    <w:link w:val="Char"/>
    <w:uiPriority w:val="99"/>
    <w:semiHidden/>
    <w:unhideWhenUsed/>
    <w:rsid w:val="00AD4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98A"/>
    <w:rPr>
      <w:sz w:val="18"/>
      <w:szCs w:val="18"/>
    </w:rPr>
  </w:style>
  <w:style w:type="paragraph" w:styleId="a4">
    <w:name w:val="footer"/>
    <w:basedOn w:val="a"/>
    <w:link w:val="Char0"/>
    <w:uiPriority w:val="99"/>
    <w:semiHidden/>
    <w:unhideWhenUsed/>
    <w:rsid w:val="00AD4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498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2021-04-21T03:28:00Z</dcterms:created>
  <dcterms:modified xsi:type="dcterms:W3CDTF">2021-04-21T03:29:00Z</dcterms:modified>
</cp:coreProperties>
</file>