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B11" w:rsidRPr="00580FF4" w:rsidRDefault="00E42B11" w:rsidP="00E42B11">
      <w:pPr>
        <w:jc w:val="center"/>
        <w:rPr>
          <w:rFonts w:asciiTheme="minorEastAsia" w:hAnsiTheme="minorEastAsia" w:cs="Times New Roman"/>
          <w:b/>
          <w:sz w:val="32"/>
          <w:szCs w:val="32"/>
        </w:rPr>
      </w:pPr>
      <w:r w:rsidRPr="00580FF4">
        <w:rPr>
          <w:rFonts w:asciiTheme="minorEastAsia" w:hAnsiTheme="minorEastAsia" w:cs="Times New Roman" w:hint="eastAsia"/>
          <w:b/>
          <w:sz w:val="32"/>
          <w:szCs w:val="32"/>
        </w:rPr>
        <w:t>兴业银行“</w:t>
      </w:r>
      <w:r w:rsidR="006448DF" w:rsidRPr="00580FF4">
        <w:rPr>
          <w:rFonts w:asciiTheme="minorEastAsia" w:hAnsiTheme="minorEastAsia" w:cs="Times New Roman" w:hint="eastAsia"/>
          <w:b/>
          <w:sz w:val="32"/>
          <w:szCs w:val="32"/>
        </w:rPr>
        <w:t>万利宝-聚利</w:t>
      </w:r>
      <w:r w:rsidR="00D957E4" w:rsidRPr="00580FF4">
        <w:rPr>
          <w:rFonts w:asciiTheme="minorEastAsia" w:hAnsiTheme="minorEastAsia" w:cs="Times New Roman" w:hint="eastAsia"/>
          <w:b/>
          <w:sz w:val="32"/>
          <w:szCs w:val="32"/>
        </w:rPr>
        <w:t>”</w:t>
      </w:r>
      <w:r w:rsidR="006448DF" w:rsidRPr="00580FF4">
        <w:rPr>
          <w:rFonts w:asciiTheme="minorEastAsia" w:hAnsiTheme="minorEastAsia" w:cs="Times New Roman" w:hint="eastAsia"/>
          <w:b/>
          <w:sz w:val="32"/>
          <w:szCs w:val="32"/>
        </w:rPr>
        <w:t>2018年第1期封闭式净值型理财产品（12M）</w:t>
      </w:r>
      <w:r w:rsidR="00D957E4" w:rsidRPr="00580FF4">
        <w:rPr>
          <w:rFonts w:asciiTheme="minorEastAsia" w:hAnsiTheme="minorEastAsia" w:cs="Times New Roman"/>
          <w:b/>
          <w:sz w:val="32"/>
          <w:szCs w:val="32"/>
        </w:rPr>
        <w:t>2018年第</w:t>
      </w:r>
      <w:r w:rsidR="00E82255" w:rsidRPr="00580FF4">
        <w:rPr>
          <w:rFonts w:asciiTheme="minorEastAsia" w:hAnsiTheme="minorEastAsia" w:cs="Times New Roman" w:hint="eastAsia"/>
          <w:b/>
          <w:sz w:val="32"/>
          <w:szCs w:val="32"/>
        </w:rPr>
        <w:t>3</w:t>
      </w:r>
      <w:r w:rsidR="00D957E4" w:rsidRPr="00580FF4">
        <w:rPr>
          <w:rFonts w:asciiTheme="minorEastAsia" w:hAnsiTheme="minorEastAsia" w:cs="Times New Roman"/>
          <w:b/>
          <w:sz w:val="32"/>
          <w:szCs w:val="32"/>
        </w:rPr>
        <w:t>季度报告</w:t>
      </w:r>
    </w:p>
    <w:p w:rsidR="00436850" w:rsidRDefault="003371AC" w:rsidP="006C5BDC">
      <w:pPr>
        <w:jc w:val="center"/>
        <w:rPr>
          <w:rFonts w:asciiTheme="minorEastAsia" w:hAnsiTheme="minorEastAsia" w:cs="Times New Roman" w:hint="eastAsia"/>
          <w:b/>
          <w:sz w:val="28"/>
          <w:szCs w:val="28"/>
        </w:rPr>
      </w:pPr>
      <w:r w:rsidRPr="00580FF4">
        <w:rPr>
          <w:rFonts w:asciiTheme="minorEastAsia" w:hAnsiTheme="minorEastAsia" w:cs="Times New Roman" w:hint="eastAsia"/>
          <w:b/>
          <w:sz w:val="28"/>
          <w:szCs w:val="28"/>
        </w:rPr>
        <w:t>2018年9月30日</w:t>
      </w:r>
    </w:p>
    <w:p w:rsidR="006C5BDC" w:rsidRPr="006C5BDC" w:rsidRDefault="006C5BDC" w:rsidP="006C5BDC">
      <w:pPr>
        <w:pStyle w:val="ab"/>
        <w:numPr>
          <w:ilvl w:val="0"/>
          <w:numId w:val="1"/>
        </w:numPr>
        <w:ind w:firstLineChars="0"/>
        <w:jc w:val="left"/>
        <w:rPr>
          <w:rFonts w:asciiTheme="minorEastAsia" w:hAnsiTheme="minorEastAsia" w:cs="Times New Roman" w:hint="eastAsia"/>
          <w:b/>
          <w:sz w:val="28"/>
          <w:szCs w:val="28"/>
        </w:rPr>
      </w:pPr>
      <w:r w:rsidRPr="006C5BDC">
        <w:rPr>
          <w:rFonts w:asciiTheme="minorEastAsia" w:hAnsiTheme="minorEastAsia" w:cs="Times New Roman" w:hint="eastAsia"/>
          <w:b/>
          <w:sz w:val="28"/>
          <w:szCs w:val="28"/>
        </w:rPr>
        <w:t>目录</w:t>
      </w:r>
    </w:p>
    <w:p w:rsidR="006C5BDC" w:rsidRPr="006C5BDC" w:rsidRDefault="006C5BDC" w:rsidP="006C5BDC">
      <w:pPr>
        <w:pStyle w:val="ab"/>
        <w:ind w:left="720" w:firstLineChars="0" w:firstLine="0"/>
        <w:rPr>
          <w:rFonts w:asciiTheme="minorEastAsia" w:hAnsiTheme="minorEastAsia" w:cs="Times New Roman"/>
          <w:b/>
          <w:sz w:val="28"/>
          <w:szCs w:val="28"/>
        </w:rPr>
      </w:pPr>
    </w:p>
    <w:p w:rsidR="00CA15B6" w:rsidRDefault="00880FA2">
      <w:pPr>
        <w:pStyle w:val="10"/>
        <w:tabs>
          <w:tab w:val="right" w:leader="dot" w:pos="8296"/>
        </w:tabs>
        <w:rPr>
          <w:noProof/>
          <w:kern w:val="2"/>
          <w:sz w:val="21"/>
        </w:rPr>
      </w:pPr>
      <w:r w:rsidRPr="00880FA2">
        <w:rPr>
          <w:rFonts w:asciiTheme="minorEastAsia" w:hAnsiTheme="minorEastAsia" w:cs="Times New Roman"/>
          <w:sz w:val="28"/>
          <w:szCs w:val="28"/>
        </w:rPr>
        <w:fldChar w:fldCharType="begin"/>
      </w:r>
      <w:r w:rsidR="00436850" w:rsidRPr="00580FF4">
        <w:rPr>
          <w:rFonts w:asciiTheme="minorEastAsia" w:hAnsiTheme="minorEastAsia" w:cs="Times New Roman"/>
          <w:sz w:val="28"/>
          <w:szCs w:val="28"/>
        </w:rPr>
        <w:instrText xml:space="preserve"> TOC \o "1-2" \h \z \u </w:instrText>
      </w:r>
      <w:r w:rsidRPr="00880FA2">
        <w:rPr>
          <w:rFonts w:asciiTheme="minorEastAsia" w:hAnsiTheme="minorEastAsia" w:cs="Times New Roman"/>
          <w:sz w:val="28"/>
          <w:szCs w:val="28"/>
        </w:rPr>
        <w:fldChar w:fldCharType="separate"/>
      </w:r>
      <w:hyperlink w:anchor="_Toc528080786" w:history="1">
        <w:r w:rsidR="00CA15B6" w:rsidRPr="00456D8E">
          <w:rPr>
            <w:rStyle w:val="aa"/>
            <w:rFonts w:asciiTheme="minorEastAsia" w:hAnsiTheme="minorEastAsia" w:hint="eastAsia"/>
            <w:noProof/>
          </w:rPr>
          <w:t>一．目录</w:t>
        </w:r>
        <w:r w:rsidR="00CA15B6">
          <w:rPr>
            <w:noProof/>
            <w:webHidden/>
          </w:rPr>
          <w:tab/>
        </w:r>
        <w:r>
          <w:rPr>
            <w:noProof/>
            <w:webHidden/>
          </w:rPr>
          <w:fldChar w:fldCharType="begin"/>
        </w:r>
        <w:r w:rsidR="00CA15B6">
          <w:rPr>
            <w:noProof/>
            <w:webHidden/>
          </w:rPr>
          <w:instrText xml:space="preserve"> PAGEREF _Toc528080786 \h </w:instrText>
        </w:r>
        <w:r>
          <w:rPr>
            <w:noProof/>
            <w:webHidden/>
          </w:rPr>
        </w:r>
        <w:r>
          <w:rPr>
            <w:noProof/>
            <w:webHidden/>
          </w:rPr>
          <w:fldChar w:fldCharType="separate"/>
        </w:r>
        <w:r w:rsidR="00CA15B6">
          <w:rPr>
            <w:noProof/>
            <w:webHidden/>
          </w:rPr>
          <w:t>1</w:t>
        </w:r>
        <w:r>
          <w:rPr>
            <w:noProof/>
            <w:webHidden/>
          </w:rPr>
          <w:fldChar w:fldCharType="end"/>
        </w:r>
      </w:hyperlink>
    </w:p>
    <w:p w:rsidR="00CA15B6" w:rsidRDefault="00880FA2">
      <w:pPr>
        <w:pStyle w:val="10"/>
        <w:tabs>
          <w:tab w:val="right" w:leader="dot" w:pos="8296"/>
        </w:tabs>
        <w:rPr>
          <w:noProof/>
          <w:kern w:val="2"/>
          <w:sz w:val="21"/>
        </w:rPr>
      </w:pPr>
      <w:hyperlink w:anchor="_Toc528080787" w:history="1">
        <w:r w:rsidR="00CA15B6" w:rsidRPr="00456D8E">
          <w:rPr>
            <w:rStyle w:val="aa"/>
            <w:rFonts w:asciiTheme="minorEastAsia" w:hAnsiTheme="minorEastAsia" w:hint="eastAsia"/>
            <w:noProof/>
          </w:rPr>
          <w:t>二</w:t>
        </w:r>
        <w:r w:rsidR="00CA15B6" w:rsidRPr="00456D8E">
          <w:rPr>
            <w:rStyle w:val="aa"/>
            <w:rFonts w:asciiTheme="minorEastAsia" w:hAnsiTheme="minorEastAsia"/>
            <w:noProof/>
          </w:rPr>
          <w:t xml:space="preserve">. </w:t>
        </w:r>
        <w:r w:rsidR="00CA15B6" w:rsidRPr="00456D8E">
          <w:rPr>
            <w:rStyle w:val="aa"/>
            <w:rFonts w:asciiTheme="minorEastAsia" w:hAnsiTheme="minorEastAsia" w:hint="eastAsia"/>
            <w:noProof/>
          </w:rPr>
          <w:t>产品基本情况</w:t>
        </w:r>
        <w:r w:rsidR="00CA15B6">
          <w:rPr>
            <w:noProof/>
            <w:webHidden/>
          </w:rPr>
          <w:tab/>
        </w:r>
        <w:r>
          <w:rPr>
            <w:noProof/>
            <w:webHidden/>
          </w:rPr>
          <w:fldChar w:fldCharType="begin"/>
        </w:r>
        <w:r w:rsidR="00CA15B6">
          <w:rPr>
            <w:noProof/>
            <w:webHidden/>
          </w:rPr>
          <w:instrText xml:space="preserve"> PAGEREF _Toc528080787 \h </w:instrText>
        </w:r>
        <w:r>
          <w:rPr>
            <w:noProof/>
            <w:webHidden/>
          </w:rPr>
        </w:r>
        <w:r>
          <w:rPr>
            <w:noProof/>
            <w:webHidden/>
          </w:rPr>
          <w:fldChar w:fldCharType="separate"/>
        </w:r>
        <w:r w:rsidR="00CA15B6">
          <w:rPr>
            <w:noProof/>
            <w:webHidden/>
          </w:rPr>
          <w:t>1</w:t>
        </w:r>
        <w:r>
          <w:rPr>
            <w:noProof/>
            <w:webHidden/>
          </w:rPr>
          <w:fldChar w:fldCharType="end"/>
        </w:r>
      </w:hyperlink>
    </w:p>
    <w:p w:rsidR="00CA15B6" w:rsidRDefault="00880FA2">
      <w:pPr>
        <w:pStyle w:val="10"/>
        <w:tabs>
          <w:tab w:val="right" w:leader="dot" w:pos="8296"/>
        </w:tabs>
        <w:rPr>
          <w:noProof/>
          <w:kern w:val="2"/>
          <w:sz w:val="21"/>
        </w:rPr>
      </w:pPr>
      <w:hyperlink w:anchor="_Toc528080788" w:history="1">
        <w:r w:rsidR="00CA15B6" w:rsidRPr="00456D8E">
          <w:rPr>
            <w:rStyle w:val="aa"/>
            <w:rFonts w:asciiTheme="minorEastAsia" w:hAnsiTheme="minorEastAsia" w:hint="eastAsia"/>
            <w:noProof/>
          </w:rPr>
          <w:t>三</w:t>
        </w:r>
        <w:r w:rsidR="00CA15B6" w:rsidRPr="00456D8E">
          <w:rPr>
            <w:rStyle w:val="aa"/>
            <w:rFonts w:asciiTheme="minorEastAsia" w:hAnsiTheme="minorEastAsia"/>
            <w:noProof/>
          </w:rPr>
          <w:t xml:space="preserve">. </w:t>
        </w:r>
        <w:r w:rsidR="00CA15B6" w:rsidRPr="00456D8E">
          <w:rPr>
            <w:rStyle w:val="aa"/>
            <w:rFonts w:asciiTheme="minorEastAsia" w:hAnsiTheme="minorEastAsia" w:hint="eastAsia"/>
            <w:noProof/>
          </w:rPr>
          <w:t>产品收益表现</w:t>
        </w:r>
        <w:r w:rsidR="00CA15B6">
          <w:rPr>
            <w:noProof/>
            <w:webHidden/>
          </w:rPr>
          <w:tab/>
        </w:r>
        <w:r>
          <w:rPr>
            <w:noProof/>
            <w:webHidden/>
          </w:rPr>
          <w:fldChar w:fldCharType="begin"/>
        </w:r>
        <w:r w:rsidR="00CA15B6">
          <w:rPr>
            <w:noProof/>
            <w:webHidden/>
          </w:rPr>
          <w:instrText xml:space="preserve"> PAGEREF _Toc528080788 \h </w:instrText>
        </w:r>
        <w:r>
          <w:rPr>
            <w:noProof/>
            <w:webHidden/>
          </w:rPr>
        </w:r>
        <w:r>
          <w:rPr>
            <w:noProof/>
            <w:webHidden/>
          </w:rPr>
          <w:fldChar w:fldCharType="separate"/>
        </w:r>
        <w:r w:rsidR="00CA15B6">
          <w:rPr>
            <w:noProof/>
            <w:webHidden/>
          </w:rPr>
          <w:t>2</w:t>
        </w:r>
        <w:r>
          <w:rPr>
            <w:noProof/>
            <w:webHidden/>
          </w:rPr>
          <w:fldChar w:fldCharType="end"/>
        </w:r>
      </w:hyperlink>
    </w:p>
    <w:p w:rsidR="00CA15B6" w:rsidRDefault="00880FA2">
      <w:pPr>
        <w:pStyle w:val="10"/>
        <w:tabs>
          <w:tab w:val="right" w:leader="dot" w:pos="8296"/>
        </w:tabs>
        <w:rPr>
          <w:noProof/>
          <w:kern w:val="2"/>
          <w:sz w:val="21"/>
        </w:rPr>
      </w:pPr>
      <w:hyperlink w:anchor="_Toc528080789" w:history="1">
        <w:r w:rsidR="00CA15B6" w:rsidRPr="00456D8E">
          <w:rPr>
            <w:rStyle w:val="aa"/>
            <w:rFonts w:asciiTheme="minorEastAsia" w:hAnsiTheme="minorEastAsia" w:hint="eastAsia"/>
            <w:noProof/>
          </w:rPr>
          <w:t>四．产品净值表现</w:t>
        </w:r>
        <w:r w:rsidR="00CA15B6">
          <w:rPr>
            <w:noProof/>
            <w:webHidden/>
          </w:rPr>
          <w:tab/>
        </w:r>
        <w:r>
          <w:rPr>
            <w:noProof/>
            <w:webHidden/>
          </w:rPr>
          <w:fldChar w:fldCharType="begin"/>
        </w:r>
        <w:r w:rsidR="00CA15B6">
          <w:rPr>
            <w:noProof/>
            <w:webHidden/>
          </w:rPr>
          <w:instrText xml:space="preserve"> PAGEREF _Toc528080789 \h </w:instrText>
        </w:r>
        <w:r>
          <w:rPr>
            <w:noProof/>
            <w:webHidden/>
          </w:rPr>
        </w:r>
        <w:r>
          <w:rPr>
            <w:noProof/>
            <w:webHidden/>
          </w:rPr>
          <w:fldChar w:fldCharType="separate"/>
        </w:r>
        <w:r w:rsidR="00CA15B6">
          <w:rPr>
            <w:noProof/>
            <w:webHidden/>
          </w:rPr>
          <w:t>2</w:t>
        </w:r>
        <w:r>
          <w:rPr>
            <w:noProof/>
            <w:webHidden/>
          </w:rPr>
          <w:fldChar w:fldCharType="end"/>
        </w:r>
      </w:hyperlink>
    </w:p>
    <w:p w:rsidR="00CA15B6" w:rsidRDefault="00880FA2">
      <w:pPr>
        <w:pStyle w:val="10"/>
        <w:tabs>
          <w:tab w:val="right" w:leader="dot" w:pos="8296"/>
        </w:tabs>
        <w:rPr>
          <w:noProof/>
          <w:kern w:val="2"/>
          <w:sz w:val="21"/>
        </w:rPr>
      </w:pPr>
      <w:hyperlink w:anchor="_Toc528080790" w:history="1">
        <w:r w:rsidR="00CA15B6" w:rsidRPr="00456D8E">
          <w:rPr>
            <w:rStyle w:val="aa"/>
            <w:rFonts w:asciiTheme="minorEastAsia" w:hAnsiTheme="minorEastAsia" w:hint="eastAsia"/>
            <w:noProof/>
          </w:rPr>
          <w:t>五</w:t>
        </w:r>
        <w:r w:rsidR="00CA15B6" w:rsidRPr="00456D8E">
          <w:rPr>
            <w:rStyle w:val="aa"/>
            <w:rFonts w:asciiTheme="minorEastAsia" w:hAnsiTheme="minorEastAsia"/>
            <w:noProof/>
          </w:rPr>
          <w:t xml:space="preserve">. </w:t>
        </w:r>
        <w:r w:rsidR="00CA15B6" w:rsidRPr="00456D8E">
          <w:rPr>
            <w:rStyle w:val="aa"/>
            <w:rFonts w:asciiTheme="minorEastAsia" w:hAnsiTheme="minorEastAsia" w:hint="eastAsia"/>
            <w:noProof/>
          </w:rPr>
          <w:t>报告期内产品的投资策略和运作分析</w:t>
        </w:r>
        <w:r w:rsidR="00CA15B6">
          <w:rPr>
            <w:noProof/>
            <w:webHidden/>
          </w:rPr>
          <w:tab/>
        </w:r>
        <w:r>
          <w:rPr>
            <w:noProof/>
            <w:webHidden/>
          </w:rPr>
          <w:fldChar w:fldCharType="begin"/>
        </w:r>
        <w:r w:rsidR="00CA15B6">
          <w:rPr>
            <w:noProof/>
            <w:webHidden/>
          </w:rPr>
          <w:instrText xml:space="preserve"> PAGEREF _Toc528080790 \h </w:instrText>
        </w:r>
        <w:r>
          <w:rPr>
            <w:noProof/>
            <w:webHidden/>
          </w:rPr>
        </w:r>
        <w:r>
          <w:rPr>
            <w:noProof/>
            <w:webHidden/>
          </w:rPr>
          <w:fldChar w:fldCharType="separate"/>
        </w:r>
        <w:r w:rsidR="00CA15B6">
          <w:rPr>
            <w:noProof/>
            <w:webHidden/>
          </w:rPr>
          <w:t>2</w:t>
        </w:r>
        <w:r>
          <w:rPr>
            <w:noProof/>
            <w:webHidden/>
          </w:rPr>
          <w:fldChar w:fldCharType="end"/>
        </w:r>
      </w:hyperlink>
    </w:p>
    <w:p w:rsidR="00CA15B6" w:rsidRDefault="00880FA2">
      <w:pPr>
        <w:pStyle w:val="10"/>
        <w:tabs>
          <w:tab w:val="right" w:leader="dot" w:pos="8296"/>
        </w:tabs>
        <w:rPr>
          <w:noProof/>
          <w:kern w:val="2"/>
          <w:sz w:val="21"/>
        </w:rPr>
      </w:pPr>
      <w:hyperlink w:anchor="_Toc528080791" w:history="1">
        <w:r w:rsidR="00CA15B6" w:rsidRPr="00456D8E">
          <w:rPr>
            <w:rStyle w:val="aa"/>
            <w:rFonts w:asciiTheme="minorEastAsia" w:hAnsiTheme="minorEastAsia" w:hint="eastAsia"/>
            <w:noProof/>
          </w:rPr>
          <w:t>六．</w:t>
        </w:r>
        <w:r w:rsidR="00CA15B6" w:rsidRPr="00456D8E">
          <w:rPr>
            <w:rStyle w:val="aa"/>
            <w:rFonts w:asciiTheme="minorEastAsia" w:hAnsiTheme="minorEastAsia"/>
            <w:noProof/>
          </w:rPr>
          <w:t>2018</w:t>
        </w:r>
        <w:r w:rsidR="00CA15B6" w:rsidRPr="00456D8E">
          <w:rPr>
            <w:rStyle w:val="aa"/>
            <w:rFonts w:asciiTheme="minorEastAsia" w:hAnsiTheme="minorEastAsia" w:hint="eastAsia"/>
            <w:noProof/>
          </w:rPr>
          <w:t>年第</w:t>
        </w:r>
        <w:r w:rsidR="00CA15B6" w:rsidRPr="00456D8E">
          <w:rPr>
            <w:rStyle w:val="aa"/>
            <w:rFonts w:asciiTheme="minorEastAsia" w:hAnsiTheme="minorEastAsia"/>
            <w:noProof/>
          </w:rPr>
          <w:t>3</w:t>
        </w:r>
        <w:r w:rsidR="00CA15B6" w:rsidRPr="00456D8E">
          <w:rPr>
            <w:rStyle w:val="aa"/>
            <w:rFonts w:asciiTheme="minorEastAsia" w:hAnsiTheme="minorEastAsia" w:hint="eastAsia"/>
            <w:noProof/>
          </w:rPr>
          <w:t>季度财务会计报告</w:t>
        </w:r>
        <w:r w:rsidR="00CA15B6">
          <w:rPr>
            <w:noProof/>
            <w:webHidden/>
          </w:rPr>
          <w:tab/>
        </w:r>
        <w:r>
          <w:rPr>
            <w:noProof/>
            <w:webHidden/>
          </w:rPr>
          <w:fldChar w:fldCharType="begin"/>
        </w:r>
        <w:r w:rsidR="00CA15B6">
          <w:rPr>
            <w:noProof/>
            <w:webHidden/>
          </w:rPr>
          <w:instrText xml:space="preserve"> PAGEREF _Toc528080791 \h </w:instrText>
        </w:r>
        <w:r>
          <w:rPr>
            <w:noProof/>
            <w:webHidden/>
          </w:rPr>
        </w:r>
        <w:r>
          <w:rPr>
            <w:noProof/>
            <w:webHidden/>
          </w:rPr>
          <w:fldChar w:fldCharType="separate"/>
        </w:r>
        <w:r w:rsidR="00CA15B6">
          <w:rPr>
            <w:noProof/>
            <w:webHidden/>
          </w:rPr>
          <w:t>4</w:t>
        </w:r>
        <w:r>
          <w:rPr>
            <w:noProof/>
            <w:webHidden/>
          </w:rPr>
          <w:fldChar w:fldCharType="end"/>
        </w:r>
      </w:hyperlink>
    </w:p>
    <w:p w:rsidR="00CA15B6" w:rsidRDefault="00880FA2">
      <w:pPr>
        <w:pStyle w:val="20"/>
        <w:tabs>
          <w:tab w:val="right" w:leader="dot" w:pos="8296"/>
        </w:tabs>
        <w:rPr>
          <w:noProof/>
          <w:kern w:val="2"/>
          <w:sz w:val="21"/>
        </w:rPr>
      </w:pPr>
      <w:hyperlink w:anchor="_Toc528080792" w:history="1">
        <w:r w:rsidR="00CA15B6" w:rsidRPr="00456D8E">
          <w:rPr>
            <w:rStyle w:val="aa"/>
            <w:rFonts w:asciiTheme="minorEastAsia" w:hAnsiTheme="minorEastAsia"/>
            <w:noProof/>
          </w:rPr>
          <w:t>1.</w:t>
        </w:r>
        <w:r w:rsidR="00CA15B6" w:rsidRPr="00456D8E">
          <w:rPr>
            <w:rStyle w:val="aa"/>
            <w:rFonts w:asciiTheme="minorEastAsia" w:hAnsiTheme="minorEastAsia" w:hint="eastAsia"/>
            <w:noProof/>
          </w:rPr>
          <w:t>资产负债表</w:t>
        </w:r>
        <w:r w:rsidR="00CA15B6">
          <w:rPr>
            <w:noProof/>
            <w:webHidden/>
          </w:rPr>
          <w:tab/>
        </w:r>
        <w:r>
          <w:rPr>
            <w:noProof/>
            <w:webHidden/>
          </w:rPr>
          <w:fldChar w:fldCharType="begin"/>
        </w:r>
        <w:r w:rsidR="00CA15B6">
          <w:rPr>
            <w:noProof/>
            <w:webHidden/>
          </w:rPr>
          <w:instrText xml:space="preserve"> PAGEREF _Toc528080792 \h </w:instrText>
        </w:r>
        <w:r>
          <w:rPr>
            <w:noProof/>
            <w:webHidden/>
          </w:rPr>
        </w:r>
        <w:r>
          <w:rPr>
            <w:noProof/>
            <w:webHidden/>
          </w:rPr>
          <w:fldChar w:fldCharType="separate"/>
        </w:r>
        <w:r w:rsidR="00CA15B6">
          <w:rPr>
            <w:noProof/>
            <w:webHidden/>
          </w:rPr>
          <w:t>4</w:t>
        </w:r>
        <w:r>
          <w:rPr>
            <w:noProof/>
            <w:webHidden/>
          </w:rPr>
          <w:fldChar w:fldCharType="end"/>
        </w:r>
      </w:hyperlink>
    </w:p>
    <w:p w:rsidR="00CA15B6" w:rsidRDefault="00880FA2">
      <w:pPr>
        <w:pStyle w:val="20"/>
        <w:tabs>
          <w:tab w:val="right" w:leader="dot" w:pos="8296"/>
        </w:tabs>
        <w:rPr>
          <w:noProof/>
          <w:kern w:val="2"/>
          <w:sz w:val="21"/>
        </w:rPr>
      </w:pPr>
      <w:hyperlink w:anchor="_Toc528080793" w:history="1">
        <w:r w:rsidR="00CA15B6" w:rsidRPr="00456D8E">
          <w:rPr>
            <w:rStyle w:val="aa"/>
            <w:rFonts w:asciiTheme="minorEastAsia" w:hAnsiTheme="minorEastAsia"/>
            <w:noProof/>
          </w:rPr>
          <w:t>2.</w:t>
        </w:r>
        <w:r w:rsidR="00CA15B6" w:rsidRPr="00456D8E">
          <w:rPr>
            <w:rStyle w:val="aa"/>
            <w:rFonts w:asciiTheme="minorEastAsia" w:hAnsiTheme="minorEastAsia" w:hint="eastAsia"/>
            <w:noProof/>
          </w:rPr>
          <w:t>利润表</w:t>
        </w:r>
        <w:r w:rsidR="00CA15B6">
          <w:rPr>
            <w:noProof/>
            <w:webHidden/>
          </w:rPr>
          <w:tab/>
        </w:r>
        <w:r>
          <w:rPr>
            <w:noProof/>
            <w:webHidden/>
          </w:rPr>
          <w:fldChar w:fldCharType="begin"/>
        </w:r>
        <w:r w:rsidR="00CA15B6">
          <w:rPr>
            <w:noProof/>
            <w:webHidden/>
          </w:rPr>
          <w:instrText xml:space="preserve"> PAGEREF _Toc528080793 \h </w:instrText>
        </w:r>
        <w:r>
          <w:rPr>
            <w:noProof/>
            <w:webHidden/>
          </w:rPr>
        </w:r>
        <w:r>
          <w:rPr>
            <w:noProof/>
            <w:webHidden/>
          </w:rPr>
          <w:fldChar w:fldCharType="separate"/>
        </w:r>
        <w:r w:rsidR="00CA15B6">
          <w:rPr>
            <w:noProof/>
            <w:webHidden/>
          </w:rPr>
          <w:t>5</w:t>
        </w:r>
        <w:r>
          <w:rPr>
            <w:noProof/>
            <w:webHidden/>
          </w:rPr>
          <w:fldChar w:fldCharType="end"/>
        </w:r>
      </w:hyperlink>
    </w:p>
    <w:p w:rsidR="00CA15B6" w:rsidRDefault="00880FA2">
      <w:pPr>
        <w:pStyle w:val="20"/>
        <w:tabs>
          <w:tab w:val="right" w:leader="dot" w:pos="8296"/>
        </w:tabs>
        <w:rPr>
          <w:noProof/>
          <w:kern w:val="2"/>
          <w:sz w:val="21"/>
        </w:rPr>
      </w:pPr>
      <w:hyperlink w:anchor="_Toc528080794" w:history="1">
        <w:r w:rsidR="00CA15B6" w:rsidRPr="00456D8E">
          <w:rPr>
            <w:rStyle w:val="aa"/>
            <w:rFonts w:asciiTheme="minorEastAsia" w:hAnsiTheme="minorEastAsia"/>
            <w:noProof/>
          </w:rPr>
          <w:t>3.</w:t>
        </w:r>
        <w:r w:rsidR="00CA15B6" w:rsidRPr="00456D8E">
          <w:rPr>
            <w:rStyle w:val="aa"/>
            <w:rFonts w:asciiTheme="minorEastAsia" w:hAnsiTheme="minorEastAsia" w:hint="eastAsia"/>
            <w:noProof/>
          </w:rPr>
          <w:t>所有者权益变动表</w:t>
        </w:r>
        <w:r w:rsidR="00CA15B6">
          <w:rPr>
            <w:noProof/>
            <w:webHidden/>
          </w:rPr>
          <w:tab/>
        </w:r>
        <w:r>
          <w:rPr>
            <w:noProof/>
            <w:webHidden/>
          </w:rPr>
          <w:fldChar w:fldCharType="begin"/>
        </w:r>
        <w:r w:rsidR="00CA15B6">
          <w:rPr>
            <w:noProof/>
            <w:webHidden/>
          </w:rPr>
          <w:instrText xml:space="preserve"> PAGEREF _Toc528080794 \h </w:instrText>
        </w:r>
        <w:r>
          <w:rPr>
            <w:noProof/>
            <w:webHidden/>
          </w:rPr>
        </w:r>
        <w:r>
          <w:rPr>
            <w:noProof/>
            <w:webHidden/>
          </w:rPr>
          <w:fldChar w:fldCharType="separate"/>
        </w:r>
        <w:r w:rsidR="00CA15B6">
          <w:rPr>
            <w:noProof/>
            <w:webHidden/>
          </w:rPr>
          <w:t>6</w:t>
        </w:r>
        <w:r>
          <w:rPr>
            <w:noProof/>
            <w:webHidden/>
          </w:rPr>
          <w:fldChar w:fldCharType="end"/>
        </w:r>
      </w:hyperlink>
    </w:p>
    <w:p w:rsidR="00CA15B6" w:rsidRDefault="00880FA2">
      <w:pPr>
        <w:pStyle w:val="10"/>
        <w:tabs>
          <w:tab w:val="right" w:leader="dot" w:pos="8296"/>
        </w:tabs>
        <w:rPr>
          <w:noProof/>
          <w:kern w:val="2"/>
          <w:sz w:val="21"/>
        </w:rPr>
      </w:pPr>
      <w:hyperlink w:anchor="_Toc528080795" w:history="1">
        <w:r w:rsidR="00CA15B6" w:rsidRPr="00456D8E">
          <w:rPr>
            <w:rStyle w:val="aa"/>
            <w:rFonts w:asciiTheme="minorEastAsia" w:hAnsiTheme="minorEastAsia" w:cstheme="majorBidi" w:hint="eastAsia"/>
            <w:noProof/>
          </w:rPr>
          <w:t>七．投资组合报告</w:t>
        </w:r>
        <w:r w:rsidR="00CA15B6">
          <w:rPr>
            <w:noProof/>
            <w:webHidden/>
          </w:rPr>
          <w:tab/>
        </w:r>
        <w:r>
          <w:rPr>
            <w:noProof/>
            <w:webHidden/>
          </w:rPr>
          <w:fldChar w:fldCharType="begin"/>
        </w:r>
        <w:r w:rsidR="00CA15B6">
          <w:rPr>
            <w:noProof/>
            <w:webHidden/>
          </w:rPr>
          <w:instrText xml:space="preserve"> PAGEREF _Toc528080795 \h </w:instrText>
        </w:r>
        <w:r>
          <w:rPr>
            <w:noProof/>
            <w:webHidden/>
          </w:rPr>
        </w:r>
        <w:r>
          <w:rPr>
            <w:noProof/>
            <w:webHidden/>
          </w:rPr>
          <w:fldChar w:fldCharType="separate"/>
        </w:r>
        <w:r w:rsidR="00CA15B6">
          <w:rPr>
            <w:noProof/>
            <w:webHidden/>
          </w:rPr>
          <w:t>7</w:t>
        </w:r>
        <w:r>
          <w:rPr>
            <w:noProof/>
            <w:webHidden/>
          </w:rPr>
          <w:fldChar w:fldCharType="end"/>
        </w:r>
      </w:hyperlink>
    </w:p>
    <w:p w:rsidR="00CA15B6" w:rsidRDefault="00880FA2">
      <w:pPr>
        <w:pStyle w:val="20"/>
        <w:tabs>
          <w:tab w:val="right" w:leader="dot" w:pos="8296"/>
        </w:tabs>
        <w:rPr>
          <w:noProof/>
          <w:kern w:val="2"/>
          <w:sz w:val="21"/>
        </w:rPr>
      </w:pPr>
      <w:hyperlink w:anchor="_Toc528080796" w:history="1">
        <w:r w:rsidR="00CA15B6" w:rsidRPr="00456D8E">
          <w:rPr>
            <w:rStyle w:val="aa"/>
            <w:rFonts w:asciiTheme="minorEastAsia" w:hAnsiTheme="minorEastAsia"/>
            <w:noProof/>
          </w:rPr>
          <w:t>1.</w:t>
        </w:r>
        <w:r w:rsidR="00CA15B6" w:rsidRPr="00456D8E">
          <w:rPr>
            <w:rStyle w:val="aa"/>
            <w:rFonts w:asciiTheme="minorEastAsia" w:hAnsiTheme="minorEastAsia" w:hint="eastAsia"/>
            <w:noProof/>
          </w:rPr>
          <w:t>期末产品资产组合情况</w:t>
        </w:r>
        <w:r w:rsidR="00CA15B6">
          <w:rPr>
            <w:noProof/>
            <w:webHidden/>
          </w:rPr>
          <w:tab/>
        </w:r>
        <w:r>
          <w:rPr>
            <w:noProof/>
            <w:webHidden/>
          </w:rPr>
          <w:fldChar w:fldCharType="begin"/>
        </w:r>
        <w:r w:rsidR="00CA15B6">
          <w:rPr>
            <w:noProof/>
            <w:webHidden/>
          </w:rPr>
          <w:instrText xml:space="preserve"> PAGEREF _Toc528080796 \h </w:instrText>
        </w:r>
        <w:r>
          <w:rPr>
            <w:noProof/>
            <w:webHidden/>
          </w:rPr>
        </w:r>
        <w:r>
          <w:rPr>
            <w:noProof/>
            <w:webHidden/>
          </w:rPr>
          <w:fldChar w:fldCharType="separate"/>
        </w:r>
        <w:r w:rsidR="00CA15B6">
          <w:rPr>
            <w:noProof/>
            <w:webHidden/>
          </w:rPr>
          <w:t>7</w:t>
        </w:r>
        <w:r>
          <w:rPr>
            <w:noProof/>
            <w:webHidden/>
          </w:rPr>
          <w:fldChar w:fldCharType="end"/>
        </w:r>
      </w:hyperlink>
    </w:p>
    <w:p w:rsidR="00CA15B6" w:rsidRDefault="00880FA2">
      <w:pPr>
        <w:pStyle w:val="20"/>
        <w:tabs>
          <w:tab w:val="right" w:leader="dot" w:pos="8296"/>
        </w:tabs>
        <w:rPr>
          <w:noProof/>
          <w:kern w:val="2"/>
          <w:sz w:val="21"/>
        </w:rPr>
      </w:pPr>
      <w:hyperlink w:anchor="_Toc528080797" w:history="1">
        <w:r w:rsidR="00CA15B6" w:rsidRPr="00456D8E">
          <w:rPr>
            <w:rStyle w:val="aa"/>
            <w:rFonts w:asciiTheme="minorEastAsia" w:hAnsiTheme="minorEastAsia"/>
            <w:noProof/>
          </w:rPr>
          <w:t>2.</w:t>
        </w:r>
        <w:r w:rsidR="00CA15B6" w:rsidRPr="00456D8E">
          <w:rPr>
            <w:rStyle w:val="aa"/>
            <w:rFonts w:asciiTheme="minorEastAsia" w:hAnsiTheme="minorEastAsia" w:hint="eastAsia"/>
            <w:noProof/>
          </w:rPr>
          <w:t>期末资产持仓前十基本信息</w:t>
        </w:r>
        <w:r w:rsidR="00CA15B6">
          <w:rPr>
            <w:noProof/>
            <w:webHidden/>
          </w:rPr>
          <w:tab/>
        </w:r>
        <w:r>
          <w:rPr>
            <w:noProof/>
            <w:webHidden/>
          </w:rPr>
          <w:fldChar w:fldCharType="begin"/>
        </w:r>
        <w:r w:rsidR="00CA15B6">
          <w:rPr>
            <w:noProof/>
            <w:webHidden/>
          </w:rPr>
          <w:instrText xml:space="preserve"> PAGEREF _Toc528080797 \h </w:instrText>
        </w:r>
        <w:r>
          <w:rPr>
            <w:noProof/>
            <w:webHidden/>
          </w:rPr>
        </w:r>
        <w:r>
          <w:rPr>
            <w:noProof/>
            <w:webHidden/>
          </w:rPr>
          <w:fldChar w:fldCharType="separate"/>
        </w:r>
        <w:r w:rsidR="00CA15B6">
          <w:rPr>
            <w:noProof/>
            <w:webHidden/>
          </w:rPr>
          <w:t>8</w:t>
        </w:r>
        <w:r>
          <w:rPr>
            <w:noProof/>
            <w:webHidden/>
          </w:rPr>
          <w:fldChar w:fldCharType="end"/>
        </w:r>
      </w:hyperlink>
    </w:p>
    <w:p w:rsidR="00436850" w:rsidRPr="00580FF4" w:rsidRDefault="00880FA2" w:rsidP="00436850">
      <w:pPr>
        <w:rPr>
          <w:rFonts w:asciiTheme="minorEastAsia" w:hAnsiTheme="minorEastAsia" w:cs="Times New Roman"/>
          <w:sz w:val="28"/>
          <w:szCs w:val="28"/>
        </w:rPr>
      </w:pPr>
      <w:r w:rsidRPr="00580FF4">
        <w:rPr>
          <w:rFonts w:asciiTheme="minorEastAsia" w:hAnsiTheme="minorEastAsia" w:cs="Times New Roman"/>
          <w:sz w:val="28"/>
          <w:szCs w:val="28"/>
        </w:rPr>
        <w:fldChar w:fldCharType="end"/>
      </w:r>
    </w:p>
    <w:p w:rsidR="00D957E4" w:rsidRPr="006C5BDC" w:rsidRDefault="00D957E4" w:rsidP="00436850">
      <w:pPr>
        <w:pStyle w:val="ab"/>
        <w:numPr>
          <w:ilvl w:val="0"/>
          <w:numId w:val="1"/>
        </w:numPr>
        <w:ind w:firstLineChars="0"/>
        <w:jc w:val="left"/>
        <w:rPr>
          <w:rFonts w:asciiTheme="minorEastAsia" w:hAnsiTheme="minorEastAsia" w:cs="Times New Roman"/>
          <w:b/>
          <w:sz w:val="28"/>
          <w:szCs w:val="28"/>
        </w:rPr>
      </w:pPr>
      <w:bookmarkStart w:id="0" w:name="_Toc528080787"/>
      <w:r w:rsidRPr="006C5BDC">
        <w:rPr>
          <w:rFonts w:asciiTheme="minorEastAsia" w:hAnsiTheme="minorEastAsia" w:hint="eastAsia"/>
          <w:b/>
          <w:sz w:val="30"/>
          <w:szCs w:val="30"/>
        </w:rPr>
        <w:t>产品基本情况</w:t>
      </w:r>
      <w:bookmarkEnd w:id="0"/>
    </w:p>
    <w:tbl>
      <w:tblPr>
        <w:tblW w:w="8295" w:type="dxa"/>
        <w:tblInd w:w="93" w:type="dxa"/>
        <w:tblLook w:val="04A0"/>
      </w:tblPr>
      <w:tblGrid>
        <w:gridCol w:w="2700"/>
        <w:gridCol w:w="5595"/>
      </w:tblGrid>
      <w:tr w:rsidR="00DD6476" w:rsidRPr="00580FF4" w:rsidTr="00DD6476">
        <w:trPr>
          <w:trHeight w:val="270"/>
        </w:trPr>
        <w:tc>
          <w:tcPr>
            <w:tcW w:w="27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D6476" w:rsidRPr="00580FF4" w:rsidRDefault="00DD6476" w:rsidP="00DD6476">
            <w:pPr>
              <w:widowControl/>
              <w:jc w:val="left"/>
              <w:rPr>
                <w:rFonts w:asciiTheme="minorEastAsia" w:hAnsiTheme="minorEastAsia" w:cs="宋体"/>
                <w:b/>
                <w:color w:val="000000"/>
                <w:kern w:val="0"/>
                <w:sz w:val="22"/>
              </w:rPr>
            </w:pPr>
            <w:r w:rsidRPr="00580FF4">
              <w:rPr>
                <w:rFonts w:asciiTheme="minorEastAsia" w:hAnsiTheme="minorEastAsia" w:cs="宋体" w:hint="eastAsia"/>
                <w:b/>
                <w:color w:val="000000"/>
                <w:kern w:val="0"/>
                <w:sz w:val="22"/>
              </w:rPr>
              <w:t>产品名称</w:t>
            </w:r>
          </w:p>
        </w:tc>
        <w:tc>
          <w:tcPr>
            <w:tcW w:w="5595" w:type="dxa"/>
            <w:tcBorders>
              <w:top w:val="single" w:sz="8" w:space="0" w:color="auto"/>
              <w:left w:val="nil"/>
              <w:bottom w:val="single" w:sz="4" w:space="0" w:color="auto"/>
              <w:right w:val="single" w:sz="8" w:space="0" w:color="auto"/>
            </w:tcBorders>
            <w:shd w:val="clear" w:color="auto" w:fill="auto"/>
            <w:vAlign w:val="center"/>
            <w:hideMark/>
          </w:tcPr>
          <w:p w:rsidR="00DD6476" w:rsidRPr="00580FF4" w:rsidRDefault="00AD0A5D" w:rsidP="00DD6476">
            <w:pPr>
              <w:widowControl/>
              <w:jc w:val="left"/>
              <w:rPr>
                <w:rFonts w:asciiTheme="minorEastAsia" w:hAnsiTheme="minorEastAsia" w:cs="宋体"/>
                <w:b/>
                <w:color w:val="000000"/>
                <w:kern w:val="0"/>
                <w:sz w:val="22"/>
              </w:rPr>
            </w:pPr>
            <w:r w:rsidRPr="00580FF4">
              <w:rPr>
                <w:rFonts w:asciiTheme="minorEastAsia" w:hAnsiTheme="minorEastAsia" w:cs="宋体" w:hint="eastAsia"/>
                <w:b/>
                <w:color w:val="000000"/>
                <w:kern w:val="0"/>
                <w:sz w:val="22"/>
              </w:rPr>
              <w:t>万利宝-聚利</w:t>
            </w:r>
            <w:proofErr w:type="gramStart"/>
            <w:r w:rsidRPr="00580FF4">
              <w:rPr>
                <w:rFonts w:asciiTheme="minorEastAsia" w:hAnsiTheme="minorEastAsia" w:cs="宋体" w:hint="eastAsia"/>
                <w:b/>
                <w:color w:val="000000"/>
                <w:kern w:val="0"/>
                <w:sz w:val="22"/>
              </w:rPr>
              <w:t>”</w:t>
            </w:r>
            <w:proofErr w:type="gramEnd"/>
            <w:r w:rsidRPr="00580FF4">
              <w:rPr>
                <w:rFonts w:asciiTheme="minorEastAsia" w:hAnsiTheme="minorEastAsia" w:cs="宋体" w:hint="eastAsia"/>
                <w:b/>
                <w:color w:val="000000"/>
                <w:kern w:val="0"/>
                <w:sz w:val="22"/>
              </w:rPr>
              <w:t>2018年第1期封闭式净值型理财产品</w:t>
            </w:r>
          </w:p>
        </w:tc>
      </w:tr>
      <w:tr w:rsidR="00DD6476" w:rsidRPr="00580FF4" w:rsidTr="00DD647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DD6476" w:rsidRPr="00580FF4" w:rsidRDefault="00DD6476" w:rsidP="00DD6476">
            <w:pPr>
              <w:widowControl/>
              <w:jc w:val="left"/>
              <w:rPr>
                <w:rFonts w:asciiTheme="minorEastAsia" w:hAnsiTheme="minorEastAsia" w:cs="宋体"/>
                <w:b/>
                <w:color w:val="000000"/>
                <w:kern w:val="0"/>
                <w:sz w:val="22"/>
              </w:rPr>
            </w:pPr>
            <w:r w:rsidRPr="00580FF4">
              <w:rPr>
                <w:rFonts w:asciiTheme="minorEastAsia" w:hAnsiTheme="minorEastAsia" w:cs="宋体" w:hint="eastAsia"/>
                <w:b/>
                <w:color w:val="000000"/>
                <w:kern w:val="0"/>
                <w:sz w:val="22"/>
              </w:rPr>
              <w:t>产品代码</w:t>
            </w:r>
          </w:p>
        </w:tc>
        <w:tc>
          <w:tcPr>
            <w:tcW w:w="5595" w:type="dxa"/>
            <w:tcBorders>
              <w:top w:val="nil"/>
              <w:left w:val="nil"/>
              <w:bottom w:val="single" w:sz="4" w:space="0" w:color="auto"/>
              <w:right w:val="single" w:sz="8" w:space="0" w:color="auto"/>
            </w:tcBorders>
            <w:shd w:val="clear" w:color="auto" w:fill="auto"/>
            <w:vAlign w:val="center"/>
            <w:hideMark/>
          </w:tcPr>
          <w:p w:rsidR="00DD6476" w:rsidRPr="00580FF4" w:rsidRDefault="00DD6476" w:rsidP="00DD6476">
            <w:pPr>
              <w:widowControl/>
              <w:jc w:val="left"/>
              <w:rPr>
                <w:rFonts w:asciiTheme="minorEastAsia" w:hAnsiTheme="minorEastAsia" w:cs="宋体"/>
                <w:b/>
                <w:color w:val="000000"/>
                <w:kern w:val="0"/>
                <w:sz w:val="22"/>
              </w:rPr>
            </w:pPr>
            <w:r w:rsidRPr="00580FF4">
              <w:rPr>
                <w:rFonts w:asciiTheme="minorEastAsia" w:hAnsiTheme="minorEastAsia" w:cs="宋体" w:hint="eastAsia"/>
                <w:b/>
                <w:color w:val="000000"/>
                <w:kern w:val="0"/>
                <w:sz w:val="22"/>
              </w:rPr>
              <w:t>9</w:t>
            </w:r>
            <w:r w:rsidR="00AD0A5D" w:rsidRPr="00580FF4">
              <w:rPr>
                <w:rFonts w:asciiTheme="minorEastAsia" w:hAnsiTheme="minorEastAsia" w:cs="宋体" w:hint="eastAsia"/>
                <w:b/>
                <w:color w:val="000000"/>
                <w:kern w:val="0"/>
                <w:sz w:val="22"/>
              </w:rPr>
              <w:t>K118011</w:t>
            </w:r>
          </w:p>
        </w:tc>
      </w:tr>
      <w:tr w:rsidR="00DD6476" w:rsidRPr="00580FF4" w:rsidTr="00DD6476">
        <w:trPr>
          <w:trHeight w:val="54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DD6476" w:rsidRPr="00580FF4" w:rsidRDefault="00DD6476" w:rsidP="00DD6476">
            <w:pPr>
              <w:widowControl/>
              <w:jc w:val="left"/>
              <w:rPr>
                <w:rFonts w:asciiTheme="minorEastAsia" w:hAnsiTheme="minorEastAsia" w:cs="宋体"/>
                <w:b/>
                <w:color w:val="000000"/>
                <w:kern w:val="0"/>
                <w:sz w:val="22"/>
              </w:rPr>
            </w:pPr>
            <w:r w:rsidRPr="00580FF4">
              <w:rPr>
                <w:rFonts w:asciiTheme="minorEastAsia" w:hAnsiTheme="minorEastAsia" w:cs="宋体" w:hint="eastAsia"/>
                <w:b/>
                <w:color w:val="000000"/>
                <w:kern w:val="0"/>
                <w:sz w:val="22"/>
              </w:rPr>
              <w:t>全国银行业理财信息登记系统登记编码</w:t>
            </w:r>
          </w:p>
        </w:tc>
        <w:tc>
          <w:tcPr>
            <w:tcW w:w="5595" w:type="dxa"/>
            <w:tcBorders>
              <w:top w:val="nil"/>
              <w:left w:val="nil"/>
              <w:bottom w:val="single" w:sz="4" w:space="0" w:color="auto"/>
              <w:right w:val="single" w:sz="8" w:space="0" w:color="auto"/>
            </w:tcBorders>
            <w:shd w:val="clear" w:color="auto" w:fill="auto"/>
            <w:vAlign w:val="center"/>
            <w:hideMark/>
          </w:tcPr>
          <w:p w:rsidR="00DD6476" w:rsidRPr="00580FF4" w:rsidRDefault="00FA5BAE" w:rsidP="00DD6476">
            <w:pPr>
              <w:widowControl/>
              <w:jc w:val="left"/>
              <w:rPr>
                <w:rFonts w:asciiTheme="minorEastAsia" w:hAnsiTheme="minorEastAsia" w:cs="宋体"/>
                <w:b/>
                <w:color w:val="000000"/>
                <w:kern w:val="0"/>
                <w:sz w:val="22"/>
              </w:rPr>
            </w:pPr>
            <w:r w:rsidRPr="00580FF4">
              <w:rPr>
                <w:rFonts w:asciiTheme="minorEastAsia" w:hAnsiTheme="minorEastAsia" w:cs="宋体"/>
                <w:b/>
                <w:color w:val="000000"/>
                <w:kern w:val="0"/>
                <w:sz w:val="22"/>
              </w:rPr>
              <w:t>C1030918000553</w:t>
            </w:r>
          </w:p>
        </w:tc>
      </w:tr>
      <w:tr w:rsidR="00DD6476" w:rsidRPr="00580FF4" w:rsidTr="00DD647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DD6476" w:rsidRPr="00580FF4" w:rsidRDefault="00DD6476" w:rsidP="00DD6476">
            <w:pPr>
              <w:widowControl/>
              <w:jc w:val="left"/>
              <w:rPr>
                <w:rFonts w:asciiTheme="minorEastAsia" w:hAnsiTheme="minorEastAsia" w:cs="宋体"/>
                <w:b/>
                <w:color w:val="000000"/>
                <w:kern w:val="0"/>
                <w:sz w:val="22"/>
              </w:rPr>
            </w:pPr>
            <w:r w:rsidRPr="00580FF4">
              <w:rPr>
                <w:rFonts w:asciiTheme="minorEastAsia" w:hAnsiTheme="minorEastAsia" w:cs="宋体" w:hint="eastAsia"/>
                <w:b/>
                <w:color w:val="000000"/>
                <w:kern w:val="0"/>
                <w:sz w:val="22"/>
              </w:rPr>
              <w:t>产品运作方式</w:t>
            </w:r>
          </w:p>
        </w:tc>
        <w:tc>
          <w:tcPr>
            <w:tcW w:w="5595" w:type="dxa"/>
            <w:tcBorders>
              <w:top w:val="nil"/>
              <w:left w:val="nil"/>
              <w:bottom w:val="single" w:sz="4" w:space="0" w:color="auto"/>
              <w:right w:val="single" w:sz="8" w:space="0" w:color="auto"/>
            </w:tcBorders>
            <w:shd w:val="clear" w:color="auto" w:fill="auto"/>
            <w:vAlign w:val="center"/>
            <w:hideMark/>
          </w:tcPr>
          <w:p w:rsidR="00DD6476" w:rsidRPr="00580FF4" w:rsidRDefault="00AD0A5D" w:rsidP="00DD6476">
            <w:pPr>
              <w:widowControl/>
              <w:jc w:val="left"/>
              <w:rPr>
                <w:rFonts w:asciiTheme="minorEastAsia" w:hAnsiTheme="minorEastAsia" w:cs="宋体"/>
                <w:b/>
                <w:color w:val="000000"/>
                <w:kern w:val="0"/>
                <w:sz w:val="22"/>
              </w:rPr>
            </w:pPr>
            <w:r w:rsidRPr="00580FF4">
              <w:rPr>
                <w:rFonts w:asciiTheme="minorEastAsia" w:hAnsiTheme="minorEastAsia" w:cs="宋体" w:hint="eastAsia"/>
                <w:b/>
                <w:color w:val="000000"/>
                <w:kern w:val="0"/>
                <w:sz w:val="22"/>
              </w:rPr>
              <w:t>封闭式</w:t>
            </w:r>
          </w:p>
        </w:tc>
      </w:tr>
      <w:tr w:rsidR="00DD6476" w:rsidRPr="00580FF4" w:rsidTr="00DD647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DD6476" w:rsidRPr="00580FF4" w:rsidRDefault="00DD6476" w:rsidP="00415077">
            <w:pPr>
              <w:widowControl/>
              <w:jc w:val="left"/>
              <w:rPr>
                <w:rFonts w:asciiTheme="minorEastAsia" w:hAnsiTheme="minorEastAsia" w:cs="宋体"/>
                <w:b/>
                <w:color w:val="000000"/>
                <w:kern w:val="0"/>
                <w:sz w:val="22"/>
              </w:rPr>
            </w:pPr>
            <w:r w:rsidRPr="00580FF4">
              <w:rPr>
                <w:rFonts w:asciiTheme="minorEastAsia" w:hAnsiTheme="minorEastAsia" w:cs="宋体" w:hint="eastAsia"/>
                <w:b/>
                <w:color w:val="000000"/>
                <w:kern w:val="0"/>
                <w:sz w:val="22"/>
              </w:rPr>
              <w:t>报告期末产品</w:t>
            </w:r>
            <w:r w:rsidR="00415077" w:rsidRPr="00580FF4">
              <w:rPr>
                <w:rFonts w:asciiTheme="minorEastAsia" w:hAnsiTheme="minorEastAsia" w:cs="宋体" w:hint="eastAsia"/>
                <w:b/>
                <w:color w:val="000000"/>
                <w:kern w:val="0"/>
                <w:sz w:val="22"/>
              </w:rPr>
              <w:t>份额总额</w:t>
            </w:r>
          </w:p>
        </w:tc>
        <w:tc>
          <w:tcPr>
            <w:tcW w:w="5595" w:type="dxa"/>
            <w:tcBorders>
              <w:top w:val="nil"/>
              <w:left w:val="nil"/>
              <w:bottom w:val="single" w:sz="4" w:space="0" w:color="auto"/>
              <w:right w:val="single" w:sz="8" w:space="0" w:color="auto"/>
            </w:tcBorders>
            <w:shd w:val="clear" w:color="auto" w:fill="auto"/>
            <w:vAlign w:val="center"/>
            <w:hideMark/>
          </w:tcPr>
          <w:p w:rsidR="00DD6476" w:rsidRPr="00580FF4" w:rsidRDefault="00415077" w:rsidP="00415077">
            <w:pPr>
              <w:jc w:val="left"/>
              <w:rPr>
                <w:rFonts w:asciiTheme="minorEastAsia" w:hAnsiTheme="minorEastAsia" w:cs="Arial"/>
                <w:sz w:val="20"/>
                <w:szCs w:val="20"/>
              </w:rPr>
            </w:pPr>
            <w:r w:rsidRPr="00580FF4">
              <w:rPr>
                <w:rFonts w:asciiTheme="minorEastAsia" w:hAnsiTheme="minorEastAsia" w:cs="宋体"/>
                <w:b/>
                <w:color w:val="000000"/>
                <w:kern w:val="0"/>
                <w:sz w:val="22"/>
              </w:rPr>
              <w:t>100,000,000.00</w:t>
            </w:r>
            <w:r w:rsidR="00E81E6E" w:rsidRPr="00580FF4">
              <w:rPr>
                <w:rFonts w:asciiTheme="minorEastAsia" w:hAnsiTheme="minorEastAsia" w:cs="宋体" w:hint="eastAsia"/>
                <w:b/>
                <w:color w:val="000000"/>
                <w:kern w:val="0"/>
                <w:sz w:val="22"/>
              </w:rPr>
              <w:t>份</w:t>
            </w:r>
          </w:p>
        </w:tc>
      </w:tr>
      <w:tr w:rsidR="00DD6476" w:rsidRPr="00580FF4" w:rsidTr="00DD6476">
        <w:trPr>
          <w:trHeight w:val="54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DD6476" w:rsidRPr="00580FF4" w:rsidRDefault="00DD6476" w:rsidP="00DD6476">
            <w:pPr>
              <w:widowControl/>
              <w:jc w:val="left"/>
              <w:rPr>
                <w:rFonts w:asciiTheme="minorEastAsia" w:hAnsiTheme="minorEastAsia" w:cs="宋体"/>
                <w:b/>
                <w:color w:val="000000"/>
                <w:kern w:val="0"/>
                <w:sz w:val="22"/>
              </w:rPr>
            </w:pPr>
            <w:r w:rsidRPr="00580FF4">
              <w:rPr>
                <w:rFonts w:asciiTheme="minorEastAsia" w:hAnsiTheme="minorEastAsia" w:cs="宋体" w:hint="eastAsia"/>
                <w:b/>
                <w:color w:val="000000"/>
                <w:kern w:val="0"/>
                <w:sz w:val="22"/>
              </w:rPr>
              <w:t>投资目标</w:t>
            </w:r>
          </w:p>
        </w:tc>
        <w:tc>
          <w:tcPr>
            <w:tcW w:w="5595" w:type="dxa"/>
            <w:tcBorders>
              <w:top w:val="nil"/>
              <w:left w:val="nil"/>
              <w:bottom w:val="single" w:sz="4" w:space="0" w:color="auto"/>
              <w:right w:val="single" w:sz="8" w:space="0" w:color="auto"/>
            </w:tcBorders>
            <w:shd w:val="clear" w:color="auto" w:fill="auto"/>
            <w:vAlign w:val="center"/>
            <w:hideMark/>
          </w:tcPr>
          <w:p w:rsidR="00DD6476" w:rsidRPr="00580FF4" w:rsidRDefault="00DD6476" w:rsidP="00C77554">
            <w:pPr>
              <w:widowControl/>
              <w:jc w:val="left"/>
              <w:rPr>
                <w:rFonts w:asciiTheme="minorEastAsia" w:hAnsiTheme="minorEastAsia" w:cs="宋体"/>
                <w:b/>
                <w:color w:val="000000"/>
                <w:kern w:val="0"/>
                <w:sz w:val="22"/>
              </w:rPr>
            </w:pPr>
            <w:r w:rsidRPr="00580FF4">
              <w:rPr>
                <w:rFonts w:asciiTheme="minorEastAsia" w:hAnsiTheme="minorEastAsia" w:cs="宋体" w:hint="eastAsia"/>
                <w:b/>
                <w:color w:val="000000"/>
                <w:kern w:val="0"/>
                <w:sz w:val="22"/>
              </w:rPr>
              <w:t>在保持理财资产的低风险的前提下，力争实现业绩比较基准的投资回报。</w:t>
            </w:r>
          </w:p>
        </w:tc>
      </w:tr>
      <w:tr w:rsidR="00DD6476" w:rsidRPr="00580FF4" w:rsidTr="00DD6476">
        <w:trPr>
          <w:trHeight w:val="81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DD6476" w:rsidRPr="00580FF4" w:rsidRDefault="00DD6476" w:rsidP="00DD6476">
            <w:pPr>
              <w:widowControl/>
              <w:jc w:val="left"/>
              <w:rPr>
                <w:rFonts w:asciiTheme="minorEastAsia" w:hAnsiTheme="minorEastAsia" w:cs="宋体"/>
                <w:b/>
                <w:color w:val="000000"/>
                <w:kern w:val="0"/>
                <w:sz w:val="22"/>
              </w:rPr>
            </w:pPr>
            <w:r w:rsidRPr="00580FF4">
              <w:rPr>
                <w:rFonts w:asciiTheme="minorEastAsia" w:hAnsiTheme="minorEastAsia" w:cs="宋体" w:hint="eastAsia"/>
                <w:b/>
                <w:color w:val="000000"/>
                <w:kern w:val="0"/>
                <w:sz w:val="22"/>
              </w:rPr>
              <w:t>投资策略</w:t>
            </w:r>
          </w:p>
        </w:tc>
        <w:tc>
          <w:tcPr>
            <w:tcW w:w="5595" w:type="dxa"/>
            <w:tcBorders>
              <w:top w:val="nil"/>
              <w:left w:val="nil"/>
              <w:bottom w:val="single" w:sz="4" w:space="0" w:color="auto"/>
              <w:right w:val="single" w:sz="8" w:space="0" w:color="auto"/>
            </w:tcBorders>
            <w:shd w:val="clear" w:color="auto" w:fill="auto"/>
            <w:vAlign w:val="center"/>
            <w:hideMark/>
          </w:tcPr>
          <w:p w:rsidR="00DD6476" w:rsidRPr="00580FF4" w:rsidRDefault="00AC6994" w:rsidP="00DD6476">
            <w:pPr>
              <w:widowControl/>
              <w:jc w:val="left"/>
              <w:rPr>
                <w:rFonts w:asciiTheme="minorEastAsia" w:hAnsiTheme="minorEastAsia" w:cs="宋体"/>
                <w:b/>
                <w:color w:val="000000"/>
                <w:kern w:val="0"/>
                <w:sz w:val="22"/>
              </w:rPr>
            </w:pPr>
            <w:r w:rsidRPr="00580FF4">
              <w:rPr>
                <w:rFonts w:asciiTheme="minorEastAsia" w:hAnsiTheme="minorEastAsia" w:cs="宋体" w:hint="eastAsia"/>
                <w:b/>
                <w:color w:val="000000"/>
                <w:kern w:val="0"/>
                <w:sz w:val="22"/>
              </w:rPr>
              <w:t>固定期限，低风险</w:t>
            </w:r>
            <w:r w:rsidR="00A567E9" w:rsidRPr="00580FF4">
              <w:rPr>
                <w:rFonts w:asciiTheme="minorEastAsia" w:hAnsiTheme="minorEastAsia" w:cs="宋体" w:hint="eastAsia"/>
                <w:b/>
                <w:color w:val="000000"/>
                <w:kern w:val="0"/>
                <w:sz w:val="22"/>
              </w:rPr>
              <w:t>，低估值波动</w:t>
            </w:r>
            <w:r w:rsidRPr="00580FF4">
              <w:rPr>
                <w:rFonts w:asciiTheme="minorEastAsia" w:hAnsiTheme="minorEastAsia" w:cs="宋体" w:hint="eastAsia"/>
                <w:b/>
                <w:color w:val="000000"/>
                <w:kern w:val="0"/>
                <w:sz w:val="22"/>
              </w:rPr>
              <w:t>的稳健投资策略</w:t>
            </w:r>
          </w:p>
        </w:tc>
      </w:tr>
      <w:tr w:rsidR="00DD6476" w:rsidRPr="00580FF4" w:rsidTr="00DD647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DD6476" w:rsidRPr="00580FF4" w:rsidRDefault="006A5F01" w:rsidP="00DD6476">
            <w:pPr>
              <w:widowControl/>
              <w:jc w:val="left"/>
              <w:rPr>
                <w:rFonts w:asciiTheme="minorEastAsia" w:hAnsiTheme="minorEastAsia" w:cs="宋体"/>
                <w:b/>
                <w:color w:val="000000"/>
                <w:kern w:val="0"/>
                <w:sz w:val="22"/>
              </w:rPr>
            </w:pPr>
            <w:proofErr w:type="gramStart"/>
            <w:r w:rsidRPr="00580FF4">
              <w:rPr>
                <w:rFonts w:asciiTheme="minorEastAsia" w:hAnsiTheme="minorEastAsia" w:cs="宋体" w:hint="eastAsia"/>
                <w:b/>
                <w:color w:val="000000"/>
                <w:kern w:val="0"/>
                <w:sz w:val="22"/>
              </w:rPr>
              <w:t>当前</w:t>
            </w:r>
            <w:r w:rsidR="00DD6476" w:rsidRPr="00580FF4">
              <w:rPr>
                <w:rFonts w:asciiTheme="minorEastAsia" w:hAnsiTheme="minorEastAsia" w:cs="宋体" w:hint="eastAsia"/>
                <w:b/>
                <w:color w:val="000000"/>
                <w:kern w:val="0"/>
                <w:sz w:val="22"/>
              </w:rPr>
              <w:t>业绩</w:t>
            </w:r>
            <w:proofErr w:type="gramEnd"/>
            <w:r w:rsidR="00DD6476" w:rsidRPr="00580FF4">
              <w:rPr>
                <w:rFonts w:asciiTheme="minorEastAsia" w:hAnsiTheme="minorEastAsia" w:cs="宋体" w:hint="eastAsia"/>
                <w:b/>
                <w:color w:val="000000"/>
                <w:kern w:val="0"/>
                <w:sz w:val="22"/>
              </w:rPr>
              <w:t>比较基准</w:t>
            </w:r>
          </w:p>
        </w:tc>
        <w:tc>
          <w:tcPr>
            <w:tcW w:w="5595" w:type="dxa"/>
            <w:tcBorders>
              <w:top w:val="nil"/>
              <w:left w:val="nil"/>
              <w:bottom w:val="single" w:sz="4" w:space="0" w:color="auto"/>
              <w:right w:val="single" w:sz="8" w:space="0" w:color="auto"/>
            </w:tcBorders>
            <w:shd w:val="clear" w:color="auto" w:fill="auto"/>
            <w:vAlign w:val="center"/>
            <w:hideMark/>
          </w:tcPr>
          <w:p w:rsidR="00DD6476" w:rsidRPr="00580FF4" w:rsidRDefault="00E81E6E" w:rsidP="00DD6476">
            <w:pPr>
              <w:widowControl/>
              <w:jc w:val="left"/>
              <w:rPr>
                <w:rFonts w:asciiTheme="minorEastAsia" w:hAnsiTheme="minorEastAsia" w:cs="宋体"/>
                <w:b/>
                <w:color w:val="000000"/>
                <w:kern w:val="0"/>
                <w:sz w:val="22"/>
              </w:rPr>
            </w:pPr>
            <w:r w:rsidRPr="00580FF4">
              <w:rPr>
                <w:rFonts w:asciiTheme="minorEastAsia" w:hAnsiTheme="minorEastAsia" w:cs="宋体" w:hint="eastAsia"/>
                <w:b/>
                <w:color w:val="000000"/>
                <w:kern w:val="0"/>
                <w:sz w:val="22"/>
              </w:rPr>
              <w:t>兴业银行一年期定期存款利率(</w:t>
            </w:r>
            <w:r w:rsidRPr="00580FF4">
              <w:rPr>
                <w:rFonts w:asciiTheme="minorEastAsia" w:hAnsiTheme="minorEastAsia" w:cs="宋体"/>
                <w:b/>
                <w:color w:val="000000"/>
                <w:kern w:val="0"/>
                <w:sz w:val="22"/>
              </w:rPr>
              <w:t>1.95</w:t>
            </w:r>
            <w:r w:rsidRPr="00580FF4">
              <w:rPr>
                <w:rFonts w:asciiTheme="minorEastAsia" w:hAnsiTheme="minorEastAsia" w:cs="宋体" w:hint="eastAsia"/>
                <w:b/>
                <w:color w:val="000000"/>
                <w:kern w:val="0"/>
                <w:sz w:val="22"/>
              </w:rPr>
              <w:t>%)+</w:t>
            </w:r>
            <w:r w:rsidRPr="00580FF4">
              <w:rPr>
                <w:rFonts w:asciiTheme="minorEastAsia" w:hAnsiTheme="minorEastAsia" w:cs="宋体"/>
                <w:b/>
                <w:color w:val="000000"/>
                <w:kern w:val="0"/>
                <w:sz w:val="22"/>
              </w:rPr>
              <w:t>3.25</w:t>
            </w:r>
            <w:r w:rsidRPr="00580FF4">
              <w:rPr>
                <w:rFonts w:asciiTheme="minorEastAsia" w:hAnsiTheme="minorEastAsia" w:cs="宋体" w:hint="eastAsia"/>
                <w:b/>
                <w:color w:val="000000"/>
                <w:kern w:val="0"/>
                <w:sz w:val="22"/>
              </w:rPr>
              <w:t>%</w:t>
            </w:r>
          </w:p>
        </w:tc>
      </w:tr>
      <w:tr w:rsidR="00545CE3" w:rsidRPr="00580FF4" w:rsidTr="00DD647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545CE3" w:rsidRPr="00580FF4" w:rsidRDefault="00545CE3" w:rsidP="003C53A1">
            <w:pPr>
              <w:widowControl/>
              <w:jc w:val="left"/>
              <w:rPr>
                <w:rFonts w:asciiTheme="minorEastAsia" w:hAnsiTheme="minorEastAsia" w:cs="宋体"/>
                <w:b/>
                <w:color w:val="000000"/>
                <w:kern w:val="0"/>
                <w:sz w:val="22"/>
              </w:rPr>
            </w:pPr>
            <w:r w:rsidRPr="00580FF4">
              <w:rPr>
                <w:rFonts w:asciiTheme="minorEastAsia" w:hAnsiTheme="minorEastAsia" w:cs="宋体" w:hint="eastAsia"/>
                <w:b/>
                <w:color w:val="000000"/>
                <w:kern w:val="0"/>
                <w:sz w:val="22"/>
              </w:rPr>
              <w:t>风险收益特征</w:t>
            </w:r>
          </w:p>
        </w:tc>
        <w:tc>
          <w:tcPr>
            <w:tcW w:w="5595" w:type="dxa"/>
            <w:tcBorders>
              <w:top w:val="nil"/>
              <w:left w:val="nil"/>
              <w:bottom w:val="single" w:sz="4" w:space="0" w:color="auto"/>
              <w:right w:val="single" w:sz="8" w:space="0" w:color="auto"/>
            </w:tcBorders>
            <w:shd w:val="clear" w:color="auto" w:fill="auto"/>
            <w:vAlign w:val="center"/>
            <w:hideMark/>
          </w:tcPr>
          <w:p w:rsidR="00545CE3" w:rsidRPr="00580FF4" w:rsidRDefault="00545CE3" w:rsidP="003C53A1">
            <w:pPr>
              <w:widowControl/>
              <w:jc w:val="left"/>
              <w:rPr>
                <w:rFonts w:asciiTheme="minorEastAsia" w:hAnsiTheme="minorEastAsia" w:cs="宋体"/>
                <w:b/>
                <w:color w:val="000000"/>
                <w:kern w:val="0"/>
                <w:sz w:val="22"/>
              </w:rPr>
            </w:pPr>
            <w:r w:rsidRPr="00580FF4">
              <w:rPr>
                <w:rFonts w:asciiTheme="minorEastAsia" w:hAnsiTheme="minorEastAsia" w:cs="宋体" w:hint="eastAsia"/>
                <w:b/>
                <w:color w:val="000000"/>
                <w:kern w:val="0"/>
                <w:sz w:val="22"/>
              </w:rPr>
              <w:t>本产品具有低风险、</w:t>
            </w:r>
            <w:r w:rsidR="00C77554" w:rsidRPr="00580FF4">
              <w:rPr>
                <w:rFonts w:asciiTheme="minorEastAsia" w:hAnsiTheme="minorEastAsia" w:cs="宋体" w:hint="eastAsia"/>
                <w:b/>
                <w:color w:val="000000"/>
                <w:kern w:val="0"/>
                <w:sz w:val="22"/>
              </w:rPr>
              <w:t>固定收益特征</w:t>
            </w:r>
          </w:p>
        </w:tc>
      </w:tr>
      <w:tr w:rsidR="00545CE3" w:rsidRPr="00580FF4" w:rsidTr="00DD647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545CE3" w:rsidRPr="00580FF4" w:rsidRDefault="00545CE3" w:rsidP="00DD6476">
            <w:pPr>
              <w:widowControl/>
              <w:jc w:val="left"/>
              <w:rPr>
                <w:rFonts w:asciiTheme="minorEastAsia" w:hAnsiTheme="minorEastAsia" w:cs="宋体"/>
                <w:b/>
                <w:color w:val="000000"/>
                <w:kern w:val="0"/>
                <w:sz w:val="22"/>
              </w:rPr>
            </w:pPr>
            <w:r w:rsidRPr="00580FF4">
              <w:rPr>
                <w:rFonts w:asciiTheme="minorEastAsia" w:hAnsiTheme="minorEastAsia" w:cs="宋体" w:hint="eastAsia"/>
                <w:b/>
                <w:color w:val="000000"/>
                <w:kern w:val="0"/>
                <w:sz w:val="22"/>
              </w:rPr>
              <w:lastRenderedPageBreak/>
              <w:t>管理人</w:t>
            </w:r>
          </w:p>
        </w:tc>
        <w:tc>
          <w:tcPr>
            <w:tcW w:w="5595" w:type="dxa"/>
            <w:tcBorders>
              <w:top w:val="nil"/>
              <w:left w:val="nil"/>
              <w:bottom w:val="single" w:sz="4" w:space="0" w:color="auto"/>
              <w:right w:val="single" w:sz="8" w:space="0" w:color="auto"/>
            </w:tcBorders>
            <w:shd w:val="clear" w:color="auto" w:fill="auto"/>
            <w:vAlign w:val="center"/>
            <w:hideMark/>
          </w:tcPr>
          <w:p w:rsidR="00545CE3" w:rsidRPr="00580FF4" w:rsidRDefault="00545CE3" w:rsidP="00DD6476">
            <w:pPr>
              <w:widowControl/>
              <w:jc w:val="left"/>
              <w:rPr>
                <w:rFonts w:asciiTheme="minorEastAsia" w:hAnsiTheme="minorEastAsia" w:cs="宋体"/>
                <w:b/>
                <w:color w:val="000000"/>
                <w:kern w:val="0"/>
                <w:sz w:val="22"/>
              </w:rPr>
            </w:pPr>
            <w:r w:rsidRPr="00580FF4">
              <w:rPr>
                <w:rFonts w:asciiTheme="minorEastAsia" w:hAnsiTheme="minorEastAsia" w:cs="宋体" w:hint="eastAsia"/>
                <w:b/>
                <w:color w:val="000000"/>
                <w:kern w:val="0"/>
                <w:sz w:val="22"/>
              </w:rPr>
              <w:t>兴业银行股份有限公司</w:t>
            </w:r>
          </w:p>
        </w:tc>
      </w:tr>
      <w:tr w:rsidR="00545CE3" w:rsidRPr="00580FF4" w:rsidTr="00DD6476">
        <w:trPr>
          <w:trHeight w:val="285"/>
        </w:trPr>
        <w:tc>
          <w:tcPr>
            <w:tcW w:w="2700" w:type="dxa"/>
            <w:tcBorders>
              <w:top w:val="nil"/>
              <w:left w:val="single" w:sz="8" w:space="0" w:color="auto"/>
              <w:bottom w:val="single" w:sz="8" w:space="0" w:color="auto"/>
              <w:right w:val="single" w:sz="4" w:space="0" w:color="auto"/>
            </w:tcBorders>
            <w:shd w:val="clear" w:color="auto" w:fill="auto"/>
            <w:vAlign w:val="center"/>
            <w:hideMark/>
          </w:tcPr>
          <w:p w:rsidR="00545CE3" w:rsidRPr="00580FF4" w:rsidRDefault="00545CE3" w:rsidP="00DD6476">
            <w:pPr>
              <w:widowControl/>
              <w:jc w:val="left"/>
              <w:rPr>
                <w:rFonts w:asciiTheme="minorEastAsia" w:hAnsiTheme="minorEastAsia" w:cs="宋体"/>
                <w:b/>
                <w:color w:val="000000"/>
                <w:kern w:val="0"/>
                <w:sz w:val="22"/>
              </w:rPr>
            </w:pPr>
            <w:r w:rsidRPr="00580FF4">
              <w:rPr>
                <w:rFonts w:asciiTheme="minorEastAsia" w:hAnsiTheme="minorEastAsia" w:cs="宋体" w:hint="eastAsia"/>
                <w:b/>
                <w:color w:val="000000"/>
                <w:kern w:val="0"/>
                <w:sz w:val="22"/>
              </w:rPr>
              <w:t>托管人</w:t>
            </w:r>
          </w:p>
        </w:tc>
        <w:tc>
          <w:tcPr>
            <w:tcW w:w="5595" w:type="dxa"/>
            <w:tcBorders>
              <w:top w:val="nil"/>
              <w:left w:val="nil"/>
              <w:bottom w:val="single" w:sz="8" w:space="0" w:color="auto"/>
              <w:right w:val="single" w:sz="8" w:space="0" w:color="auto"/>
            </w:tcBorders>
            <w:shd w:val="clear" w:color="auto" w:fill="auto"/>
            <w:vAlign w:val="center"/>
            <w:hideMark/>
          </w:tcPr>
          <w:p w:rsidR="00545CE3" w:rsidRPr="00580FF4" w:rsidRDefault="00545CE3" w:rsidP="00DD6476">
            <w:pPr>
              <w:widowControl/>
              <w:jc w:val="left"/>
              <w:rPr>
                <w:rFonts w:asciiTheme="minorEastAsia" w:hAnsiTheme="minorEastAsia" w:cs="宋体"/>
                <w:b/>
                <w:color w:val="000000"/>
                <w:kern w:val="0"/>
                <w:sz w:val="22"/>
              </w:rPr>
            </w:pPr>
            <w:r w:rsidRPr="00580FF4">
              <w:rPr>
                <w:rFonts w:asciiTheme="minorEastAsia" w:hAnsiTheme="minorEastAsia" w:cs="宋体" w:hint="eastAsia"/>
                <w:b/>
                <w:color w:val="000000"/>
                <w:kern w:val="0"/>
                <w:sz w:val="22"/>
              </w:rPr>
              <w:t>兴业银行股份有限公司</w:t>
            </w:r>
          </w:p>
        </w:tc>
      </w:tr>
    </w:tbl>
    <w:p w:rsidR="006C5BDC" w:rsidRPr="006C5BDC" w:rsidRDefault="006C5BDC" w:rsidP="006C5BDC">
      <w:pPr>
        <w:pStyle w:val="ab"/>
        <w:ind w:left="720" w:firstLineChars="0" w:firstLine="0"/>
        <w:jc w:val="left"/>
        <w:rPr>
          <w:rFonts w:asciiTheme="minorEastAsia" w:hAnsiTheme="minorEastAsia" w:cs="Times New Roman" w:hint="eastAsia"/>
          <w:b/>
          <w:sz w:val="28"/>
          <w:szCs w:val="28"/>
        </w:rPr>
      </w:pPr>
      <w:bookmarkStart w:id="1" w:name="_Toc528080788"/>
    </w:p>
    <w:p w:rsidR="00D957E4" w:rsidRPr="008463E8" w:rsidRDefault="005978D1" w:rsidP="00436850">
      <w:pPr>
        <w:pStyle w:val="ab"/>
        <w:numPr>
          <w:ilvl w:val="0"/>
          <w:numId w:val="1"/>
        </w:numPr>
        <w:ind w:firstLineChars="0"/>
        <w:jc w:val="left"/>
        <w:rPr>
          <w:rFonts w:asciiTheme="minorEastAsia" w:hAnsiTheme="minorEastAsia" w:cs="Times New Roman"/>
          <w:b/>
          <w:sz w:val="28"/>
          <w:szCs w:val="28"/>
        </w:rPr>
      </w:pPr>
      <w:r w:rsidRPr="008463E8">
        <w:rPr>
          <w:rFonts w:asciiTheme="minorEastAsia" w:hAnsiTheme="minorEastAsia" w:hint="eastAsia"/>
          <w:b/>
          <w:sz w:val="30"/>
          <w:szCs w:val="30"/>
        </w:rPr>
        <w:t>产品收益</w:t>
      </w:r>
      <w:r w:rsidR="00CE4BAF" w:rsidRPr="008463E8">
        <w:rPr>
          <w:rFonts w:asciiTheme="minorEastAsia" w:hAnsiTheme="minorEastAsia" w:hint="eastAsia"/>
          <w:b/>
          <w:sz w:val="30"/>
          <w:szCs w:val="30"/>
        </w:rPr>
        <w:t>/</w:t>
      </w:r>
      <w:r w:rsidR="006C5BDC" w:rsidRPr="008463E8">
        <w:rPr>
          <w:rFonts w:asciiTheme="minorEastAsia" w:hAnsiTheme="minorEastAsia" w:hint="eastAsia"/>
          <w:b/>
          <w:sz w:val="30"/>
          <w:szCs w:val="30"/>
        </w:rPr>
        <w:t>净值</w:t>
      </w:r>
      <w:r w:rsidRPr="008463E8">
        <w:rPr>
          <w:rFonts w:asciiTheme="minorEastAsia" w:hAnsiTheme="minorEastAsia" w:hint="eastAsia"/>
          <w:b/>
          <w:sz w:val="30"/>
          <w:szCs w:val="30"/>
        </w:rPr>
        <w:t>表现</w:t>
      </w:r>
      <w:bookmarkEnd w:id="1"/>
      <w:r w:rsidR="00921320" w:rsidRPr="008463E8">
        <w:rPr>
          <w:rFonts w:asciiTheme="minorEastAsia" w:hAnsiTheme="minorEastAsia"/>
          <w:b/>
          <w:sz w:val="30"/>
          <w:szCs w:val="30"/>
        </w:rPr>
        <w:tab/>
      </w:r>
    </w:p>
    <w:p w:rsidR="00AD01BE" w:rsidRDefault="00765D1B" w:rsidP="00CE4BAF">
      <w:pPr>
        <w:ind w:firstLineChars="200" w:firstLine="600"/>
        <w:rPr>
          <w:rFonts w:asciiTheme="minorEastAsia" w:hAnsiTheme="minorEastAsia" w:hint="eastAsia"/>
          <w:sz w:val="30"/>
          <w:szCs w:val="30"/>
        </w:rPr>
      </w:pPr>
      <w:r w:rsidRPr="00580FF4">
        <w:rPr>
          <w:rFonts w:asciiTheme="minorEastAsia" w:hAnsiTheme="minorEastAsia" w:hint="eastAsia"/>
          <w:sz w:val="30"/>
          <w:szCs w:val="30"/>
        </w:rPr>
        <w:t>报告期内，本</w:t>
      </w:r>
      <w:proofErr w:type="gramStart"/>
      <w:r w:rsidRPr="00580FF4">
        <w:rPr>
          <w:rFonts w:asciiTheme="minorEastAsia" w:hAnsiTheme="minorEastAsia" w:hint="eastAsia"/>
          <w:sz w:val="30"/>
          <w:szCs w:val="30"/>
        </w:rPr>
        <w:t>产品</w:t>
      </w:r>
      <w:r w:rsidR="00AD01BE" w:rsidRPr="00580FF4">
        <w:rPr>
          <w:rFonts w:asciiTheme="minorEastAsia" w:hAnsiTheme="minorEastAsia" w:hint="eastAsia"/>
          <w:sz w:val="30"/>
          <w:szCs w:val="30"/>
        </w:rPr>
        <w:t>年化收益率</w:t>
      </w:r>
      <w:proofErr w:type="gramEnd"/>
      <w:r w:rsidR="00AD01BE" w:rsidRPr="00580FF4">
        <w:rPr>
          <w:rFonts w:asciiTheme="minorEastAsia" w:hAnsiTheme="minorEastAsia" w:hint="eastAsia"/>
          <w:sz w:val="30"/>
          <w:szCs w:val="30"/>
        </w:rPr>
        <w:t>为5.2</w:t>
      </w:r>
      <w:r w:rsidRPr="00580FF4">
        <w:rPr>
          <w:rFonts w:asciiTheme="minorEastAsia" w:hAnsiTheme="minorEastAsia" w:hint="eastAsia"/>
          <w:sz w:val="30"/>
          <w:szCs w:val="30"/>
        </w:rPr>
        <w:t>%，</w:t>
      </w:r>
      <w:r w:rsidR="00AD01BE" w:rsidRPr="00580FF4">
        <w:rPr>
          <w:rFonts w:asciiTheme="minorEastAsia" w:hAnsiTheme="minorEastAsia" w:hint="eastAsia"/>
          <w:sz w:val="30"/>
          <w:szCs w:val="30"/>
        </w:rPr>
        <w:t>达到业绩比较基准。</w:t>
      </w:r>
    </w:p>
    <w:p w:rsidR="00CE4BAF" w:rsidRPr="00CE4BAF" w:rsidRDefault="00CE4BAF" w:rsidP="00CE4BAF">
      <w:pPr>
        <w:ind w:firstLineChars="200" w:firstLine="600"/>
        <w:rPr>
          <w:rFonts w:asciiTheme="minorEastAsia" w:hAnsiTheme="minorEastAsia"/>
          <w:sz w:val="30"/>
          <w:szCs w:val="30"/>
        </w:rPr>
      </w:pPr>
      <w:r>
        <w:rPr>
          <w:rFonts w:asciiTheme="minorEastAsia" w:hAnsiTheme="minorEastAsia" w:hint="eastAsia"/>
          <w:sz w:val="30"/>
          <w:szCs w:val="30"/>
        </w:rPr>
        <w:t>报告期末，产品净值表现如下：</w:t>
      </w:r>
    </w:p>
    <w:tbl>
      <w:tblPr>
        <w:tblW w:w="4934" w:type="dxa"/>
        <w:jc w:val="center"/>
        <w:tblInd w:w="93" w:type="dxa"/>
        <w:tblLook w:val="04A0"/>
      </w:tblPr>
      <w:tblGrid>
        <w:gridCol w:w="1206"/>
        <w:gridCol w:w="986"/>
        <w:gridCol w:w="986"/>
        <w:gridCol w:w="1756"/>
      </w:tblGrid>
      <w:tr w:rsidR="003C53A1" w:rsidRPr="006C5BDC" w:rsidTr="008463E8">
        <w:trPr>
          <w:trHeight w:val="450"/>
          <w:jc w:val="center"/>
        </w:trPr>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3A1" w:rsidRPr="006C5BDC" w:rsidRDefault="003C53A1" w:rsidP="00B46984">
            <w:pPr>
              <w:widowControl/>
              <w:jc w:val="left"/>
              <w:rPr>
                <w:rFonts w:asciiTheme="minorEastAsia" w:hAnsiTheme="minorEastAsia" w:cs="宋体"/>
                <w:b/>
                <w:color w:val="000000"/>
                <w:kern w:val="0"/>
                <w:sz w:val="22"/>
              </w:rPr>
            </w:pPr>
            <w:r w:rsidRPr="006C5BDC">
              <w:rPr>
                <w:rFonts w:asciiTheme="minorEastAsia" w:hAnsiTheme="minorEastAsia" w:cs="宋体" w:hint="eastAsia"/>
                <w:b/>
                <w:color w:val="000000"/>
                <w:kern w:val="0"/>
                <w:sz w:val="22"/>
              </w:rPr>
              <w:t>报告</w:t>
            </w:r>
            <w:r w:rsidR="00B46984" w:rsidRPr="006C5BDC">
              <w:rPr>
                <w:rFonts w:asciiTheme="minorEastAsia" w:hAnsiTheme="minorEastAsia" w:cs="宋体" w:hint="eastAsia"/>
                <w:b/>
                <w:color w:val="000000"/>
                <w:kern w:val="0"/>
                <w:sz w:val="22"/>
              </w:rPr>
              <w:t>时点</w:t>
            </w:r>
          </w:p>
        </w:tc>
        <w:tc>
          <w:tcPr>
            <w:tcW w:w="986" w:type="dxa"/>
            <w:tcBorders>
              <w:top w:val="single" w:sz="4" w:space="0" w:color="000000"/>
              <w:left w:val="nil"/>
              <w:bottom w:val="single" w:sz="4" w:space="0" w:color="000000"/>
              <w:right w:val="single" w:sz="4" w:space="0" w:color="000000"/>
            </w:tcBorders>
            <w:shd w:val="clear" w:color="auto" w:fill="auto"/>
            <w:vAlign w:val="center"/>
            <w:hideMark/>
          </w:tcPr>
          <w:p w:rsidR="003C53A1" w:rsidRPr="006C5BDC" w:rsidRDefault="003C53A1" w:rsidP="003C53A1">
            <w:pPr>
              <w:widowControl/>
              <w:jc w:val="left"/>
              <w:rPr>
                <w:rFonts w:asciiTheme="minorEastAsia" w:hAnsiTheme="minorEastAsia" w:cs="宋体"/>
                <w:b/>
                <w:color w:val="000000"/>
                <w:kern w:val="0"/>
                <w:sz w:val="22"/>
              </w:rPr>
            </w:pPr>
            <w:r w:rsidRPr="006C5BDC">
              <w:rPr>
                <w:rFonts w:asciiTheme="minorEastAsia" w:hAnsiTheme="minorEastAsia" w:cs="宋体" w:hint="eastAsia"/>
                <w:b/>
                <w:color w:val="000000"/>
                <w:kern w:val="0"/>
                <w:sz w:val="22"/>
              </w:rPr>
              <w:t>产品份额净值</w:t>
            </w:r>
          </w:p>
        </w:tc>
        <w:tc>
          <w:tcPr>
            <w:tcW w:w="986" w:type="dxa"/>
            <w:tcBorders>
              <w:top w:val="single" w:sz="4" w:space="0" w:color="000000"/>
              <w:left w:val="nil"/>
              <w:bottom w:val="single" w:sz="4" w:space="0" w:color="000000"/>
              <w:right w:val="single" w:sz="4" w:space="0" w:color="000000"/>
            </w:tcBorders>
            <w:shd w:val="clear" w:color="auto" w:fill="auto"/>
            <w:vAlign w:val="center"/>
            <w:hideMark/>
          </w:tcPr>
          <w:p w:rsidR="003C53A1" w:rsidRPr="006C5BDC" w:rsidRDefault="003C53A1" w:rsidP="003C53A1">
            <w:pPr>
              <w:widowControl/>
              <w:jc w:val="left"/>
              <w:rPr>
                <w:rFonts w:asciiTheme="minorEastAsia" w:hAnsiTheme="minorEastAsia" w:cs="宋体"/>
                <w:b/>
                <w:color w:val="000000"/>
                <w:kern w:val="0"/>
                <w:sz w:val="22"/>
              </w:rPr>
            </w:pPr>
            <w:r w:rsidRPr="006C5BDC">
              <w:rPr>
                <w:rFonts w:asciiTheme="minorEastAsia" w:hAnsiTheme="minorEastAsia" w:cs="宋体" w:hint="eastAsia"/>
                <w:b/>
                <w:color w:val="000000"/>
                <w:kern w:val="0"/>
                <w:sz w:val="22"/>
              </w:rPr>
              <w:t>产品累计净值</w:t>
            </w:r>
          </w:p>
        </w:tc>
        <w:tc>
          <w:tcPr>
            <w:tcW w:w="1756" w:type="dxa"/>
            <w:tcBorders>
              <w:top w:val="single" w:sz="4" w:space="0" w:color="000000"/>
              <w:left w:val="nil"/>
              <w:bottom w:val="single" w:sz="4" w:space="0" w:color="000000"/>
              <w:right w:val="single" w:sz="4" w:space="0" w:color="000000"/>
            </w:tcBorders>
            <w:shd w:val="clear" w:color="auto" w:fill="auto"/>
            <w:vAlign w:val="center"/>
            <w:hideMark/>
          </w:tcPr>
          <w:p w:rsidR="003C53A1" w:rsidRPr="006C5BDC" w:rsidRDefault="003C53A1" w:rsidP="003C53A1">
            <w:pPr>
              <w:widowControl/>
              <w:jc w:val="left"/>
              <w:rPr>
                <w:rFonts w:asciiTheme="minorEastAsia" w:hAnsiTheme="minorEastAsia" w:cs="宋体"/>
                <w:b/>
                <w:color w:val="000000"/>
                <w:kern w:val="0"/>
                <w:sz w:val="22"/>
              </w:rPr>
            </w:pPr>
            <w:r w:rsidRPr="006C5BDC">
              <w:rPr>
                <w:rFonts w:asciiTheme="minorEastAsia" w:hAnsiTheme="minorEastAsia" w:cs="宋体" w:hint="eastAsia"/>
                <w:b/>
                <w:color w:val="000000"/>
                <w:kern w:val="0"/>
                <w:sz w:val="22"/>
              </w:rPr>
              <w:t>产品资产净值</w:t>
            </w:r>
          </w:p>
        </w:tc>
      </w:tr>
      <w:tr w:rsidR="003C53A1" w:rsidRPr="00580FF4" w:rsidTr="008463E8">
        <w:trPr>
          <w:trHeight w:val="270"/>
          <w:jc w:val="center"/>
        </w:trPr>
        <w:tc>
          <w:tcPr>
            <w:tcW w:w="1206" w:type="dxa"/>
            <w:tcBorders>
              <w:top w:val="nil"/>
              <w:left w:val="single" w:sz="4" w:space="0" w:color="000000"/>
              <w:bottom w:val="single" w:sz="4" w:space="0" w:color="000000"/>
              <w:right w:val="single" w:sz="4" w:space="0" w:color="000000"/>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2018/9/30</w:t>
            </w:r>
          </w:p>
        </w:tc>
        <w:tc>
          <w:tcPr>
            <w:tcW w:w="986" w:type="dxa"/>
            <w:tcBorders>
              <w:top w:val="nil"/>
              <w:left w:val="nil"/>
              <w:bottom w:val="single" w:sz="4" w:space="0" w:color="000000"/>
              <w:right w:val="single" w:sz="4" w:space="0" w:color="000000"/>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1.02378</w:t>
            </w:r>
          </w:p>
        </w:tc>
        <w:tc>
          <w:tcPr>
            <w:tcW w:w="986" w:type="dxa"/>
            <w:tcBorders>
              <w:top w:val="nil"/>
              <w:left w:val="nil"/>
              <w:bottom w:val="single" w:sz="4" w:space="0" w:color="000000"/>
              <w:right w:val="single" w:sz="4" w:space="0" w:color="000000"/>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1.02378</w:t>
            </w:r>
          </w:p>
        </w:tc>
        <w:tc>
          <w:tcPr>
            <w:tcW w:w="1756" w:type="dxa"/>
            <w:tcBorders>
              <w:top w:val="nil"/>
              <w:left w:val="nil"/>
              <w:bottom w:val="single" w:sz="4" w:space="0" w:color="000000"/>
              <w:right w:val="single" w:sz="4" w:space="0" w:color="000000"/>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102,378,101.78</w:t>
            </w:r>
          </w:p>
        </w:tc>
      </w:tr>
    </w:tbl>
    <w:p w:rsidR="005978D1" w:rsidRPr="008463E8" w:rsidRDefault="001F2ACD" w:rsidP="00436850">
      <w:pPr>
        <w:pStyle w:val="ab"/>
        <w:numPr>
          <w:ilvl w:val="0"/>
          <w:numId w:val="1"/>
        </w:numPr>
        <w:ind w:firstLineChars="0"/>
        <w:jc w:val="left"/>
        <w:rPr>
          <w:rFonts w:asciiTheme="minorEastAsia" w:hAnsiTheme="minorEastAsia" w:cs="Times New Roman"/>
          <w:b/>
          <w:sz w:val="28"/>
          <w:szCs w:val="28"/>
        </w:rPr>
      </w:pPr>
      <w:bookmarkStart w:id="2" w:name="_Toc528080790"/>
      <w:r w:rsidRPr="008463E8">
        <w:rPr>
          <w:rFonts w:asciiTheme="minorEastAsia" w:hAnsiTheme="minorEastAsia" w:hint="eastAsia"/>
          <w:b/>
          <w:sz w:val="30"/>
          <w:szCs w:val="30"/>
        </w:rPr>
        <w:t>报告期内产品的投资策略和运作分析</w:t>
      </w:r>
      <w:bookmarkEnd w:id="2"/>
    </w:p>
    <w:p w:rsidR="00527CDB" w:rsidRPr="00580FF4" w:rsidRDefault="00527CDB" w:rsidP="00527CDB">
      <w:pPr>
        <w:ind w:firstLineChars="200" w:firstLine="600"/>
        <w:rPr>
          <w:rFonts w:asciiTheme="minorEastAsia" w:hAnsiTheme="minorEastAsia"/>
          <w:sz w:val="30"/>
          <w:szCs w:val="30"/>
        </w:rPr>
      </w:pPr>
      <w:r w:rsidRPr="00580FF4">
        <w:rPr>
          <w:rFonts w:asciiTheme="minorEastAsia" w:hAnsiTheme="minorEastAsia" w:hint="eastAsia"/>
          <w:sz w:val="30"/>
          <w:szCs w:val="30"/>
        </w:rPr>
        <w:t>2018年三季度我国经济稳中趋缓。从需求端看，在投资方面，1-8月固定资产投资完成额累计同比增长5.3%，创历史新低，主要受基建投资大幅下降的拖累。1-8月基础设施建设投资完成额累计同比增长4.2%，今年以来逐月下滑，处于历史较低水平。除基建投资外，房地产和制造业投资保持稳定。1-8月房地产开发投资完成额累计同比增长10.1%，处于自2016年以来回升的高位。1-8月制造业投资完成额累计同比增长7.5%，保持良好的回升势头。为对</w:t>
      </w:r>
      <w:proofErr w:type="gramStart"/>
      <w:r w:rsidRPr="00580FF4">
        <w:rPr>
          <w:rFonts w:asciiTheme="minorEastAsia" w:hAnsiTheme="minorEastAsia" w:hint="eastAsia"/>
          <w:sz w:val="30"/>
          <w:szCs w:val="30"/>
        </w:rPr>
        <w:t>冲未来</w:t>
      </w:r>
      <w:proofErr w:type="gramEnd"/>
      <w:r w:rsidRPr="00580FF4">
        <w:rPr>
          <w:rFonts w:asciiTheme="minorEastAsia" w:hAnsiTheme="minorEastAsia" w:hint="eastAsia"/>
          <w:sz w:val="30"/>
          <w:szCs w:val="30"/>
        </w:rPr>
        <w:t>中美贸易摩擦可能对经济增长产生的不利影响，三季度以来基建投资开始发力，地方债发行明显加快，预计四季度基建投资或将企稳，对固定资产投资形成一定的支撑。在消费方面，1-8月社会消费品零售总额累计同比增长9.3%，下行趋势并未改变。考虑到近年来居民部门杠杆</w:t>
      </w:r>
      <w:proofErr w:type="gramStart"/>
      <w:r w:rsidRPr="00580FF4">
        <w:rPr>
          <w:rFonts w:asciiTheme="minorEastAsia" w:hAnsiTheme="minorEastAsia" w:hint="eastAsia"/>
          <w:sz w:val="30"/>
          <w:szCs w:val="30"/>
        </w:rPr>
        <w:t>率增长</w:t>
      </w:r>
      <w:proofErr w:type="gramEnd"/>
      <w:r w:rsidRPr="00580FF4">
        <w:rPr>
          <w:rFonts w:asciiTheme="minorEastAsia" w:hAnsiTheme="minorEastAsia" w:hint="eastAsia"/>
          <w:sz w:val="30"/>
          <w:szCs w:val="30"/>
        </w:rPr>
        <w:t>过快，将对未来居民消费能力形成制约。在出口方面，今年以来受欧盟、日本等发达经济体增长放缓影响，我国出口呈现缓慢下行趋势。8</w:t>
      </w:r>
      <w:r w:rsidRPr="00580FF4">
        <w:rPr>
          <w:rFonts w:asciiTheme="minorEastAsia" w:hAnsiTheme="minorEastAsia" w:hint="eastAsia"/>
          <w:sz w:val="30"/>
          <w:szCs w:val="30"/>
        </w:rPr>
        <w:lastRenderedPageBreak/>
        <w:t>月出口增长9.8%，前值12.2%；进口增长20%，前值27.3%。目前中美贸易摩擦的影响尚未显现，预计未来将对我国出口环境造成一定冲击。从供给端看，8月规模以上工业增加值累计同比6.5%，保持基本平稳。</w:t>
      </w:r>
    </w:p>
    <w:p w:rsidR="00AD01BE" w:rsidRPr="00580FF4" w:rsidRDefault="00AD01BE" w:rsidP="00AD01BE">
      <w:pPr>
        <w:ind w:firstLineChars="200" w:firstLine="600"/>
        <w:rPr>
          <w:rFonts w:asciiTheme="minorEastAsia" w:hAnsiTheme="minorEastAsia"/>
          <w:sz w:val="30"/>
          <w:szCs w:val="30"/>
        </w:rPr>
      </w:pPr>
      <w:r w:rsidRPr="00580FF4">
        <w:rPr>
          <w:rFonts w:asciiTheme="minorEastAsia" w:hAnsiTheme="minorEastAsia" w:hint="eastAsia"/>
          <w:sz w:val="30"/>
          <w:szCs w:val="30"/>
        </w:rPr>
        <w:t>本理财产品投资于嘉瑞10号-</w:t>
      </w:r>
      <w:proofErr w:type="gramStart"/>
      <w:r w:rsidRPr="00580FF4">
        <w:rPr>
          <w:rFonts w:asciiTheme="minorEastAsia" w:hAnsiTheme="minorEastAsia" w:hint="eastAsia"/>
          <w:sz w:val="30"/>
          <w:szCs w:val="30"/>
        </w:rPr>
        <w:t>长城国瑞证券</w:t>
      </w:r>
      <w:proofErr w:type="gramEnd"/>
      <w:r w:rsidRPr="00580FF4">
        <w:rPr>
          <w:rFonts w:asciiTheme="minorEastAsia" w:hAnsiTheme="minorEastAsia" w:hint="eastAsia"/>
          <w:sz w:val="30"/>
          <w:szCs w:val="30"/>
        </w:rPr>
        <w:t>收益凭证，收益凭证发行人为</w:t>
      </w:r>
      <w:proofErr w:type="gramStart"/>
      <w:r w:rsidRPr="00580FF4">
        <w:rPr>
          <w:rFonts w:asciiTheme="minorEastAsia" w:hAnsiTheme="minorEastAsia" w:hint="eastAsia"/>
          <w:sz w:val="30"/>
          <w:szCs w:val="30"/>
        </w:rPr>
        <w:t>长城国瑞证券</w:t>
      </w:r>
      <w:proofErr w:type="gramEnd"/>
      <w:r w:rsidRPr="00580FF4">
        <w:rPr>
          <w:rFonts w:asciiTheme="minorEastAsia" w:hAnsiTheme="minorEastAsia" w:hint="eastAsia"/>
          <w:sz w:val="30"/>
          <w:szCs w:val="30"/>
        </w:rPr>
        <w:t>有限公司。券商收益凭证指的是证券公司按照证监会相关规定发行，约定到期时按协议约定支付固定收益或挂钩特定标的收益的有价证券。本理财产品投资标的为发行人凭借自身信用发行的无挂钩特定标的</w:t>
      </w:r>
      <w:proofErr w:type="gramStart"/>
      <w:r w:rsidRPr="00580FF4">
        <w:rPr>
          <w:rFonts w:asciiTheme="minorEastAsia" w:hAnsiTheme="minorEastAsia" w:hint="eastAsia"/>
          <w:sz w:val="30"/>
          <w:szCs w:val="30"/>
        </w:rPr>
        <w:t>的</w:t>
      </w:r>
      <w:proofErr w:type="gramEnd"/>
      <w:r w:rsidRPr="00580FF4">
        <w:rPr>
          <w:rFonts w:asciiTheme="minorEastAsia" w:hAnsiTheme="minorEastAsia" w:hint="eastAsia"/>
          <w:sz w:val="30"/>
          <w:szCs w:val="30"/>
        </w:rPr>
        <w:t>固定收益凭证。</w:t>
      </w:r>
    </w:p>
    <w:p w:rsidR="00AC6994" w:rsidRDefault="00AD01BE" w:rsidP="00AC6994">
      <w:pPr>
        <w:spacing w:line="360" w:lineRule="auto"/>
        <w:ind w:firstLineChars="200" w:firstLine="600"/>
        <w:rPr>
          <w:rFonts w:asciiTheme="minorEastAsia" w:hAnsiTheme="minorEastAsia" w:hint="eastAsia"/>
          <w:sz w:val="30"/>
          <w:szCs w:val="30"/>
        </w:rPr>
      </w:pPr>
      <w:proofErr w:type="gramStart"/>
      <w:r w:rsidRPr="00580FF4">
        <w:rPr>
          <w:rFonts w:asciiTheme="minorEastAsia" w:hAnsiTheme="minorEastAsia" w:hint="eastAsia"/>
          <w:sz w:val="30"/>
          <w:szCs w:val="30"/>
        </w:rPr>
        <w:t>长城国瑞证券</w:t>
      </w:r>
      <w:proofErr w:type="gramEnd"/>
      <w:r w:rsidRPr="00580FF4">
        <w:rPr>
          <w:rFonts w:asciiTheme="minorEastAsia" w:hAnsiTheme="minorEastAsia" w:hint="eastAsia"/>
          <w:sz w:val="30"/>
          <w:szCs w:val="30"/>
        </w:rPr>
        <w:t>有限公司前身是成立于1988年的厦门证券公司。2014年11月，经财政部、中国银监会批准，并经厦门证监局核准，中国长城资产管理公司（现“中国长城资产管理股份有限公司”）以增资扩股方式，成为公司控股股东。2015年1月，公司完成工商变更登记，企业性质正式由民营企业变更为国有控股企业，并更名为</w:t>
      </w:r>
      <w:proofErr w:type="gramStart"/>
      <w:r w:rsidRPr="00580FF4">
        <w:rPr>
          <w:rFonts w:asciiTheme="minorEastAsia" w:hAnsiTheme="minorEastAsia" w:hint="eastAsia"/>
          <w:sz w:val="30"/>
          <w:szCs w:val="30"/>
        </w:rPr>
        <w:t>长城国瑞证券</w:t>
      </w:r>
      <w:proofErr w:type="gramEnd"/>
      <w:r w:rsidRPr="00580FF4">
        <w:rPr>
          <w:rFonts w:asciiTheme="minorEastAsia" w:hAnsiTheme="minorEastAsia" w:hint="eastAsia"/>
          <w:sz w:val="30"/>
          <w:szCs w:val="30"/>
        </w:rPr>
        <w:t>有限公司。2017年12月18日，</w:t>
      </w:r>
      <w:proofErr w:type="gramStart"/>
      <w:r w:rsidRPr="00580FF4">
        <w:rPr>
          <w:rFonts w:asciiTheme="minorEastAsia" w:hAnsiTheme="minorEastAsia" w:hint="eastAsia"/>
          <w:sz w:val="30"/>
          <w:szCs w:val="30"/>
        </w:rPr>
        <w:t>长城国瑞证券</w:t>
      </w:r>
      <w:proofErr w:type="gramEnd"/>
      <w:r w:rsidRPr="00580FF4">
        <w:rPr>
          <w:rFonts w:asciiTheme="minorEastAsia" w:hAnsiTheme="minorEastAsia" w:hint="eastAsia"/>
          <w:sz w:val="30"/>
          <w:szCs w:val="30"/>
        </w:rPr>
        <w:t>在厦完成注册资本的工商变更，公司注册资本达到33.5亿元。</w:t>
      </w:r>
      <w:r w:rsidR="00AC6994" w:rsidRPr="00580FF4">
        <w:rPr>
          <w:rFonts w:asciiTheme="minorEastAsia" w:hAnsiTheme="minorEastAsia" w:hint="eastAsia"/>
          <w:sz w:val="30"/>
          <w:szCs w:val="30"/>
        </w:rPr>
        <w:t>现阶段，公司在全国各地设立了24家证券营业部、16家分公司和2家子公司。公司经营范围包括证券经纪、证券资产管理、证券投资咨询、与证券交易及证券投资活动有关的财务顾问、证券投资基金代销、代销金融产品、证券自营、融资融券、证券承销与保荐等，已正式迈入全牌照综合券商行列。</w:t>
      </w:r>
    </w:p>
    <w:p w:rsidR="008463E8" w:rsidRPr="00580FF4" w:rsidRDefault="008463E8" w:rsidP="00AC6994">
      <w:pPr>
        <w:spacing w:line="360" w:lineRule="auto"/>
        <w:ind w:firstLineChars="200" w:firstLine="600"/>
        <w:rPr>
          <w:rFonts w:asciiTheme="minorEastAsia" w:hAnsiTheme="minorEastAsia"/>
          <w:sz w:val="30"/>
          <w:szCs w:val="30"/>
        </w:rPr>
      </w:pPr>
    </w:p>
    <w:p w:rsidR="00DF2704" w:rsidRPr="008463E8" w:rsidRDefault="00EF56E7" w:rsidP="00436850">
      <w:pPr>
        <w:pStyle w:val="ab"/>
        <w:numPr>
          <w:ilvl w:val="0"/>
          <w:numId w:val="1"/>
        </w:numPr>
        <w:ind w:firstLineChars="0"/>
        <w:jc w:val="left"/>
        <w:rPr>
          <w:rFonts w:asciiTheme="minorEastAsia" w:hAnsiTheme="minorEastAsia" w:cs="Times New Roman"/>
          <w:b/>
          <w:sz w:val="28"/>
          <w:szCs w:val="28"/>
        </w:rPr>
      </w:pPr>
      <w:bookmarkStart w:id="3" w:name="_Toc528080791"/>
      <w:r w:rsidRPr="008463E8">
        <w:rPr>
          <w:rFonts w:asciiTheme="minorEastAsia" w:hAnsiTheme="minorEastAsia" w:hint="eastAsia"/>
          <w:b/>
          <w:sz w:val="30"/>
          <w:szCs w:val="30"/>
        </w:rPr>
        <w:lastRenderedPageBreak/>
        <w:t>2018年第3</w:t>
      </w:r>
      <w:r w:rsidR="00E93D1E" w:rsidRPr="008463E8">
        <w:rPr>
          <w:rFonts w:asciiTheme="minorEastAsia" w:hAnsiTheme="minorEastAsia" w:hint="eastAsia"/>
          <w:b/>
          <w:sz w:val="30"/>
          <w:szCs w:val="30"/>
        </w:rPr>
        <w:t>季度财务会计报告</w:t>
      </w:r>
      <w:bookmarkEnd w:id="3"/>
    </w:p>
    <w:p w:rsidR="00E93D1E" w:rsidRPr="00580FF4" w:rsidRDefault="00EF56E7" w:rsidP="00436850">
      <w:pPr>
        <w:pStyle w:val="2"/>
        <w:rPr>
          <w:rFonts w:asciiTheme="minorEastAsia" w:eastAsiaTheme="minorEastAsia" w:hAnsiTheme="minorEastAsia"/>
          <w:b w:val="0"/>
          <w:sz w:val="30"/>
          <w:szCs w:val="30"/>
        </w:rPr>
      </w:pPr>
      <w:bookmarkStart w:id="4" w:name="_Toc528080792"/>
      <w:r w:rsidRPr="00580FF4">
        <w:rPr>
          <w:rFonts w:asciiTheme="minorEastAsia" w:eastAsiaTheme="minorEastAsia" w:hAnsiTheme="minorEastAsia" w:hint="eastAsia"/>
          <w:b w:val="0"/>
          <w:sz w:val="30"/>
          <w:szCs w:val="30"/>
        </w:rPr>
        <w:t>1.资产负债表</w:t>
      </w:r>
      <w:bookmarkEnd w:id="4"/>
    </w:p>
    <w:p w:rsidR="00EF56E7" w:rsidRPr="00580FF4" w:rsidRDefault="00EF56E7" w:rsidP="00E93D1E">
      <w:pPr>
        <w:rPr>
          <w:rFonts w:asciiTheme="minorEastAsia" w:hAnsiTheme="minorEastAsia" w:cs="宋体"/>
          <w:kern w:val="0"/>
          <w:sz w:val="22"/>
        </w:rPr>
      </w:pPr>
      <w:r w:rsidRPr="00580FF4">
        <w:rPr>
          <w:rFonts w:asciiTheme="minorEastAsia" w:hAnsiTheme="minorEastAsia" w:cs="宋体" w:hint="eastAsia"/>
          <w:kern w:val="0"/>
          <w:sz w:val="22"/>
        </w:rPr>
        <w:t>会计主体：兴业银行“万利宝-聚利”2018年第1期封闭式净值型理财产品（12M）</w:t>
      </w:r>
    </w:p>
    <w:p w:rsidR="00EF56E7" w:rsidRPr="00580FF4" w:rsidRDefault="00EF56E7" w:rsidP="00E93D1E">
      <w:pPr>
        <w:rPr>
          <w:rFonts w:asciiTheme="minorEastAsia" w:hAnsiTheme="minorEastAsia" w:cs="宋体"/>
          <w:kern w:val="0"/>
          <w:sz w:val="22"/>
        </w:rPr>
      </w:pPr>
      <w:r w:rsidRPr="00580FF4">
        <w:rPr>
          <w:rFonts w:asciiTheme="minorEastAsia" w:hAnsiTheme="minorEastAsia" w:cs="宋体" w:hint="eastAsia"/>
          <w:kern w:val="0"/>
          <w:sz w:val="22"/>
        </w:rPr>
        <w:t>报告截止日：2018年9月30日</w:t>
      </w:r>
    </w:p>
    <w:p w:rsidR="00EF56E7" w:rsidRPr="00580FF4" w:rsidRDefault="00EF56E7" w:rsidP="00E93D1E">
      <w:pPr>
        <w:rPr>
          <w:rFonts w:asciiTheme="minorEastAsia" w:hAnsiTheme="minorEastAsia" w:cs="宋体"/>
          <w:kern w:val="0"/>
          <w:sz w:val="22"/>
        </w:rPr>
      </w:pPr>
    </w:p>
    <w:tbl>
      <w:tblPr>
        <w:tblW w:w="9796" w:type="dxa"/>
        <w:jc w:val="center"/>
        <w:tblInd w:w="93" w:type="dxa"/>
        <w:tblLayout w:type="fixed"/>
        <w:tblLook w:val="04A0"/>
      </w:tblPr>
      <w:tblGrid>
        <w:gridCol w:w="1858"/>
        <w:gridCol w:w="1843"/>
        <w:gridCol w:w="151"/>
        <w:gridCol w:w="1408"/>
        <w:gridCol w:w="1274"/>
        <w:gridCol w:w="144"/>
        <w:gridCol w:w="1332"/>
        <w:gridCol w:w="227"/>
        <w:gridCol w:w="1559"/>
      </w:tblGrid>
      <w:tr w:rsidR="00EF56E7" w:rsidRPr="00580FF4" w:rsidTr="00EF56E7">
        <w:trPr>
          <w:trHeight w:val="285"/>
          <w:jc w:val="center"/>
        </w:trPr>
        <w:tc>
          <w:tcPr>
            <w:tcW w:w="1858" w:type="dxa"/>
            <w:tcBorders>
              <w:top w:val="nil"/>
              <w:left w:val="nil"/>
              <w:bottom w:val="nil"/>
              <w:right w:val="nil"/>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编制单位：兴业银行</w:t>
            </w:r>
          </w:p>
        </w:tc>
        <w:tc>
          <w:tcPr>
            <w:tcW w:w="1994" w:type="dxa"/>
            <w:gridSpan w:val="2"/>
            <w:tcBorders>
              <w:top w:val="nil"/>
              <w:left w:val="nil"/>
              <w:bottom w:val="nil"/>
              <w:right w:val="nil"/>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p>
        </w:tc>
        <w:tc>
          <w:tcPr>
            <w:tcW w:w="2682" w:type="dxa"/>
            <w:gridSpan w:val="2"/>
            <w:tcBorders>
              <w:top w:val="nil"/>
              <w:left w:val="nil"/>
              <w:bottom w:val="single" w:sz="4" w:space="0" w:color="auto"/>
              <w:right w:val="nil"/>
            </w:tcBorders>
            <w:shd w:val="clear" w:color="auto" w:fill="auto"/>
            <w:vAlign w:val="center"/>
            <w:hideMark/>
          </w:tcPr>
          <w:p w:rsidR="00EF56E7" w:rsidRPr="00580FF4" w:rsidRDefault="00EF56E7" w:rsidP="00EF56E7">
            <w:pPr>
              <w:widowControl/>
              <w:jc w:val="center"/>
              <w:rPr>
                <w:rFonts w:asciiTheme="minorEastAsia" w:hAnsiTheme="minorEastAsia" w:cs="宋体"/>
                <w:kern w:val="0"/>
                <w:sz w:val="22"/>
              </w:rPr>
            </w:pPr>
          </w:p>
        </w:tc>
        <w:tc>
          <w:tcPr>
            <w:tcW w:w="1476" w:type="dxa"/>
            <w:gridSpan w:val="2"/>
            <w:tcBorders>
              <w:top w:val="nil"/>
              <w:left w:val="nil"/>
              <w:bottom w:val="nil"/>
              <w:right w:val="nil"/>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p>
        </w:tc>
        <w:tc>
          <w:tcPr>
            <w:tcW w:w="1786" w:type="dxa"/>
            <w:gridSpan w:val="2"/>
            <w:tcBorders>
              <w:top w:val="nil"/>
              <w:left w:val="nil"/>
              <w:bottom w:val="nil"/>
              <w:right w:val="nil"/>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单位：元</w:t>
            </w:r>
          </w:p>
        </w:tc>
      </w:tr>
      <w:tr w:rsidR="00EF56E7" w:rsidRPr="00580FF4" w:rsidTr="00EF56E7">
        <w:trPr>
          <w:trHeight w:val="381"/>
          <w:jc w:val="center"/>
        </w:trPr>
        <w:tc>
          <w:tcPr>
            <w:tcW w:w="185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F56E7" w:rsidRPr="00580FF4" w:rsidRDefault="00EF56E7" w:rsidP="00EF56E7">
            <w:pPr>
              <w:widowControl/>
              <w:jc w:val="center"/>
              <w:rPr>
                <w:rFonts w:asciiTheme="minorEastAsia" w:hAnsiTheme="minorEastAsia" w:cs="宋体"/>
                <w:b/>
                <w:bCs/>
                <w:kern w:val="0"/>
                <w:sz w:val="22"/>
              </w:rPr>
            </w:pPr>
            <w:r w:rsidRPr="00580FF4">
              <w:rPr>
                <w:rFonts w:asciiTheme="minorEastAsia" w:hAnsiTheme="minorEastAsia" w:cs="宋体" w:hint="eastAsia"/>
                <w:b/>
                <w:bCs/>
                <w:kern w:val="0"/>
                <w:sz w:val="22"/>
              </w:rPr>
              <w:t>资      产</w:t>
            </w:r>
          </w:p>
        </w:tc>
        <w:tc>
          <w:tcPr>
            <w:tcW w:w="1994" w:type="dxa"/>
            <w:gridSpan w:val="2"/>
            <w:tcBorders>
              <w:top w:val="single" w:sz="4" w:space="0" w:color="auto"/>
              <w:left w:val="nil"/>
              <w:bottom w:val="single" w:sz="4" w:space="0" w:color="auto"/>
              <w:right w:val="single" w:sz="4" w:space="0" w:color="auto"/>
            </w:tcBorders>
            <w:shd w:val="clear" w:color="000000" w:fill="BFBFBF"/>
            <w:vAlign w:val="center"/>
            <w:hideMark/>
          </w:tcPr>
          <w:p w:rsidR="00EF56E7" w:rsidRPr="00580FF4" w:rsidRDefault="00EF56E7" w:rsidP="00EF56E7">
            <w:pPr>
              <w:widowControl/>
              <w:jc w:val="center"/>
              <w:rPr>
                <w:rFonts w:asciiTheme="minorEastAsia" w:hAnsiTheme="minorEastAsia" w:cs="宋体"/>
                <w:b/>
                <w:bCs/>
                <w:kern w:val="0"/>
                <w:sz w:val="22"/>
              </w:rPr>
            </w:pPr>
            <w:r w:rsidRPr="00580FF4">
              <w:rPr>
                <w:rFonts w:asciiTheme="minorEastAsia" w:hAnsiTheme="minorEastAsia" w:cs="宋体" w:hint="eastAsia"/>
                <w:b/>
                <w:bCs/>
                <w:kern w:val="0"/>
                <w:sz w:val="22"/>
              </w:rPr>
              <w:t>期末余额</w:t>
            </w:r>
          </w:p>
        </w:tc>
        <w:tc>
          <w:tcPr>
            <w:tcW w:w="1408" w:type="dxa"/>
            <w:tcBorders>
              <w:top w:val="nil"/>
              <w:left w:val="nil"/>
              <w:bottom w:val="single" w:sz="4" w:space="0" w:color="auto"/>
              <w:right w:val="single" w:sz="4" w:space="0" w:color="auto"/>
            </w:tcBorders>
            <w:shd w:val="clear" w:color="000000" w:fill="BFBFBF"/>
            <w:vAlign w:val="center"/>
            <w:hideMark/>
          </w:tcPr>
          <w:p w:rsidR="00EF56E7" w:rsidRPr="00580FF4" w:rsidRDefault="00EF56E7" w:rsidP="00EF56E7">
            <w:pPr>
              <w:widowControl/>
              <w:jc w:val="center"/>
              <w:rPr>
                <w:rFonts w:asciiTheme="minorEastAsia" w:hAnsiTheme="minorEastAsia" w:cs="宋体"/>
                <w:b/>
                <w:bCs/>
                <w:kern w:val="0"/>
                <w:sz w:val="22"/>
              </w:rPr>
            </w:pPr>
            <w:r w:rsidRPr="00580FF4">
              <w:rPr>
                <w:rFonts w:asciiTheme="minorEastAsia" w:hAnsiTheme="minorEastAsia" w:cs="宋体" w:hint="eastAsia"/>
                <w:b/>
                <w:bCs/>
                <w:kern w:val="0"/>
                <w:sz w:val="22"/>
              </w:rPr>
              <w:t>期初余额</w:t>
            </w:r>
          </w:p>
        </w:tc>
        <w:tc>
          <w:tcPr>
            <w:tcW w:w="1274" w:type="dxa"/>
            <w:tcBorders>
              <w:top w:val="nil"/>
              <w:left w:val="nil"/>
              <w:bottom w:val="single" w:sz="4" w:space="0" w:color="auto"/>
              <w:right w:val="single" w:sz="4" w:space="0" w:color="auto"/>
            </w:tcBorders>
            <w:shd w:val="clear" w:color="000000" w:fill="BFBFBF"/>
            <w:vAlign w:val="center"/>
            <w:hideMark/>
          </w:tcPr>
          <w:p w:rsidR="00EF56E7" w:rsidRPr="00580FF4" w:rsidRDefault="00EF56E7" w:rsidP="00EF56E7">
            <w:pPr>
              <w:widowControl/>
              <w:jc w:val="center"/>
              <w:rPr>
                <w:rFonts w:asciiTheme="minorEastAsia" w:hAnsiTheme="minorEastAsia" w:cs="宋体"/>
                <w:b/>
                <w:bCs/>
                <w:kern w:val="0"/>
                <w:sz w:val="22"/>
              </w:rPr>
            </w:pPr>
            <w:r w:rsidRPr="00580FF4">
              <w:rPr>
                <w:rFonts w:asciiTheme="minorEastAsia" w:hAnsiTheme="minorEastAsia" w:cs="宋体" w:hint="eastAsia"/>
                <w:b/>
                <w:bCs/>
                <w:kern w:val="0"/>
                <w:sz w:val="22"/>
              </w:rPr>
              <w:t>负债及持有人权益</w:t>
            </w:r>
          </w:p>
        </w:tc>
        <w:tc>
          <w:tcPr>
            <w:tcW w:w="1476" w:type="dxa"/>
            <w:gridSpan w:val="2"/>
            <w:tcBorders>
              <w:top w:val="single" w:sz="4" w:space="0" w:color="auto"/>
              <w:left w:val="nil"/>
              <w:bottom w:val="single" w:sz="4" w:space="0" w:color="auto"/>
              <w:right w:val="single" w:sz="4" w:space="0" w:color="auto"/>
            </w:tcBorders>
            <w:shd w:val="clear" w:color="000000" w:fill="BFBFBF"/>
            <w:vAlign w:val="center"/>
            <w:hideMark/>
          </w:tcPr>
          <w:p w:rsidR="00EF56E7" w:rsidRPr="00580FF4" w:rsidRDefault="00EF56E7" w:rsidP="00EF56E7">
            <w:pPr>
              <w:widowControl/>
              <w:jc w:val="center"/>
              <w:rPr>
                <w:rFonts w:asciiTheme="minorEastAsia" w:hAnsiTheme="minorEastAsia" w:cs="宋体"/>
                <w:b/>
                <w:bCs/>
                <w:kern w:val="0"/>
                <w:sz w:val="22"/>
              </w:rPr>
            </w:pPr>
            <w:r w:rsidRPr="00580FF4">
              <w:rPr>
                <w:rFonts w:asciiTheme="minorEastAsia" w:hAnsiTheme="minorEastAsia" w:cs="宋体" w:hint="eastAsia"/>
                <w:b/>
                <w:bCs/>
                <w:kern w:val="0"/>
                <w:sz w:val="22"/>
              </w:rPr>
              <w:t>期末余额</w:t>
            </w:r>
          </w:p>
        </w:tc>
        <w:tc>
          <w:tcPr>
            <w:tcW w:w="1786" w:type="dxa"/>
            <w:gridSpan w:val="2"/>
            <w:tcBorders>
              <w:top w:val="single" w:sz="4" w:space="0" w:color="auto"/>
              <w:left w:val="nil"/>
              <w:bottom w:val="single" w:sz="4" w:space="0" w:color="auto"/>
              <w:right w:val="single" w:sz="4" w:space="0" w:color="auto"/>
            </w:tcBorders>
            <w:shd w:val="clear" w:color="000000" w:fill="BFBFBF"/>
            <w:vAlign w:val="center"/>
            <w:hideMark/>
          </w:tcPr>
          <w:p w:rsidR="00EF56E7" w:rsidRPr="00580FF4" w:rsidRDefault="00EF56E7" w:rsidP="00EF56E7">
            <w:pPr>
              <w:widowControl/>
              <w:jc w:val="center"/>
              <w:rPr>
                <w:rFonts w:asciiTheme="minorEastAsia" w:hAnsiTheme="minorEastAsia" w:cs="宋体"/>
                <w:b/>
                <w:bCs/>
                <w:kern w:val="0"/>
                <w:sz w:val="22"/>
              </w:rPr>
            </w:pPr>
            <w:r w:rsidRPr="00580FF4">
              <w:rPr>
                <w:rFonts w:asciiTheme="minorEastAsia" w:hAnsiTheme="minorEastAsia" w:cs="宋体" w:hint="eastAsia"/>
                <w:b/>
                <w:bCs/>
                <w:kern w:val="0"/>
                <w:sz w:val="22"/>
              </w:rPr>
              <w:t>期初余额</w:t>
            </w:r>
          </w:p>
        </w:tc>
      </w:tr>
      <w:tr w:rsidR="00EF56E7" w:rsidRPr="00580FF4" w:rsidTr="00EF56E7">
        <w:trPr>
          <w:trHeight w:val="341"/>
          <w:jc w:val="center"/>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资产：</w:t>
            </w:r>
          </w:p>
        </w:tc>
        <w:tc>
          <w:tcPr>
            <w:tcW w:w="4536" w:type="dxa"/>
            <w:gridSpan w:val="5"/>
            <w:tcBorders>
              <w:top w:val="single" w:sz="4" w:space="0" w:color="auto"/>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负债：</w:t>
            </w:r>
          </w:p>
        </w:tc>
      </w:tr>
      <w:tr w:rsidR="00EF56E7" w:rsidRPr="00580FF4" w:rsidTr="00EF56E7">
        <w:trPr>
          <w:trHeight w:val="341"/>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银行存款</w:t>
            </w:r>
          </w:p>
        </w:tc>
        <w:tc>
          <w:tcPr>
            <w:tcW w:w="1843"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418"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短期借款</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r>
      <w:tr w:rsidR="00EF56E7" w:rsidRPr="00580FF4" w:rsidTr="00EF56E7">
        <w:trPr>
          <w:trHeight w:val="341"/>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结算备付金</w:t>
            </w:r>
          </w:p>
        </w:tc>
        <w:tc>
          <w:tcPr>
            <w:tcW w:w="1843"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418"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交易性金融负债</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r>
      <w:tr w:rsidR="00EF56E7" w:rsidRPr="00580FF4" w:rsidTr="00EF56E7">
        <w:trPr>
          <w:trHeight w:val="341"/>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存出保证金</w:t>
            </w:r>
          </w:p>
        </w:tc>
        <w:tc>
          <w:tcPr>
            <w:tcW w:w="1843"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418"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衍生金融负债</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　</w:t>
            </w:r>
          </w:p>
        </w:tc>
      </w:tr>
      <w:tr w:rsidR="00EF56E7" w:rsidRPr="00580FF4" w:rsidTr="00EF56E7">
        <w:trPr>
          <w:trHeight w:val="341"/>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交易性金融资产</w:t>
            </w:r>
          </w:p>
        </w:tc>
        <w:tc>
          <w:tcPr>
            <w:tcW w:w="1843"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100,000,000.00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100,000,000.00 </w:t>
            </w:r>
          </w:p>
        </w:tc>
        <w:tc>
          <w:tcPr>
            <w:tcW w:w="1418"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卖出回购金融资产款</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r>
      <w:tr w:rsidR="00EF56E7" w:rsidRPr="00580FF4" w:rsidTr="00EF56E7">
        <w:trPr>
          <w:trHeight w:val="341"/>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其中：股票投资</w:t>
            </w:r>
          </w:p>
        </w:tc>
        <w:tc>
          <w:tcPr>
            <w:tcW w:w="1843"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418"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应付证券清算款</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r>
      <w:tr w:rsidR="00EF56E7" w:rsidRPr="00580FF4" w:rsidTr="00EF56E7">
        <w:trPr>
          <w:trHeight w:val="341"/>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基金投资</w:t>
            </w:r>
          </w:p>
        </w:tc>
        <w:tc>
          <w:tcPr>
            <w:tcW w:w="1843"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418"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应付</w:t>
            </w:r>
            <w:proofErr w:type="gramStart"/>
            <w:r w:rsidRPr="00580FF4">
              <w:rPr>
                <w:rFonts w:asciiTheme="minorEastAsia" w:hAnsiTheme="minorEastAsia" w:cs="宋体" w:hint="eastAsia"/>
                <w:kern w:val="0"/>
                <w:sz w:val="22"/>
              </w:rPr>
              <w:t>赎回款</w:t>
            </w:r>
            <w:proofErr w:type="gramEnd"/>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r>
      <w:tr w:rsidR="00EF56E7" w:rsidRPr="00580FF4" w:rsidTr="00EF56E7">
        <w:trPr>
          <w:trHeight w:val="341"/>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债券投资</w:t>
            </w:r>
          </w:p>
        </w:tc>
        <w:tc>
          <w:tcPr>
            <w:tcW w:w="1843"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418"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应付管理人报酬</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178,437.83 </w:t>
            </w:r>
          </w:p>
        </w:tc>
        <w:tc>
          <w:tcPr>
            <w:tcW w:w="1559"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80,324.70 </w:t>
            </w:r>
          </w:p>
        </w:tc>
      </w:tr>
      <w:tr w:rsidR="00EF56E7" w:rsidRPr="00580FF4" w:rsidTr="00EF56E7">
        <w:trPr>
          <w:trHeight w:val="341"/>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资产支持证券投资</w:t>
            </w:r>
          </w:p>
        </w:tc>
        <w:tc>
          <w:tcPr>
            <w:tcW w:w="1843"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418"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应付托管费</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4,620.91 </w:t>
            </w:r>
          </w:p>
        </w:tc>
        <w:tc>
          <w:tcPr>
            <w:tcW w:w="1559"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2,064.00 </w:t>
            </w:r>
          </w:p>
        </w:tc>
      </w:tr>
      <w:tr w:rsidR="00EF56E7" w:rsidRPr="00580FF4" w:rsidTr="00EF56E7">
        <w:trPr>
          <w:trHeight w:val="341"/>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信托投资</w:t>
            </w:r>
          </w:p>
        </w:tc>
        <w:tc>
          <w:tcPr>
            <w:tcW w:w="1843"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100,000,000.00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100,000,000.00 </w:t>
            </w:r>
          </w:p>
        </w:tc>
        <w:tc>
          <w:tcPr>
            <w:tcW w:w="1418"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应付销售服务费</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183,013.63 </w:t>
            </w:r>
          </w:p>
        </w:tc>
        <w:tc>
          <w:tcPr>
            <w:tcW w:w="1559"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82,384.45 </w:t>
            </w:r>
          </w:p>
        </w:tc>
      </w:tr>
      <w:tr w:rsidR="00EF56E7" w:rsidRPr="00580FF4" w:rsidTr="00EF56E7">
        <w:trPr>
          <w:trHeight w:val="341"/>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理财投资</w:t>
            </w:r>
          </w:p>
        </w:tc>
        <w:tc>
          <w:tcPr>
            <w:tcW w:w="1843"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418"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应付交易费用</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r>
      <w:tr w:rsidR="00EF56E7" w:rsidRPr="00580FF4" w:rsidTr="00EF56E7">
        <w:trPr>
          <w:trHeight w:val="341"/>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衍生金融资产</w:t>
            </w:r>
          </w:p>
        </w:tc>
        <w:tc>
          <w:tcPr>
            <w:tcW w:w="1843"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418"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应交税费</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92,537.97 </w:t>
            </w:r>
          </w:p>
        </w:tc>
        <w:tc>
          <w:tcPr>
            <w:tcW w:w="1559"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41,558.93 </w:t>
            </w:r>
          </w:p>
        </w:tc>
      </w:tr>
      <w:tr w:rsidR="00EF56E7" w:rsidRPr="00580FF4" w:rsidTr="00EF56E7">
        <w:trPr>
          <w:trHeight w:val="341"/>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买入返售金融资产</w:t>
            </w:r>
          </w:p>
        </w:tc>
        <w:tc>
          <w:tcPr>
            <w:tcW w:w="1843"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418"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应付利息</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r>
      <w:tr w:rsidR="00EF56E7" w:rsidRPr="00580FF4" w:rsidTr="00EF56E7">
        <w:trPr>
          <w:trHeight w:val="341"/>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应收证券清算款</w:t>
            </w:r>
          </w:p>
        </w:tc>
        <w:tc>
          <w:tcPr>
            <w:tcW w:w="1843"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418"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应付利润</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r>
      <w:tr w:rsidR="00EF56E7" w:rsidRPr="00580FF4" w:rsidTr="00EF56E7">
        <w:trPr>
          <w:trHeight w:val="341"/>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应收利息</w:t>
            </w:r>
          </w:p>
        </w:tc>
        <w:tc>
          <w:tcPr>
            <w:tcW w:w="1843"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2,836,712.12 </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1,273,972.52 </w:t>
            </w:r>
          </w:p>
        </w:tc>
        <w:tc>
          <w:tcPr>
            <w:tcW w:w="1418"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递延所得税负债</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　</w:t>
            </w:r>
          </w:p>
        </w:tc>
      </w:tr>
      <w:tr w:rsidR="00EF56E7" w:rsidRPr="00580FF4" w:rsidTr="00EF56E7">
        <w:trPr>
          <w:trHeight w:val="341"/>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应收股利</w:t>
            </w:r>
          </w:p>
        </w:tc>
        <w:tc>
          <w:tcPr>
            <w:tcW w:w="1843"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418"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其他负债</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r>
      <w:tr w:rsidR="00EF56E7" w:rsidRPr="00580FF4" w:rsidTr="00EF56E7">
        <w:trPr>
          <w:trHeight w:val="341"/>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应收申购款</w:t>
            </w:r>
          </w:p>
        </w:tc>
        <w:tc>
          <w:tcPr>
            <w:tcW w:w="1843"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418"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负债合计</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458,610.34 </w:t>
            </w:r>
          </w:p>
        </w:tc>
        <w:tc>
          <w:tcPr>
            <w:tcW w:w="1559"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206,332.08 </w:t>
            </w:r>
          </w:p>
        </w:tc>
      </w:tr>
      <w:tr w:rsidR="00EF56E7" w:rsidRPr="00580FF4" w:rsidTr="00EF56E7">
        <w:trPr>
          <w:trHeight w:val="341"/>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递延所得税资</w:t>
            </w:r>
            <w:r w:rsidRPr="00580FF4">
              <w:rPr>
                <w:rFonts w:asciiTheme="minorEastAsia" w:hAnsiTheme="minorEastAsia" w:cs="宋体" w:hint="eastAsia"/>
                <w:kern w:val="0"/>
                <w:sz w:val="22"/>
              </w:rPr>
              <w:lastRenderedPageBreak/>
              <w:t>产</w:t>
            </w:r>
          </w:p>
        </w:tc>
        <w:tc>
          <w:tcPr>
            <w:tcW w:w="1843"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lastRenderedPageBreak/>
              <w:t xml:space="preserve">　</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　</w:t>
            </w:r>
          </w:p>
        </w:tc>
        <w:tc>
          <w:tcPr>
            <w:tcW w:w="1418" w:type="dxa"/>
            <w:gridSpan w:val="2"/>
            <w:tcBorders>
              <w:top w:val="nil"/>
              <w:left w:val="nil"/>
              <w:bottom w:val="single" w:sz="4" w:space="0" w:color="auto"/>
              <w:right w:val="single" w:sz="4" w:space="0" w:color="auto"/>
            </w:tcBorders>
            <w:shd w:val="clear" w:color="000000" w:fill="D8D8D8"/>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所有者权</w:t>
            </w:r>
            <w:r w:rsidRPr="00580FF4">
              <w:rPr>
                <w:rFonts w:asciiTheme="minorEastAsia" w:hAnsiTheme="minorEastAsia" w:cs="宋体" w:hint="eastAsia"/>
                <w:kern w:val="0"/>
                <w:sz w:val="22"/>
              </w:rPr>
              <w:lastRenderedPageBreak/>
              <w:t>益：</w:t>
            </w:r>
          </w:p>
        </w:tc>
        <w:tc>
          <w:tcPr>
            <w:tcW w:w="1559" w:type="dxa"/>
            <w:gridSpan w:val="2"/>
            <w:tcBorders>
              <w:top w:val="nil"/>
              <w:left w:val="nil"/>
              <w:bottom w:val="single" w:sz="4" w:space="0" w:color="auto"/>
              <w:right w:val="single" w:sz="4" w:space="0" w:color="auto"/>
            </w:tcBorders>
            <w:shd w:val="clear" w:color="000000" w:fill="D8D8D8"/>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lastRenderedPageBreak/>
              <w:t xml:space="preserve">　</w:t>
            </w:r>
          </w:p>
        </w:tc>
        <w:tc>
          <w:tcPr>
            <w:tcW w:w="1559" w:type="dxa"/>
            <w:tcBorders>
              <w:top w:val="nil"/>
              <w:left w:val="nil"/>
              <w:bottom w:val="single" w:sz="4" w:space="0" w:color="auto"/>
              <w:right w:val="single" w:sz="4" w:space="0" w:color="auto"/>
            </w:tcBorders>
            <w:shd w:val="clear" w:color="000000" w:fill="D8D8D8"/>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w:t>
            </w:r>
          </w:p>
        </w:tc>
      </w:tr>
      <w:tr w:rsidR="00EF56E7" w:rsidRPr="00580FF4" w:rsidTr="00EF56E7">
        <w:trPr>
          <w:trHeight w:val="341"/>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lastRenderedPageBreak/>
              <w:t xml:space="preserve">  其他资产</w:t>
            </w:r>
          </w:p>
        </w:tc>
        <w:tc>
          <w:tcPr>
            <w:tcW w:w="1843"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418"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实收基金</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100,000,000.00 </w:t>
            </w:r>
          </w:p>
        </w:tc>
        <w:tc>
          <w:tcPr>
            <w:tcW w:w="1559"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100,000,000.00 </w:t>
            </w:r>
          </w:p>
        </w:tc>
      </w:tr>
      <w:tr w:rsidR="00EF56E7" w:rsidRPr="00580FF4" w:rsidTr="00EF56E7">
        <w:trPr>
          <w:trHeight w:val="341"/>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　</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未分配利润</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2,378,101.78 </w:t>
            </w:r>
          </w:p>
        </w:tc>
        <w:tc>
          <w:tcPr>
            <w:tcW w:w="1559"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1,067,640.44 </w:t>
            </w:r>
          </w:p>
        </w:tc>
      </w:tr>
      <w:tr w:rsidR="00EF56E7" w:rsidRPr="00580FF4" w:rsidTr="00EF56E7">
        <w:trPr>
          <w:trHeight w:val="341"/>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　</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资本公积</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0.00 </w:t>
            </w:r>
          </w:p>
        </w:tc>
      </w:tr>
      <w:tr w:rsidR="00EF56E7" w:rsidRPr="00580FF4" w:rsidTr="00EF56E7">
        <w:trPr>
          <w:trHeight w:val="341"/>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　</w:t>
            </w:r>
          </w:p>
        </w:tc>
        <w:tc>
          <w:tcPr>
            <w:tcW w:w="1559" w:type="dxa"/>
            <w:gridSpan w:val="2"/>
            <w:tcBorders>
              <w:top w:val="nil"/>
              <w:left w:val="nil"/>
              <w:bottom w:val="single" w:sz="4" w:space="0" w:color="auto"/>
              <w:right w:val="single" w:sz="4" w:space="0" w:color="auto"/>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　</w:t>
            </w:r>
          </w:p>
        </w:tc>
        <w:tc>
          <w:tcPr>
            <w:tcW w:w="1418" w:type="dxa"/>
            <w:gridSpan w:val="2"/>
            <w:tcBorders>
              <w:top w:val="nil"/>
              <w:left w:val="nil"/>
              <w:bottom w:val="single" w:sz="4" w:space="0" w:color="auto"/>
              <w:right w:val="single" w:sz="4" w:space="0" w:color="auto"/>
            </w:tcBorders>
            <w:shd w:val="clear" w:color="000000" w:fill="FFFF99"/>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所有者权益合计</w:t>
            </w:r>
          </w:p>
        </w:tc>
        <w:tc>
          <w:tcPr>
            <w:tcW w:w="1559" w:type="dxa"/>
            <w:gridSpan w:val="2"/>
            <w:tcBorders>
              <w:top w:val="nil"/>
              <w:left w:val="nil"/>
              <w:bottom w:val="single" w:sz="4" w:space="0" w:color="auto"/>
              <w:right w:val="single" w:sz="4" w:space="0" w:color="auto"/>
            </w:tcBorders>
            <w:shd w:val="clear" w:color="000000" w:fill="FFFF99"/>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102,378,101.78 </w:t>
            </w:r>
          </w:p>
        </w:tc>
        <w:tc>
          <w:tcPr>
            <w:tcW w:w="1559" w:type="dxa"/>
            <w:tcBorders>
              <w:top w:val="nil"/>
              <w:left w:val="nil"/>
              <w:bottom w:val="single" w:sz="4" w:space="0" w:color="auto"/>
              <w:right w:val="single" w:sz="4" w:space="0" w:color="auto"/>
            </w:tcBorders>
            <w:shd w:val="clear" w:color="000000" w:fill="FFFF99"/>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101,067,640.44 </w:t>
            </w:r>
          </w:p>
        </w:tc>
      </w:tr>
      <w:tr w:rsidR="00EF56E7" w:rsidRPr="00580FF4" w:rsidTr="00EF56E7">
        <w:trPr>
          <w:trHeight w:val="555"/>
          <w:jc w:val="center"/>
        </w:trPr>
        <w:tc>
          <w:tcPr>
            <w:tcW w:w="1858" w:type="dxa"/>
            <w:tcBorders>
              <w:top w:val="nil"/>
              <w:left w:val="single" w:sz="4" w:space="0" w:color="auto"/>
              <w:bottom w:val="single" w:sz="4" w:space="0" w:color="auto"/>
              <w:right w:val="single" w:sz="4" w:space="0" w:color="auto"/>
            </w:tcBorders>
            <w:shd w:val="clear" w:color="000000" w:fill="FFFF99"/>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资产总计</w:t>
            </w:r>
          </w:p>
        </w:tc>
        <w:tc>
          <w:tcPr>
            <w:tcW w:w="1843" w:type="dxa"/>
            <w:tcBorders>
              <w:top w:val="nil"/>
              <w:left w:val="nil"/>
              <w:bottom w:val="single" w:sz="4" w:space="0" w:color="auto"/>
              <w:right w:val="single" w:sz="4" w:space="0" w:color="auto"/>
            </w:tcBorders>
            <w:shd w:val="clear" w:color="000000" w:fill="FFFF99"/>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102,836,712.12 </w:t>
            </w:r>
          </w:p>
        </w:tc>
        <w:tc>
          <w:tcPr>
            <w:tcW w:w="1559" w:type="dxa"/>
            <w:gridSpan w:val="2"/>
            <w:tcBorders>
              <w:top w:val="nil"/>
              <w:left w:val="nil"/>
              <w:bottom w:val="single" w:sz="4" w:space="0" w:color="auto"/>
              <w:right w:val="single" w:sz="4" w:space="0" w:color="auto"/>
            </w:tcBorders>
            <w:shd w:val="clear" w:color="000000" w:fill="FFFF99"/>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101,273,972.52 </w:t>
            </w:r>
          </w:p>
        </w:tc>
        <w:tc>
          <w:tcPr>
            <w:tcW w:w="1418" w:type="dxa"/>
            <w:gridSpan w:val="2"/>
            <w:tcBorders>
              <w:top w:val="nil"/>
              <w:left w:val="nil"/>
              <w:bottom w:val="single" w:sz="4" w:space="0" w:color="auto"/>
              <w:right w:val="single" w:sz="4" w:space="0" w:color="auto"/>
            </w:tcBorders>
            <w:shd w:val="clear" w:color="000000" w:fill="FFFF99"/>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  负债和所有者权益总计</w:t>
            </w:r>
          </w:p>
        </w:tc>
        <w:tc>
          <w:tcPr>
            <w:tcW w:w="1559" w:type="dxa"/>
            <w:gridSpan w:val="2"/>
            <w:tcBorders>
              <w:top w:val="nil"/>
              <w:left w:val="nil"/>
              <w:bottom w:val="single" w:sz="4" w:space="0" w:color="auto"/>
              <w:right w:val="single" w:sz="4" w:space="0" w:color="auto"/>
            </w:tcBorders>
            <w:shd w:val="clear" w:color="000000" w:fill="FFFF99"/>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102,836,712.12 </w:t>
            </w:r>
          </w:p>
        </w:tc>
        <w:tc>
          <w:tcPr>
            <w:tcW w:w="1559" w:type="dxa"/>
            <w:tcBorders>
              <w:top w:val="nil"/>
              <w:left w:val="nil"/>
              <w:bottom w:val="single" w:sz="4" w:space="0" w:color="auto"/>
              <w:right w:val="single" w:sz="4" w:space="0" w:color="auto"/>
            </w:tcBorders>
            <w:shd w:val="clear" w:color="000000" w:fill="FFFF99"/>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101,273,972.52 </w:t>
            </w:r>
          </w:p>
        </w:tc>
      </w:tr>
      <w:tr w:rsidR="00EF56E7" w:rsidRPr="00580FF4" w:rsidTr="00EF56E7">
        <w:trPr>
          <w:trHeight w:val="612"/>
          <w:jc w:val="center"/>
        </w:trPr>
        <w:tc>
          <w:tcPr>
            <w:tcW w:w="1858" w:type="dxa"/>
            <w:tcBorders>
              <w:top w:val="nil"/>
              <w:left w:val="nil"/>
              <w:bottom w:val="nil"/>
              <w:right w:val="nil"/>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附注：基金份额净值</w:t>
            </w:r>
          </w:p>
        </w:tc>
        <w:tc>
          <w:tcPr>
            <w:tcW w:w="1843" w:type="dxa"/>
            <w:tcBorders>
              <w:top w:val="nil"/>
              <w:left w:val="nil"/>
              <w:bottom w:val="nil"/>
              <w:right w:val="nil"/>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 xml:space="preserve">102,378,101.78 </w:t>
            </w:r>
          </w:p>
        </w:tc>
        <w:tc>
          <w:tcPr>
            <w:tcW w:w="1559" w:type="dxa"/>
            <w:gridSpan w:val="2"/>
            <w:tcBorders>
              <w:top w:val="nil"/>
              <w:left w:val="nil"/>
              <w:bottom w:val="nil"/>
              <w:right w:val="nil"/>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，基金份额总额</w:t>
            </w:r>
          </w:p>
        </w:tc>
        <w:tc>
          <w:tcPr>
            <w:tcW w:w="1418" w:type="dxa"/>
            <w:gridSpan w:val="2"/>
            <w:tcBorders>
              <w:top w:val="nil"/>
              <w:left w:val="nil"/>
              <w:bottom w:val="nil"/>
              <w:right w:val="nil"/>
            </w:tcBorders>
            <w:shd w:val="clear" w:color="auto" w:fill="auto"/>
            <w:vAlign w:val="center"/>
            <w:hideMark/>
          </w:tcPr>
          <w:p w:rsidR="00EF56E7" w:rsidRPr="00580FF4" w:rsidRDefault="00EF56E7" w:rsidP="00EF56E7">
            <w:pPr>
              <w:widowControl/>
              <w:jc w:val="right"/>
              <w:rPr>
                <w:rFonts w:asciiTheme="minorEastAsia" w:hAnsiTheme="minorEastAsia" w:cs="宋体"/>
                <w:kern w:val="0"/>
                <w:sz w:val="22"/>
              </w:rPr>
            </w:pPr>
            <w:r w:rsidRPr="00580FF4">
              <w:rPr>
                <w:rFonts w:asciiTheme="minorEastAsia" w:hAnsiTheme="minorEastAsia" w:cs="宋体" w:hint="eastAsia"/>
                <w:kern w:val="0"/>
                <w:sz w:val="22"/>
              </w:rPr>
              <w:t>100000000</w:t>
            </w:r>
          </w:p>
        </w:tc>
        <w:tc>
          <w:tcPr>
            <w:tcW w:w="1559" w:type="dxa"/>
            <w:gridSpan w:val="2"/>
            <w:tcBorders>
              <w:top w:val="nil"/>
              <w:left w:val="nil"/>
              <w:bottom w:val="nil"/>
              <w:right w:val="nil"/>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r w:rsidRPr="00580FF4">
              <w:rPr>
                <w:rFonts w:asciiTheme="minorEastAsia" w:hAnsiTheme="minorEastAsia" w:cs="宋体" w:hint="eastAsia"/>
                <w:kern w:val="0"/>
                <w:sz w:val="22"/>
              </w:rPr>
              <w:t xml:space="preserve">份。   </w:t>
            </w:r>
          </w:p>
        </w:tc>
        <w:tc>
          <w:tcPr>
            <w:tcW w:w="1559" w:type="dxa"/>
            <w:tcBorders>
              <w:top w:val="nil"/>
              <w:left w:val="nil"/>
              <w:bottom w:val="nil"/>
              <w:right w:val="nil"/>
            </w:tcBorders>
            <w:shd w:val="clear" w:color="auto" w:fill="auto"/>
            <w:vAlign w:val="center"/>
            <w:hideMark/>
          </w:tcPr>
          <w:p w:rsidR="00EF56E7" w:rsidRPr="00580FF4" w:rsidRDefault="00EF56E7" w:rsidP="00EF56E7">
            <w:pPr>
              <w:widowControl/>
              <w:jc w:val="left"/>
              <w:rPr>
                <w:rFonts w:asciiTheme="minorEastAsia" w:hAnsiTheme="minorEastAsia" w:cs="宋体"/>
                <w:kern w:val="0"/>
                <w:sz w:val="22"/>
              </w:rPr>
            </w:pPr>
          </w:p>
        </w:tc>
      </w:tr>
    </w:tbl>
    <w:p w:rsidR="00DF2704" w:rsidRPr="00580FF4" w:rsidRDefault="00DF2704" w:rsidP="00EF56E7">
      <w:pPr>
        <w:rPr>
          <w:rFonts w:asciiTheme="minorEastAsia" w:hAnsiTheme="minorEastAsia"/>
          <w:sz w:val="30"/>
          <w:szCs w:val="30"/>
        </w:rPr>
      </w:pPr>
    </w:p>
    <w:p w:rsidR="00EF56E7" w:rsidRPr="00580FF4" w:rsidRDefault="00EF56E7" w:rsidP="00436850">
      <w:pPr>
        <w:pStyle w:val="2"/>
        <w:rPr>
          <w:rFonts w:asciiTheme="minorEastAsia" w:eastAsiaTheme="minorEastAsia" w:hAnsiTheme="minorEastAsia"/>
          <w:b w:val="0"/>
          <w:sz w:val="30"/>
          <w:szCs w:val="30"/>
        </w:rPr>
      </w:pPr>
      <w:bookmarkStart w:id="5" w:name="_Toc528080793"/>
      <w:r w:rsidRPr="00580FF4">
        <w:rPr>
          <w:rFonts w:asciiTheme="minorEastAsia" w:eastAsiaTheme="minorEastAsia" w:hAnsiTheme="minorEastAsia" w:hint="eastAsia"/>
          <w:b w:val="0"/>
          <w:sz w:val="30"/>
          <w:szCs w:val="30"/>
        </w:rPr>
        <w:t>2.利润表</w:t>
      </w:r>
      <w:bookmarkEnd w:id="5"/>
    </w:p>
    <w:p w:rsidR="00EF56E7" w:rsidRPr="00580FF4" w:rsidRDefault="00EF56E7" w:rsidP="00EF56E7">
      <w:pPr>
        <w:rPr>
          <w:rFonts w:asciiTheme="minorEastAsia" w:hAnsiTheme="minorEastAsia" w:cs="宋体"/>
          <w:kern w:val="0"/>
          <w:sz w:val="22"/>
        </w:rPr>
      </w:pPr>
      <w:r w:rsidRPr="00580FF4">
        <w:rPr>
          <w:rFonts w:asciiTheme="minorEastAsia" w:hAnsiTheme="minorEastAsia" w:cs="宋体" w:hint="eastAsia"/>
          <w:kern w:val="0"/>
          <w:sz w:val="22"/>
        </w:rPr>
        <w:t>会计主体：兴业银行“万利宝-聚利”2018年第1期封闭式净值型理财产品（12M）</w:t>
      </w:r>
    </w:p>
    <w:p w:rsidR="00EF56E7" w:rsidRPr="00580FF4" w:rsidRDefault="00EF56E7" w:rsidP="00EF56E7">
      <w:pPr>
        <w:rPr>
          <w:rFonts w:asciiTheme="minorEastAsia" w:hAnsiTheme="minorEastAsia" w:cs="宋体"/>
          <w:kern w:val="0"/>
          <w:sz w:val="22"/>
        </w:rPr>
      </w:pPr>
      <w:r w:rsidRPr="00580FF4">
        <w:rPr>
          <w:rFonts w:asciiTheme="minorEastAsia" w:hAnsiTheme="minorEastAsia" w:cs="宋体" w:hint="eastAsia"/>
          <w:kern w:val="0"/>
          <w:sz w:val="22"/>
        </w:rPr>
        <w:t>本报告期：2018年7月1日至2018年9月30日</w:t>
      </w:r>
    </w:p>
    <w:p w:rsidR="00EF56E7" w:rsidRPr="00580FF4" w:rsidRDefault="00EF56E7" w:rsidP="00EF56E7">
      <w:pPr>
        <w:rPr>
          <w:rFonts w:asciiTheme="minorEastAsia" w:hAnsiTheme="minorEastAsia" w:cs="宋体"/>
          <w:kern w:val="0"/>
          <w:sz w:val="22"/>
        </w:rPr>
      </w:pPr>
    </w:p>
    <w:tbl>
      <w:tblPr>
        <w:tblW w:w="10080" w:type="dxa"/>
        <w:jc w:val="center"/>
        <w:tblInd w:w="93" w:type="dxa"/>
        <w:tblLook w:val="04A0"/>
      </w:tblPr>
      <w:tblGrid>
        <w:gridCol w:w="1090"/>
        <w:gridCol w:w="1185"/>
        <w:gridCol w:w="2915"/>
        <w:gridCol w:w="472"/>
        <w:gridCol w:w="2158"/>
        <w:gridCol w:w="2260"/>
      </w:tblGrid>
      <w:tr w:rsidR="003C53A1" w:rsidRPr="00580FF4" w:rsidTr="003C53A1">
        <w:trPr>
          <w:trHeight w:val="300"/>
          <w:jc w:val="center"/>
        </w:trPr>
        <w:tc>
          <w:tcPr>
            <w:tcW w:w="2275" w:type="dxa"/>
            <w:gridSpan w:val="2"/>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编制单位：兴业银行</w:t>
            </w:r>
          </w:p>
        </w:tc>
        <w:tc>
          <w:tcPr>
            <w:tcW w:w="2915" w:type="dxa"/>
            <w:tcBorders>
              <w:top w:val="nil"/>
              <w:left w:val="nil"/>
              <w:bottom w:val="nil"/>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p>
        </w:tc>
        <w:tc>
          <w:tcPr>
            <w:tcW w:w="2630" w:type="dxa"/>
            <w:gridSpan w:val="2"/>
            <w:tcBorders>
              <w:top w:val="nil"/>
              <w:left w:val="nil"/>
              <w:bottom w:val="nil"/>
              <w:right w:val="nil"/>
            </w:tcBorders>
            <w:shd w:val="clear" w:color="auto" w:fill="auto"/>
            <w:vAlign w:val="center"/>
            <w:hideMark/>
          </w:tcPr>
          <w:p w:rsidR="003C53A1" w:rsidRPr="00580FF4" w:rsidRDefault="003C53A1" w:rsidP="003C53A1">
            <w:pPr>
              <w:widowControl/>
              <w:jc w:val="center"/>
              <w:rPr>
                <w:rFonts w:asciiTheme="minorEastAsia" w:hAnsiTheme="minorEastAsia" w:cs="宋体"/>
                <w:color w:val="000000"/>
                <w:kern w:val="0"/>
                <w:sz w:val="22"/>
              </w:rPr>
            </w:pPr>
          </w:p>
        </w:tc>
        <w:tc>
          <w:tcPr>
            <w:tcW w:w="2260" w:type="dxa"/>
            <w:tcBorders>
              <w:top w:val="nil"/>
              <w:left w:val="nil"/>
              <w:bottom w:val="nil"/>
              <w:right w:val="nil"/>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单位：元</w:t>
            </w:r>
          </w:p>
        </w:tc>
      </w:tr>
      <w:tr w:rsidR="003C53A1" w:rsidRPr="00580FF4" w:rsidTr="003C53A1">
        <w:trPr>
          <w:trHeight w:val="300"/>
          <w:jc w:val="center"/>
        </w:trPr>
        <w:tc>
          <w:tcPr>
            <w:tcW w:w="5190" w:type="dxa"/>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3C53A1" w:rsidRPr="00580FF4" w:rsidRDefault="003C53A1" w:rsidP="003C53A1">
            <w:pPr>
              <w:widowControl/>
              <w:jc w:val="center"/>
              <w:rPr>
                <w:rFonts w:asciiTheme="minorEastAsia" w:hAnsiTheme="minorEastAsia" w:cs="宋体"/>
                <w:b/>
                <w:bCs/>
                <w:color w:val="000000"/>
                <w:kern w:val="0"/>
                <w:sz w:val="22"/>
              </w:rPr>
            </w:pPr>
            <w:r w:rsidRPr="00580FF4">
              <w:rPr>
                <w:rFonts w:asciiTheme="minorEastAsia" w:hAnsiTheme="minorEastAsia" w:cs="宋体" w:hint="eastAsia"/>
                <w:b/>
                <w:bCs/>
                <w:color w:val="000000"/>
                <w:kern w:val="0"/>
                <w:sz w:val="22"/>
              </w:rPr>
              <w:t>项      目</w:t>
            </w:r>
          </w:p>
        </w:tc>
        <w:tc>
          <w:tcPr>
            <w:tcW w:w="472" w:type="dxa"/>
            <w:tcBorders>
              <w:top w:val="single" w:sz="4" w:space="0" w:color="auto"/>
              <w:left w:val="nil"/>
              <w:bottom w:val="single" w:sz="4" w:space="0" w:color="auto"/>
              <w:right w:val="single" w:sz="4" w:space="0" w:color="auto"/>
            </w:tcBorders>
            <w:shd w:val="clear" w:color="000000" w:fill="C0C0C0"/>
            <w:noWrap/>
            <w:vAlign w:val="center"/>
            <w:hideMark/>
          </w:tcPr>
          <w:p w:rsidR="003C53A1" w:rsidRPr="00580FF4" w:rsidRDefault="003C53A1" w:rsidP="003C53A1">
            <w:pPr>
              <w:widowControl/>
              <w:jc w:val="center"/>
              <w:rPr>
                <w:rFonts w:asciiTheme="minorEastAsia" w:hAnsiTheme="minorEastAsia" w:cs="宋体"/>
                <w:b/>
                <w:bCs/>
                <w:color w:val="000000"/>
                <w:kern w:val="0"/>
                <w:sz w:val="22"/>
              </w:rPr>
            </w:pPr>
            <w:r w:rsidRPr="00580FF4">
              <w:rPr>
                <w:rFonts w:asciiTheme="minorEastAsia" w:hAnsiTheme="minorEastAsia" w:cs="宋体" w:hint="eastAsia"/>
                <w:b/>
                <w:bCs/>
                <w:color w:val="000000"/>
                <w:kern w:val="0"/>
                <w:sz w:val="22"/>
              </w:rPr>
              <w:t>行次</w:t>
            </w:r>
          </w:p>
        </w:tc>
        <w:tc>
          <w:tcPr>
            <w:tcW w:w="2158" w:type="dxa"/>
            <w:tcBorders>
              <w:top w:val="single" w:sz="4" w:space="0" w:color="auto"/>
              <w:left w:val="nil"/>
              <w:bottom w:val="single" w:sz="4" w:space="0" w:color="auto"/>
              <w:right w:val="single" w:sz="4" w:space="0" w:color="auto"/>
            </w:tcBorders>
            <w:shd w:val="clear" w:color="000000" w:fill="C0C0C0"/>
            <w:noWrap/>
            <w:vAlign w:val="center"/>
            <w:hideMark/>
          </w:tcPr>
          <w:p w:rsidR="003C53A1" w:rsidRPr="00580FF4" w:rsidRDefault="003C53A1" w:rsidP="003C53A1">
            <w:pPr>
              <w:widowControl/>
              <w:jc w:val="center"/>
              <w:rPr>
                <w:rFonts w:asciiTheme="minorEastAsia" w:hAnsiTheme="minorEastAsia" w:cs="宋体"/>
                <w:b/>
                <w:bCs/>
                <w:color w:val="000000"/>
                <w:kern w:val="0"/>
                <w:sz w:val="22"/>
              </w:rPr>
            </w:pPr>
            <w:r w:rsidRPr="00580FF4">
              <w:rPr>
                <w:rFonts w:asciiTheme="minorEastAsia" w:hAnsiTheme="minorEastAsia" w:cs="宋体" w:hint="eastAsia"/>
                <w:b/>
                <w:bCs/>
                <w:color w:val="000000"/>
                <w:kern w:val="0"/>
                <w:sz w:val="22"/>
              </w:rPr>
              <w:t>本期金额</w:t>
            </w:r>
          </w:p>
        </w:tc>
        <w:tc>
          <w:tcPr>
            <w:tcW w:w="2260" w:type="dxa"/>
            <w:tcBorders>
              <w:top w:val="single" w:sz="4" w:space="0" w:color="auto"/>
              <w:left w:val="nil"/>
              <w:bottom w:val="single" w:sz="4" w:space="0" w:color="auto"/>
              <w:right w:val="single" w:sz="4" w:space="0" w:color="auto"/>
            </w:tcBorders>
            <w:shd w:val="clear" w:color="000000" w:fill="C0C0C0"/>
            <w:noWrap/>
            <w:vAlign w:val="center"/>
            <w:hideMark/>
          </w:tcPr>
          <w:p w:rsidR="003C53A1" w:rsidRPr="00580FF4" w:rsidRDefault="003C53A1" w:rsidP="003C53A1">
            <w:pPr>
              <w:widowControl/>
              <w:jc w:val="center"/>
              <w:rPr>
                <w:rFonts w:asciiTheme="minorEastAsia" w:hAnsiTheme="minorEastAsia" w:cs="宋体"/>
                <w:b/>
                <w:bCs/>
                <w:color w:val="000000"/>
                <w:kern w:val="0"/>
                <w:sz w:val="22"/>
              </w:rPr>
            </w:pPr>
            <w:r w:rsidRPr="00580FF4">
              <w:rPr>
                <w:rFonts w:asciiTheme="minorEastAsia" w:hAnsiTheme="minorEastAsia" w:cs="宋体" w:hint="eastAsia"/>
                <w:b/>
                <w:bCs/>
                <w:color w:val="000000"/>
                <w:kern w:val="0"/>
                <w:sz w:val="22"/>
              </w:rPr>
              <w:t>本年累计金额</w:t>
            </w:r>
          </w:p>
        </w:tc>
      </w:tr>
      <w:tr w:rsidR="003C53A1" w:rsidRPr="00580FF4" w:rsidTr="003C53A1">
        <w:trPr>
          <w:trHeight w:val="300"/>
          <w:jc w:val="center"/>
        </w:trPr>
        <w:tc>
          <w:tcPr>
            <w:tcW w:w="5190" w:type="dxa"/>
            <w:gridSpan w:val="3"/>
            <w:tcBorders>
              <w:top w:val="single" w:sz="4" w:space="0" w:color="auto"/>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一、收入</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1</w:t>
            </w:r>
          </w:p>
        </w:tc>
        <w:tc>
          <w:tcPr>
            <w:tcW w:w="2158"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1,562,739.60 </w:t>
            </w:r>
          </w:p>
        </w:tc>
        <w:tc>
          <w:tcPr>
            <w:tcW w:w="2260"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2,836,712.12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4100" w:type="dxa"/>
            <w:gridSpan w:val="2"/>
            <w:tcBorders>
              <w:top w:val="single" w:sz="4" w:space="0" w:color="auto"/>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1.利息收入</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2</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1,562,739.60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2,836,712.12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118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291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其中：存款利息收入</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3</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118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291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债券利息收入</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4</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118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291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资产支持证券利息收入</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5</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118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291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买入返售金融资产收入</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6</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118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291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其他利息收入</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7</w:t>
            </w:r>
          </w:p>
        </w:tc>
        <w:tc>
          <w:tcPr>
            <w:tcW w:w="2158"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1,562,739.60 </w:t>
            </w:r>
          </w:p>
        </w:tc>
        <w:tc>
          <w:tcPr>
            <w:tcW w:w="2260"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2,836,712.12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4100" w:type="dxa"/>
            <w:gridSpan w:val="2"/>
            <w:tcBorders>
              <w:top w:val="single" w:sz="4" w:space="0" w:color="auto"/>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2.投资收益（损失以“-”填列）</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8</w:t>
            </w:r>
          </w:p>
        </w:tc>
        <w:tc>
          <w:tcPr>
            <w:tcW w:w="2158"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2260"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118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291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其中：股票投资收益</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9</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118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291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基金投资收益</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10</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118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291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债券投资收益</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11</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118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291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资产支持证券投资收益</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12</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118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291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衍生工具收益</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13</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118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291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股利收益</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14</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4100" w:type="dxa"/>
            <w:gridSpan w:val="2"/>
            <w:tcBorders>
              <w:top w:val="single" w:sz="4" w:space="0" w:color="auto"/>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3.公允价值变动收益（损失以“-”填列）</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15</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4100" w:type="dxa"/>
            <w:gridSpan w:val="2"/>
            <w:tcBorders>
              <w:top w:val="single" w:sz="4" w:space="0" w:color="auto"/>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4.汇兑收益</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16</w:t>
            </w:r>
          </w:p>
        </w:tc>
        <w:tc>
          <w:tcPr>
            <w:tcW w:w="2158"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2260"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4100" w:type="dxa"/>
            <w:gridSpan w:val="2"/>
            <w:tcBorders>
              <w:top w:val="single" w:sz="4" w:space="0" w:color="auto"/>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5.其他收入（损失以“-”填列）</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17</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300"/>
          <w:jc w:val="center"/>
        </w:trPr>
        <w:tc>
          <w:tcPr>
            <w:tcW w:w="5190" w:type="dxa"/>
            <w:gridSpan w:val="3"/>
            <w:tcBorders>
              <w:top w:val="single" w:sz="4" w:space="0" w:color="auto"/>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二、费用</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18</w:t>
            </w:r>
          </w:p>
        </w:tc>
        <w:tc>
          <w:tcPr>
            <w:tcW w:w="2158"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252,278.26 </w:t>
            </w:r>
          </w:p>
        </w:tc>
        <w:tc>
          <w:tcPr>
            <w:tcW w:w="2260"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458,610.34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4100" w:type="dxa"/>
            <w:gridSpan w:val="2"/>
            <w:tcBorders>
              <w:top w:val="single" w:sz="4" w:space="0" w:color="auto"/>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1.管理人报酬</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19</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97,756.17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178,080.87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lastRenderedPageBreak/>
              <w:t xml:space="preserve">　</w:t>
            </w:r>
          </w:p>
        </w:tc>
        <w:tc>
          <w:tcPr>
            <w:tcW w:w="4100" w:type="dxa"/>
            <w:gridSpan w:val="2"/>
            <w:tcBorders>
              <w:top w:val="single" w:sz="4" w:space="0" w:color="auto"/>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2.托管费</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20</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2,556.91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4,620.91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4100" w:type="dxa"/>
            <w:gridSpan w:val="2"/>
            <w:tcBorders>
              <w:top w:val="single" w:sz="4" w:space="0" w:color="auto"/>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3.销售服务费</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21</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100,986.14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183,370.59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4100" w:type="dxa"/>
            <w:gridSpan w:val="2"/>
            <w:tcBorders>
              <w:top w:val="single" w:sz="4" w:space="0" w:color="auto"/>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4.交易费用</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22</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4100" w:type="dxa"/>
            <w:gridSpan w:val="2"/>
            <w:tcBorders>
              <w:top w:val="single" w:sz="4" w:space="0" w:color="auto"/>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5.利息支出</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23</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118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2915" w:type="dxa"/>
            <w:tcBorders>
              <w:top w:val="nil"/>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其中：卖出回购证券支出</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24</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4100" w:type="dxa"/>
            <w:gridSpan w:val="2"/>
            <w:tcBorders>
              <w:top w:val="single" w:sz="4" w:space="0" w:color="auto"/>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6.其他费用</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25</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50,979.04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92,537.97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4100" w:type="dxa"/>
            <w:gridSpan w:val="2"/>
            <w:tcBorders>
              <w:top w:val="single" w:sz="4" w:space="0" w:color="auto"/>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7.投资顾问费</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26</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300"/>
          <w:jc w:val="center"/>
        </w:trPr>
        <w:tc>
          <w:tcPr>
            <w:tcW w:w="1090" w:type="dxa"/>
            <w:tcBorders>
              <w:top w:val="nil"/>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w:t>
            </w:r>
          </w:p>
        </w:tc>
        <w:tc>
          <w:tcPr>
            <w:tcW w:w="4100" w:type="dxa"/>
            <w:gridSpan w:val="2"/>
            <w:tcBorders>
              <w:top w:val="single" w:sz="4" w:space="0" w:color="auto"/>
              <w:left w:val="nil"/>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8.行政服务费</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27</w:t>
            </w:r>
          </w:p>
        </w:tc>
        <w:tc>
          <w:tcPr>
            <w:tcW w:w="2158"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2260"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300"/>
          <w:jc w:val="center"/>
        </w:trPr>
        <w:tc>
          <w:tcPr>
            <w:tcW w:w="5190" w:type="dxa"/>
            <w:gridSpan w:val="3"/>
            <w:tcBorders>
              <w:top w:val="single" w:sz="4" w:space="0" w:color="auto"/>
              <w:left w:val="single" w:sz="4" w:space="0" w:color="auto"/>
              <w:bottom w:val="single" w:sz="4" w:space="0" w:color="auto"/>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三、利润总额</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28</w:t>
            </w:r>
          </w:p>
        </w:tc>
        <w:tc>
          <w:tcPr>
            <w:tcW w:w="2158"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1,310,461.34 </w:t>
            </w:r>
          </w:p>
        </w:tc>
        <w:tc>
          <w:tcPr>
            <w:tcW w:w="2260"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2,378,101.78 </w:t>
            </w:r>
          </w:p>
        </w:tc>
      </w:tr>
      <w:tr w:rsidR="003C53A1" w:rsidRPr="00580FF4" w:rsidTr="003C53A1">
        <w:trPr>
          <w:trHeight w:val="300"/>
          <w:jc w:val="center"/>
        </w:trPr>
        <w:tc>
          <w:tcPr>
            <w:tcW w:w="5190" w:type="dxa"/>
            <w:gridSpan w:val="3"/>
            <w:tcBorders>
              <w:top w:val="single" w:sz="4" w:space="0" w:color="auto"/>
              <w:left w:val="single" w:sz="4" w:space="0" w:color="auto"/>
              <w:bottom w:val="nil"/>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减：所得税费用</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29</w:t>
            </w:r>
          </w:p>
        </w:tc>
        <w:tc>
          <w:tcPr>
            <w:tcW w:w="2158"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2260"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300"/>
          <w:jc w:val="center"/>
        </w:trPr>
        <w:tc>
          <w:tcPr>
            <w:tcW w:w="5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四、净利润</w:t>
            </w:r>
          </w:p>
        </w:tc>
        <w:tc>
          <w:tcPr>
            <w:tcW w:w="472"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30</w:t>
            </w:r>
          </w:p>
        </w:tc>
        <w:tc>
          <w:tcPr>
            <w:tcW w:w="2158"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1,310,461.34 </w:t>
            </w:r>
          </w:p>
        </w:tc>
        <w:tc>
          <w:tcPr>
            <w:tcW w:w="2260"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2,378,101.78 </w:t>
            </w:r>
          </w:p>
        </w:tc>
      </w:tr>
    </w:tbl>
    <w:p w:rsidR="00EF56E7" w:rsidRPr="00580FF4" w:rsidRDefault="00EF56E7" w:rsidP="00EF56E7">
      <w:pPr>
        <w:rPr>
          <w:rFonts w:asciiTheme="minorEastAsia" w:hAnsiTheme="minorEastAsia" w:cs="宋体"/>
          <w:kern w:val="0"/>
          <w:sz w:val="22"/>
        </w:rPr>
      </w:pPr>
    </w:p>
    <w:p w:rsidR="00EF56E7" w:rsidRPr="00580FF4" w:rsidRDefault="003C53A1" w:rsidP="00436850">
      <w:pPr>
        <w:pStyle w:val="2"/>
        <w:rPr>
          <w:rFonts w:asciiTheme="minorEastAsia" w:eastAsiaTheme="minorEastAsia" w:hAnsiTheme="minorEastAsia"/>
          <w:b w:val="0"/>
          <w:sz w:val="30"/>
          <w:szCs w:val="30"/>
        </w:rPr>
      </w:pPr>
      <w:bookmarkStart w:id="6" w:name="_Toc528080794"/>
      <w:r w:rsidRPr="00580FF4">
        <w:rPr>
          <w:rFonts w:asciiTheme="minorEastAsia" w:eastAsiaTheme="minorEastAsia" w:hAnsiTheme="minorEastAsia" w:hint="eastAsia"/>
          <w:b w:val="0"/>
          <w:sz w:val="30"/>
          <w:szCs w:val="30"/>
        </w:rPr>
        <w:t>3.所有者权益变动表</w:t>
      </w:r>
      <w:bookmarkEnd w:id="6"/>
    </w:p>
    <w:p w:rsidR="003C53A1" w:rsidRPr="00580FF4" w:rsidRDefault="003C53A1" w:rsidP="003C53A1">
      <w:pPr>
        <w:rPr>
          <w:rFonts w:asciiTheme="minorEastAsia" w:hAnsiTheme="minorEastAsia" w:cs="宋体"/>
          <w:kern w:val="0"/>
          <w:sz w:val="22"/>
        </w:rPr>
      </w:pPr>
      <w:r w:rsidRPr="00580FF4">
        <w:rPr>
          <w:rFonts w:asciiTheme="minorEastAsia" w:hAnsiTheme="minorEastAsia" w:cs="宋体" w:hint="eastAsia"/>
          <w:kern w:val="0"/>
          <w:sz w:val="22"/>
        </w:rPr>
        <w:t>会计主体：兴业银行“万利宝-聚利”2018年第1期封闭式净值型理财产品（12M）</w:t>
      </w:r>
    </w:p>
    <w:p w:rsidR="003C53A1" w:rsidRPr="00580FF4" w:rsidRDefault="003C53A1" w:rsidP="003C53A1">
      <w:pPr>
        <w:rPr>
          <w:rFonts w:asciiTheme="minorEastAsia" w:hAnsiTheme="minorEastAsia" w:cs="宋体"/>
          <w:kern w:val="0"/>
          <w:sz w:val="22"/>
        </w:rPr>
      </w:pPr>
      <w:r w:rsidRPr="00580FF4">
        <w:rPr>
          <w:rFonts w:asciiTheme="minorEastAsia" w:hAnsiTheme="minorEastAsia" w:cs="宋体" w:hint="eastAsia"/>
          <w:kern w:val="0"/>
          <w:sz w:val="22"/>
        </w:rPr>
        <w:t>本报告期：2018年7月1日至2018年9月30日</w:t>
      </w:r>
    </w:p>
    <w:tbl>
      <w:tblPr>
        <w:tblW w:w="9798" w:type="dxa"/>
        <w:jc w:val="center"/>
        <w:tblInd w:w="93" w:type="dxa"/>
        <w:tblLook w:val="04A0"/>
      </w:tblPr>
      <w:tblGrid>
        <w:gridCol w:w="3878"/>
        <w:gridCol w:w="1973"/>
        <w:gridCol w:w="1973"/>
        <w:gridCol w:w="1974"/>
      </w:tblGrid>
      <w:tr w:rsidR="003C53A1" w:rsidRPr="00580FF4" w:rsidTr="003C53A1">
        <w:trPr>
          <w:trHeight w:val="300"/>
          <w:jc w:val="center"/>
        </w:trPr>
        <w:tc>
          <w:tcPr>
            <w:tcW w:w="3878" w:type="dxa"/>
            <w:tcBorders>
              <w:top w:val="nil"/>
              <w:left w:val="nil"/>
              <w:bottom w:val="nil"/>
              <w:right w:val="nil"/>
            </w:tcBorders>
            <w:shd w:val="clear" w:color="auto" w:fill="auto"/>
            <w:noWrap/>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编制单位：兴业银行</w:t>
            </w:r>
          </w:p>
        </w:tc>
        <w:tc>
          <w:tcPr>
            <w:tcW w:w="3946" w:type="dxa"/>
            <w:gridSpan w:val="2"/>
            <w:tcBorders>
              <w:top w:val="nil"/>
              <w:left w:val="nil"/>
              <w:bottom w:val="nil"/>
              <w:right w:val="nil"/>
            </w:tcBorders>
            <w:shd w:val="clear" w:color="auto" w:fill="auto"/>
            <w:vAlign w:val="center"/>
            <w:hideMark/>
          </w:tcPr>
          <w:p w:rsidR="003C53A1" w:rsidRPr="00580FF4" w:rsidRDefault="003C53A1" w:rsidP="003C53A1">
            <w:pPr>
              <w:widowControl/>
              <w:jc w:val="left"/>
              <w:rPr>
                <w:rFonts w:asciiTheme="minorEastAsia" w:hAnsiTheme="minorEastAsia" w:cs="宋体"/>
                <w:color w:val="000000"/>
                <w:kern w:val="0"/>
                <w:sz w:val="22"/>
              </w:rPr>
            </w:pPr>
          </w:p>
        </w:tc>
        <w:tc>
          <w:tcPr>
            <w:tcW w:w="1973" w:type="dxa"/>
            <w:tcBorders>
              <w:top w:val="nil"/>
              <w:left w:val="nil"/>
              <w:bottom w:val="nil"/>
              <w:right w:val="nil"/>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单位：元</w:t>
            </w:r>
          </w:p>
        </w:tc>
      </w:tr>
      <w:tr w:rsidR="003C53A1" w:rsidRPr="008463E8" w:rsidTr="003C53A1">
        <w:trPr>
          <w:trHeight w:val="555"/>
          <w:jc w:val="center"/>
        </w:trPr>
        <w:tc>
          <w:tcPr>
            <w:tcW w:w="3878" w:type="dxa"/>
            <w:tcBorders>
              <w:top w:val="single" w:sz="4" w:space="0" w:color="auto"/>
              <w:left w:val="single" w:sz="4" w:space="0" w:color="auto"/>
              <w:bottom w:val="single" w:sz="4" w:space="0" w:color="auto"/>
              <w:right w:val="nil"/>
            </w:tcBorders>
            <w:shd w:val="clear" w:color="auto" w:fill="auto"/>
            <w:noWrap/>
            <w:vAlign w:val="center"/>
            <w:hideMark/>
          </w:tcPr>
          <w:p w:rsidR="003C53A1" w:rsidRPr="008463E8" w:rsidRDefault="003C53A1" w:rsidP="003C53A1">
            <w:pPr>
              <w:widowControl/>
              <w:jc w:val="center"/>
              <w:rPr>
                <w:rFonts w:asciiTheme="minorEastAsia" w:hAnsiTheme="minorEastAsia" w:cs="宋体"/>
                <w:b/>
                <w:color w:val="000000"/>
                <w:kern w:val="0"/>
                <w:sz w:val="22"/>
              </w:rPr>
            </w:pPr>
            <w:r w:rsidRPr="008463E8">
              <w:rPr>
                <w:rFonts w:asciiTheme="minorEastAsia" w:hAnsiTheme="minorEastAsia" w:cs="宋体" w:hint="eastAsia"/>
                <w:b/>
                <w:color w:val="000000"/>
                <w:kern w:val="0"/>
                <w:sz w:val="22"/>
              </w:rPr>
              <w:t>项     目</w:t>
            </w:r>
          </w:p>
        </w:tc>
        <w:tc>
          <w:tcPr>
            <w:tcW w:w="59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3A1" w:rsidRPr="008463E8" w:rsidRDefault="003C53A1" w:rsidP="003C53A1">
            <w:pPr>
              <w:widowControl/>
              <w:jc w:val="center"/>
              <w:rPr>
                <w:rFonts w:asciiTheme="minorEastAsia" w:hAnsiTheme="minorEastAsia" w:cs="宋体"/>
                <w:b/>
                <w:color w:val="000000"/>
                <w:kern w:val="0"/>
                <w:sz w:val="22"/>
              </w:rPr>
            </w:pPr>
            <w:r w:rsidRPr="008463E8">
              <w:rPr>
                <w:rFonts w:asciiTheme="minorEastAsia" w:hAnsiTheme="minorEastAsia" w:cs="宋体" w:hint="eastAsia"/>
                <w:b/>
                <w:color w:val="000000"/>
                <w:kern w:val="0"/>
                <w:sz w:val="22"/>
              </w:rPr>
              <w:t>本期金额</w:t>
            </w:r>
          </w:p>
        </w:tc>
      </w:tr>
      <w:tr w:rsidR="003C53A1" w:rsidRPr="008463E8" w:rsidTr="003C53A1">
        <w:trPr>
          <w:trHeight w:val="555"/>
          <w:jc w:val="center"/>
        </w:trPr>
        <w:tc>
          <w:tcPr>
            <w:tcW w:w="3878" w:type="dxa"/>
            <w:tcBorders>
              <w:top w:val="nil"/>
              <w:left w:val="single" w:sz="4" w:space="0" w:color="auto"/>
              <w:bottom w:val="single" w:sz="4" w:space="0" w:color="auto"/>
              <w:right w:val="nil"/>
            </w:tcBorders>
            <w:shd w:val="clear" w:color="auto" w:fill="auto"/>
            <w:noWrap/>
            <w:vAlign w:val="center"/>
            <w:hideMark/>
          </w:tcPr>
          <w:p w:rsidR="003C53A1" w:rsidRPr="008463E8" w:rsidRDefault="003C53A1" w:rsidP="003C53A1">
            <w:pPr>
              <w:widowControl/>
              <w:jc w:val="left"/>
              <w:rPr>
                <w:rFonts w:asciiTheme="minorEastAsia" w:hAnsiTheme="minorEastAsia" w:cs="宋体"/>
                <w:b/>
                <w:color w:val="000000"/>
                <w:kern w:val="0"/>
                <w:sz w:val="22"/>
              </w:rPr>
            </w:pPr>
            <w:r w:rsidRPr="008463E8">
              <w:rPr>
                <w:rFonts w:asciiTheme="minorEastAsia" w:hAnsiTheme="minorEastAsia" w:cs="宋体" w:hint="eastAsia"/>
                <w:b/>
                <w:color w:val="000000"/>
                <w:kern w:val="0"/>
                <w:sz w:val="22"/>
              </w:rPr>
              <w:t xml:space="preserve">　</w:t>
            </w:r>
          </w:p>
        </w:tc>
        <w:tc>
          <w:tcPr>
            <w:tcW w:w="1973" w:type="dxa"/>
            <w:tcBorders>
              <w:top w:val="nil"/>
              <w:left w:val="single" w:sz="4" w:space="0" w:color="auto"/>
              <w:bottom w:val="single" w:sz="4" w:space="0" w:color="auto"/>
              <w:right w:val="single" w:sz="4" w:space="0" w:color="auto"/>
            </w:tcBorders>
            <w:shd w:val="clear" w:color="auto" w:fill="auto"/>
            <w:noWrap/>
            <w:vAlign w:val="center"/>
            <w:hideMark/>
          </w:tcPr>
          <w:p w:rsidR="003C53A1" w:rsidRPr="008463E8" w:rsidRDefault="003C53A1" w:rsidP="003C53A1">
            <w:pPr>
              <w:widowControl/>
              <w:jc w:val="center"/>
              <w:rPr>
                <w:rFonts w:asciiTheme="minorEastAsia" w:hAnsiTheme="minorEastAsia" w:cs="宋体"/>
                <w:b/>
                <w:color w:val="000000"/>
                <w:kern w:val="0"/>
                <w:sz w:val="22"/>
              </w:rPr>
            </w:pPr>
            <w:r w:rsidRPr="008463E8">
              <w:rPr>
                <w:rFonts w:asciiTheme="minorEastAsia" w:hAnsiTheme="minorEastAsia" w:cs="宋体" w:hint="eastAsia"/>
                <w:b/>
                <w:color w:val="000000"/>
                <w:kern w:val="0"/>
                <w:sz w:val="22"/>
              </w:rPr>
              <w:t>实收基金</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8463E8" w:rsidRDefault="003C53A1" w:rsidP="003C53A1">
            <w:pPr>
              <w:widowControl/>
              <w:jc w:val="center"/>
              <w:rPr>
                <w:rFonts w:asciiTheme="minorEastAsia" w:hAnsiTheme="minorEastAsia" w:cs="宋体"/>
                <w:b/>
                <w:color w:val="000000"/>
                <w:kern w:val="0"/>
                <w:sz w:val="22"/>
              </w:rPr>
            </w:pPr>
            <w:r w:rsidRPr="008463E8">
              <w:rPr>
                <w:rFonts w:asciiTheme="minorEastAsia" w:hAnsiTheme="minorEastAsia" w:cs="宋体" w:hint="eastAsia"/>
                <w:b/>
                <w:color w:val="000000"/>
                <w:kern w:val="0"/>
                <w:sz w:val="22"/>
              </w:rPr>
              <w:t>未分配利润</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8463E8" w:rsidRDefault="003C53A1" w:rsidP="003C53A1">
            <w:pPr>
              <w:widowControl/>
              <w:jc w:val="center"/>
              <w:rPr>
                <w:rFonts w:asciiTheme="minorEastAsia" w:hAnsiTheme="minorEastAsia" w:cs="宋体"/>
                <w:b/>
                <w:color w:val="000000"/>
                <w:kern w:val="0"/>
                <w:sz w:val="22"/>
              </w:rPr>
            </w:pPr>
            <w:r w:rsidRPr="008463E8">
              <w:rPr>
                <w:rFonts w:asciiTheme="minorEastAsia" w:hAnsiTheme="minorEastAsia" w:cs="宋体" w:hint="eastAsia"/>
                <w:b/>
                <w:color w:val="000000"/>
                <w:kern w:val="0"/>
                <w:sz w:val="22"/>
              </w:rPr>
              <w:t>所有者权益</w:t>
            </w:r>
          </w:p>
        </w:tc>
      </w:tr>
      <w:tr w:rsidR="003C53A1" w:rsidRPr="00580FF4" w:rsidTr="003C53A1">
        <w:trPr>
          <w:trHeight w:val="555"/>
          <w:jc w:val="center"/>
        </w:trPr>
        <w:tc>
          <w:tcPr>
            <w:tcW w:w="3878" w:type="dxa"/>
            <w:tcBorders>
              <w:top w:val="nil"/>
              <w:left w:val="single" w:sz="4" w:space="0" w:color="auto"/>
              <w:bottom w:val="single" w:sz="4" w:space="0" w:color="auto"/>
              <w:right w:val="nil"/>
            </w:tcBorders>
            <w:shd w:val="clear" w:color="auto" w:fill="auto"/>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一、期初所有者权益（基金净值）</w:t>
            </w:r>
          </w:p>
        </w:tc>
        <w:tc>
          <w:tcPr>
            <w:tcW w:w="1973" w:type="dxa"/>
            <w:tcBorders>
              <w:top w:val="nil"/>
              <w:left w:val="single" w:sz="4" w:space="0" w:color="auto"/>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100,000,000.00 </w:t>
            </w:r>
          </w:p>
        </w:tc>
        <w:tc>
          <w:tcPr>
            <w:tcW w:w="1973"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1,067,640.44 </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101,067,640.44 </w:t>
            </w:r>
          </w:p>
        </w:tc>
      </w:tr>
      <w:tr w:rsidR="003C53A1" w:rsidRPr="00580FF4" w:rsidTr="003C53A1">
        <w:trPr>
          <w:trHeight w:val="555"/>
          <w:jc w:val="center"/>
        </w:trPr>
        <w:tc>
          <w:tcPr>
            <w:tcW w:w="3878" w:type="dxa"/>
            <w:tcBorders>
              <w:top w:val="nil"/>
              <w:left w:val="single" w:sz="4" w:space="0" w:color="auto"/>
              <w:bottom w:val="single" w:sz="4" w:space="0" w:color="auto"/>
              <w:right w:val="nil"/>
            </w:tcBorders>
            <w:shd w:val="clear" w:color="auto" w:fill="auto"/>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二、本期经营活动产生的基金净值变动数（本期净利润）</w:t>
            </w:r>
          </w:p>
        </w:tc>
        <w:tc>
          <w:tcPr>
            <w:tcW w:w="1973" w:type="dxa"/>
            <w:tcBorders>
              <w:top w:val="nil"/>
              <w:left w:val="single" w:sz="4" w:space="0" w:color="auto"/>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1973"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1,310,461.34 </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1,310,461.34 </w:t>
            </w:r>
          </w:p>
        </w:tc>
      </w:tr>
      <w:tr w:rsidR="003C53A1" w:rsidRPr="00580FF4" w:rsidTr="003C53A1">
        <w:trPr>
          <w:trHeight w:val="555"/>
          <w:jc w:val="center"/>
        </w:trPr>
        <w:tc>
          <w:tcPr>
            <w:tcW w:w="3878" w:type="dxa"/>
            <w:tcBorders>
              <w:top w:val="nil"/>
              <w:left w:val="single" w:sz="4" w:space="0" w:color="auto"/>
              <w:bottom w:val="single" w:sz="4" w:space="0" w:color="auto"/>
              <w:right w:val="nil"/>
            </w:tcBorders>
            <w:shd w:val="clear" w:color="auto" w:fill="auto"/>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三、本期基金份额交易产生的基金净值变动数（净值减少以“-”号填列）</w:t>
            </w:r>
          </w:p>
        </w:tc>
        <w:tc>
          <w:tcPr>
            <w:tcW w:w="1973"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555"/>
          <w:jc w:val="center"/>
        </w:trPr>
        <w:tc>
          <w:tcPr>
            <w:tcW w:w="3878" w:type="dxa"/>
            <w:tcBorders>
              <w:top w:val="nil"/>
              <w:left w:val="single" w:sz="4" w:space="0" w:color="auto"/>
              <w:bottom w:val="single" w:sz="4" w:space="0" w:color="auto"/>
              <w:right w:val="nil"/>
            </w:tcBorders>
            <w:shd w:val="clear" w:color="auto" w:fill="auto"/>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其中：1.基金申购款</w:t>
            </w:r>
          </w:p>
        </w:tc>
        <w:tc>
          <w:tcPr>
            <w:tcW w:w="1973" w:type="dxa"/>
            <w:tcBorders>
              <w:top w:val="nil"/>
              <w:left w:val="single" w:sz="4" w:space="0" w:color="auto"/>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1973"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555"/>
          <w:jc w:val="center"/>
        </w:trPr>
        <w:tc>
          <w:tcPr>
            <w:tcW w:w="3878" w:type="dxa"/>
            <w:tcBorders>
              <w:top w:val="nil"/>
              <w:left w:val="single" w:sz="4" w:space="0" w:color="auto"/>
              <w:bottom w:val="single" w:sz="4" w:space="0" w:color="auto"/>
              <w:right w:val="nil"/>
            </w:tcBorders>
            <w:shd w:val="clear" w:color="auto" w:fill="auto"/>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2.基金</w:t>
            </w:r>
            <w:proofErr w:type="gramStart"/>
            <w:r w:rsidRPr="00580FF4">
              <w:rPr>
                <w:rFonts w:asciiTheme="minorEastAsia" w:hAnsiTheme="minorEastAsia" w:cs="宋体" w:hint="eastAsia"/>
                <w:color w:val="000000"/>
                <w:kern w:val="0"/>
                <w:sz w:val="22"/>
              </w:rPr>
              <w:t>赎回款</w:t>
            </w:r>
            <w:proofErr w:type="gramEnd"/>
          </w:p>
        </w:tc>
        <w:tc>
          <w:tcPr>
            <w:tcW w:w="1973" w:type="dxa"/>
            <w:tcBorders>
              <w:top w:val="nil"/>
              <w:left w:val="single" w:sz="4" w:space="0" w:color="auto"/>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1973"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555"/>
          <w:jc w:val="center"/>
        </w:trPr>
        <w:tc>
          <w:tcPr>
            <w:tcW w:w="3878" w:type="dxa"/>
            <w:tcBorders>
              <w:top w:val="nil"/>
              <w:left w:val="single" w:sz="4" w:space="0" w:color="auto"/>
              <w:bottom w:val="single" w:sz="4" w:space="0" w:color="auto"/>
              <w:right w:val="nil"/>
            </w:tcBorders>
            <w:shd w:val="clear" w:color="auto" w:fill="auto"/>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四、本期向基金份额持有人分配利润产生的基金净值变动（净值减少以"-"号填列</w:t>
            </w:r>
          </w:p>
        </w:tc>
        <w:tc>
          <w:tcPr>
            <w:tcW w:w="1973" w:type="dxa"/>
            <w:tcBorders>
              <w:top w:val="nil"/>
              <w:left w:val="single" w:sz="4" w:space="0" w:color="auto"/>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1973"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555"/>
          <w:jc w:val="center"/>
        </w:trPr>
        <w:tc>
          <w:tcPr>
            <w:tcW w:w="3878" w:type="dxa"/>
            <w:tcBorders>
              <w:top w:val="nil"/>
              <w:left w:val="single" w:sz="4" w:space="0" w:color="auto"/>
              <w:bottom w:val="single" w:sz="4" w:space="0" w:color="auto"/>
              <w:right w:val="nil"/>
            </w:tcBorders>
            <w:shd w:val="clear" w:color="auto" w:fill="auto"/>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五、期末所有者权益（基金净值）</w:t>
            </w:r>
          </w:p>
        </w:tc>
        <w:tc>
          <w:tcPr>
            <w:tcW w:w="1973"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100,000,000.00 </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2,378,101.78 </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102,378,101.78 </w:t>
            </w:r>
          </w:p>
        </w:tc>
      </w:tr>
      <w:tr w:rsidR="003C53A1" w:rsidRPr="008463E8" w:rsidTr="003C53A1">
        <w:trPr>
          <w:trHeight w:val="555"/>
          <w:jc w:val="center"/>
        </w:trPr>
        <w:tc>
          <w:tcPr>
            <w:tcW w:w="3878" w:type="dxa"/>
            <w:tcBorders>
              <w:top w:val="nil"/>
              <w:left w:val="single" w:sz="4" w:space="0" w:color="auto"/>
              <w:bottom w:val="single" w:sz="4" w:space="0" w:color="auto"/>
              <w:right w:val="nil"/>
            </w:tcBorders>
            <w:shd w:val="clear" w:color="auto" w:fill="auto"/>
            <w:vAlign w:val="center"/>
            <w:hideMark/>
          </w:tcPr>
          <w:p w:rsidR="003C53A1" w:rsidRPr="008463E8" w:rsidRDefault="003C53A1" w:rsidP="003C53A1">
            <w:pPr>
              <w:widowControl/>
              <w:jc w:val="left"/>
              <w:rPr>
                <w:rFonts w:asciiTheme="minorEastAsia" w:hAnsiTheme="minorEastAsia" w:cs="宋体"/>
                <w:b/>
                <w:color w:val="000000"/>
                <w:kern w:val="0"/>
                <w:sz w:val="22"/>
              </w:rPr>
            </w:pPr>
            <w:r w:rsidRPr="008463E8">
              <w:rPr>
                <w:rFonts w:asciiTheme="minorEastAsia" w:hAnsiTheme="minorEastAsia" w:cs="宋体" w:hint="eastAsia"/>
                <w:b/>
                <w:color w:val="000000"/>
                <w:kern w:val="0"/>
                <w:sz w:val="22"/>
              </w:rPr>
              <w:t>项     目</w:t>
            </w:r>
          </w:p>
        </w:tc>
        <w:tc>
          <w:tcPr>
            <w:tcW w:w="59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3A1" w:rsidRPr="008463E8" w:rsidRDefault="003C53A1" w:rsidP="003C53A1">
            <w:pPr>
              <w:widowControl/>
              <w:jc w:val="center"/>
              <w:rPr>
                <w:rFonts w:asciiTheme="minorEastAsia" w:hAnsiTheme="minorEastAsia" w:cs="宋体"/>
                <w:b/>
                <w:color w:val="000000"/>
                <w:kern w:val="0"/>
                <w:sz w:val="22"/>
              </w:rPr>
            </w:pPr>
            <w:r w:rsidRPr="008463E8">
              <w:rPr>
                <w:rFonts w:asciiTheme="minorEastAsia" w:hAnsiTheme="minorEastAsia" w:cs="宋体" w:hint="eastAsia"/>
                <w:b/>
                <w:color w:val="000000"/>
                <w:kern w:val="0"/>
                <w:sz w:val="22"/>
              </w:rPr>
              <w:t>上期金额</w:t>
            </w:r>
          </w:p>
        </w:tc>
      </w:tr>
      <w:tr w:rsidR="003C53A1" w:rsidRPr="008463E8" w:rsidTr="003C53A1">
        <w:trPr>
          <w:trHeight w:val="555"/>
          <w:jc w:val="center"/>
        </w:trPr>
        <w:tc>
          <w:tcPr>
            <w:tcW w:w="3878" w:type="dxa"/>
            <w:tcBorders>
              <w:top w:val="nil"/>
              <w:left w:val="single" w:sz="4" w:space="0" w:color="auto"/>
              <w:bottom w:val="single" w:sz="4" w:space="0" w:color="auto"/>
              <w:right w:val="nil"/>
            </w:tcBorders>
            <w:shd w:val="clear" w:color="auto" w:fill="auto"/>
            <w:vAlign w:val="center"/>
            <w:hideMark/>
          </w:tcPr>
          <w:p w:rsidR="003C53A1" w:rsidRPr="008463E8" w:rsidRDefault="003C53A1" w:rsidP="003C53A1">
            <w:pPr>
              <w:widowControl/>
              <w:jc w:val="left"/>
              <w:rPr>
                <w:rFonts w:asciiTheme="minorEastAsia" w:hAnsiTheme="minorEastAsia" w:cs="宋体"/>
                <w:b/>
                <w:color w:val="000000"/>
                <w:kern w:val="0"/>
                <w:sz w:val="22"/>
              </w:rPr>
            </w:pPr>
            <w:r w:rsidRPr="008463E8">
              <w:rPr>
                <w:rFonts w:asciiTheme="minorEastAsia" w:hAnsiTheme="minorEastAsia" w:cs="宋体" w:hint="eastAsia"/>
                <w:b/>
                <w:color w:val="000000"/>
                <w:kern w:val="0"/>
                <w:sz w:val="22"/>
              </w:rPr>
              <w:t xml:space="preserve">　</w:t>
            </w:r>
          </w:p>
        </w:tc>
        <w:tc>
          <w:tcPr>
            <w:tcW w:w="1973" w:type="dxa"/>
            <w:tcBorders>
              <w:top w:val="nil"/>
              <w:left w:val="single" w:sz="4" w:space="0" w:color="auto"/>
              <w:bottom w:val="single" w:sz="4" w:space="0" w:color="auto"/>
              <w:right w:val="single" w:sz="4" w:space="0" w:color="auto"/>
            </w:tcBorders>
            <w:shd w:val="clear" w:color="auto" w:fill="auto"/>
            <w:noWrap/>
            <w:vAlign w:val="center"/>
            <w:hideMark/>
          </w:tcPr>
          <w:p w:rsidR="003C53A1" w:rsidRPr="008463E8" w:rsidRDefault="003C53A1" w:rsidP="003C53A1">
            <w:pPr>
              <w:widowControl/>
              <w:jc w:val="center"/>
              <w:rPr>
                <w:rFonts w:asciiTheme="minorEastAsia" w:hAnsiTheme="minorEastAsia" w:cs="宋体"/>
                <w:b/>
                <w:color w:val="000000"/>
                <w:kern w:val="0"/>
                <w:sz w:val="22"/>
              </w:rPr>
            </w:pPr>
            <w:r w:rsidRPr="008463E8">
              <w:rPr>
                <w:rFonts w:asciiTheme="minorEastAsia" w:hAnsiTheme="minorEastAsia" w:cs="宋体" w:hint="eastAsia"/>
                <w:b/>
                <w:color w:val="000000"/>
                <w:kern w:val="0"/>
                <w:sz w:val="22"/>
              </w:rPr>
              <w:t>实收基金</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8463E8" w:rsidRDefault="003C53A1" w:rsidP="003C53A1">
            <w:pPr>
              <w:widowControl/>
              <w:jc w:val="center"/>
              <w:rPr>
                <w:rFonts w:asciiTheme="minorEastAsia" w:hAnsiTheme="minorEastAsia" w:cs="宋体"/>
                <w:b/>
                <w:color w:val="000000"/>
                <w:kern w:val="0"/>
                <w:sz w:val="22"/>
              </w:rPr>
            </w:pPr>
            <w:r w:rsidRPr="008463E8">
              <w:rPr>
                <w:rFonts w:asciiTheme="minorEastAsia" w:hAnsiTheme="minorEastAsia" w:cs="宋体" w:hint="eastAsia"/>
                <w:b/>
                <w:color w:val="000000"/>
                <w:kern w:val="0"/>
                <w:sz w:val="22"/>
              </w:rPr>
              <w:t>未分配利润</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8463E8" w:rsidRDefault="003C53A1" w:rsidP="003C53A1">
            <w:pPr>
              <w:widowControl/>
              <w:jc w:val="center"/>
              <w:rPr>
                <w:rFonts w:asciiTheme="minorEastAsia" w:hAnsiTheme="minorEastAsia" w:cs="宋体"/>
                <w:b/>
                <w:color w:val="000000"/>
                <w:kern w:val="0"/>
                <w:sz w:val="22"/>
              </w:rPr>
            </w:pPr>
            <w:r w:rsidRPr="008463E8">
              <w:rPr>
                <w:rFonts w:asciiTheme="minorEastAsia" w:hAnsiTheme="minorEastAsia" w:cs="宋体" w:hint="eastAsia"/>
                <w:b/>
                <w:color w:val="000000"/>
                <w:kern w:val="0"/>
                <w:sz w:val="22"/>
              </w:rPr>
              <w:t>所有者权益</w:t>
            </w:r>
          </w:p>
        </w:tc>
      </w:tr>
      <w:tr w:rsidR="003C53A1" w:rsidRPr="00580FF4" w:rsidTr="003C53A1">
        <w:trPr>
          <w:trHeight w:val="555"/>
          <w:jc w:val="center"/>
        </w:trPr>
        <w:tc>
          <w:tcPr>
            <w:tcW w:w="3878" w:type="dxa"/>
            <w:tcBorders>
              <w:top w:val="nil"/>
              <w:left w:val="single" w:sz="4" w:space="0" w:color="auto"/>
              <w:bottom w:val="single" w:sz="4" w:space="0" w:color="auto"/>
              <w:right w:val="nil"/>
            </w:tcBorders>
            <w:shd w:val="clear" w:color="auto" w:fill="auto"/>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一、期初所有者权益（基金净值）</w:t>
            </w:r>
          </w:p>
        </w:tc>
        <w:tc>
          <w:tcPr>
            <w:tcW w:w="1973" w:type="dxa"/>
            <w:tcBorders>
              <w:top w:val="nil"/>
              <w:left w:val="single" w:sz="4" w:space="0" w:color="auto"/>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100,000,000.00 </w:t>
            </w:r>
          </w:p>
        </w:tc>
        <w:tc>
          <w:tcPr>
            <w:tcW w:w="1973"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100,000,000.00 </w:t>
            </w:r>
          </w:p>
        </w:tc>
      </w:tr>
      <w:tr w:rsidR="003C53A1" w:rsidRPr="00580FF4" w:rsidTr="003C53A1">
        <w:trPr>
          <w:trHeight w:val="555"/>
          <w:jc w:val="center"/>
        </w:trPr>
        <w:tc>
          <w:tcPr>
            <w:tcW w:w="3878" w:type="dxa"/>
            <w:tcBorders>
              <w:top w:val="nil"/>
              <w:left w:val="single" w:sz="4" w:space="0" w:color="auto"/>
              <w:bottom w:val="single" w:sz="4" w:space="0" w:color="auto"/>
              <w:right w:val="nil"/>
            </w:tcBorders>
            <w:shd w:val="clear" w:color="auto" w:fill="auto"/>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二、本期经营活动产生的基金净值变动数（本期净利润）</w:t>
            </w:r>
          </w:p>
        </w:tc>
        <w:tc>
          <w:tcPr>
            <w:tcW w:w="1973" w:type="dxa"/>
            <w:tcBorders>
              <w:top w:val="nil"/>
              <w:left w:val="single" w:sz="4" w:space="0" w:color="auto"/>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1973"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1,067,640.44 </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1,067,640.44 </w:t>
            </w:r>
          </w:p>
        </w:tc>
      </w:tr>
      <w:tr w:rsidR="003C53A1" w:rsidRPr="00580FF4" w:rsidTr="003C53A1">
        <w:trPr>
          <w:trHeight w:val="555"/>
          <w:jc w:val="center"/>
        </w:trPr>
        <w:tc>
          <w:tcPr>
            <w:tcW w:w="3878" w:type="dxa"/>
            <w:tcBorders>
              <w:top w:val="nil"/>
              <w:left w:val="single" w:sz="4" w:space="0" w:color="auto"/>
              <w:bottom w:val="single" w:sz="4" w:space="0" w:color="auto"/>
              <w:right w:val="nil"/>
            </w:tcBorders>
            <w:shd w:val="clear" w:color="auto" w:fill="auto"/>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lastRenderedPageBreak/>
              <w:t>三、本期基金份额交易产生的基金净值变动数（净值减少以“-”号填列）</w:t>
            </w:r>
          </w:p>
        </w:tc>
        <w:tc>
          <w:tcPr>
            <w:tcW w:w="1973"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100,000,000.00 </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100,000,000.00 </w:t>
            </w:r>
          </w:p>
        </w:tc>
      </w:tr>
      <w:tr w:rsidR="003C53A1" w:rsidRPr="00580FF4" w:rsidTr="003C53A1">
        <w:trPr>
          <w:trHeight w:val="555"/>
          <w:jc w:val="center"/>
        </w:trPr>
        <w:tc>
          <w:tcPr>
            <w:tcW w:w="3878" w:type="dxa"/>
            <w:tcBorders>
              <w:top w:val="nil"/>
              <w:left w:val="single" w:sz="4" w:space="0" w:color="auto"/>
              <w:bottom w:val="single" w:sz="4" w:space="0" w:color="auto"/>
              <w:right w:val="nil"/>
            </w:tcBorders>
            <w:shd w:val="clear" w:color="auto" w:fill="auto"/>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其中：1.基金申购款</w:t>
            </w:r>
          </w:p>
        </w:tc>
        <w:tc>
          <w:tcPr>
            <w:tcW w:w="1973" w:type="dxa"/>
            <w:tcBorders>
              <w:top w:val="nil"/>
              <w:left w:val="single" w:sz="4" w:space="0" w:color="auto"/>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100,000,000.00 </w:t>
            </w:r>
          </w:p>
        </w:tc>
        <w:tc>
          <w:tcPr>
            <w:tcW w:w="1973"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100,000,000.00 </w:t>
            </w:r>
          </w:p>
        </w:tc>
      </w:tr>
      <w:tr w:rsidR="003C53A1" w:rsidRPr="00580FF4" w:rsidTr="003C53A1">
        <w:trPr>
          <w:trHeight w:val="555"/>
          <w:jc w:val="center"/>
        </w:trPr>
        <w:tc>
          <w:tcPr>
            <w:tcW w:w="3878" w:type="dxa"/>
            <w:tcBorders>
              <w:top w:val="nil"/>
              <w:left w:val="single" w:sz="4" w:space="0" w:color="auto"/>
              <w:bottom w:val="single" w:sz="4" w:space="0" w:color="auto"/>
              <w:right w:val="nil"/>
            </w:tcBorders>
            <w:shd w:val="clear" w:color="auto" w:fill="auto"/>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        　　　2.基金</w:t>
            </w:r>
            <w:proofErr w:type="gramStart"/>
            <w:r w:rsidRPr="00580FF4">
              <w:rPr>
                <w:rFonts w:asciiTheme="minorEastAsia" w:hAnsiTheme="minorEastAsia" w:cs="宋体" w:hint="eastAsia"/>
                <w:color w:val="000000"/>
                <w:kern w:val="0"/>
                <w:sz w:val="22"/>
              </w:rPr>
              <w:t>赎回款</w:t>
            </w:r>
            <w:proofErr w:type="gramEnd"/>
          </w:p>
        </w:tc>
        <w:tc>
          <w:tcPr>
            <w:tcW w:w="1973" w:type="dxa"/>
            <w:tcBorders>
              <w:top w:val="nil"/>
              <w:left w:val="single" w:sz="4" w:space="0" w:color="auto"/>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1973"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555"/>
          <w:jc w:val="center"/>
        </w:trPr>
        <w:tc>
          <w:tcPr>
            <w:tcW w:w="3878" w:type="dxa"/>
            <w:tcBorders>
              <w:top w:val="nil"/>
              <w:left w:val="single" w:sz="4" w:space="0" w:color="auto"/>
              <w:bottom w:val="single" w:sz="4" w:space="0" w:color="auto"/>
              <w:right w:val="nil"/>
            </w:tcBorders>
            <w:shd w:val="clear" w:color="auto" w:fill="auto"/>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四、本期向基金份额持有人分配利润产生的基金净值变动（净值减少以"-"号填列</w:t>
            </w:r>
          </w:p>
        </w:tc>
        <w:tc>
          <w:tcPr>
            <w:tcW w:w="1973" w:type="dxa"/>
            <w:tcBorders>
              <w:top w:val="nil"/>
              <w:left w:val="single" w:sz="4" w:space="0" w:color="auto"/>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1973" w:type="dxa"/>
            <w:tcBorders>
              <w:top w:val="nil"/>
              <w:left w:val="nil"/>
              <w:bottom w:val="single" w:sz="4" w:space="0" w:color="auto"/>
              <w:right w:val="single" w:sz="4" w:space="0" w:color="auto"/>
            </w:tcBorders>
            <w:shd w:val="clear" w:color="auto" w:fill="auto"/>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0.00 </w:t>
            </w:r>
          </w:p>
        </w:tc>
      </w:tr>
      <w:tr w:rsidR="003C53A1" w:rsidRPr="00580FF4" w:rsidTr="003C53A1">
        <w:trPr>
          <w:trHeight w:val="555"/>
          <w:jc w:val="center"/>
        </w:trPr>
        <w:tc>
          <w:tcPr>
            <w:tcW w:w="3878" w:type="dxa"/>
            <w:tcBorders>
              <w:top w:val="nil"/>
              <w:left w:val="single" w:sz="4" w:space="0" w:color="auto"/>
              <w:bottom w:val="single" w:sz="4" w:space="0" w:color="auto"/>
              <w:right w:val="nil"/>
            </w:tcBorders>
            <w:shd w:val="clear" w:color="auto" w:fill="auto"/>
            <w:vAlign w:val="center"/>
            <w:hideMark/>
          </w:tcPr>
          <w:p w:rsidR="003C53A1" w:rsidRPr="00580FF4" w:rsidRDefault="003C53A1" w:rsidP="003C53A1">
            <w:pPr>
              <w:widowControl/>
              <w:jc w:val="lef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五、期末所有者权益（基金净值）</w:t>
            </w:r>
          </w:p>
        </w:tc>
        <w:tc>
          <w:tcPr>
            <w:tcW w:w="1973" w:type="dxa"/>
            <w:tcBorders>
              <w:top w:val="nil"/>
              <w:left w:val="single" w:sz="4" w:space="0" w:color="auto"/>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200,000,000.00 </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1,067,640.44 </w:t>
            </w:r>
          </w:p>
        </w:tc>
        <w:tc>
          <w:tcPr>
            <w:tcW w:w="1973" w:type="dxa"/>
            <w:tcBorders>
              <w:top w:val="nil"/>
              <w:left w:val="nil"/>
              <w:bottom w:val="single" w:sz="4" w:space="0" w:color="auto"/>
              <w:right w:val="single" w:sz="4" w:space="0" w:color="auto"/>
            </w:tcBorders>
            <w:shd w:val="clear" w:color="auto" w:fill="auto"/>
            <w:noWrap/>
            <w:vAlign w:val="center"/>
            <w:hideMark/>
          </w:tcPr>
          <w:p w:rsidR="003C53A1" w:rsidRPr="00580FF4" w:rsidRDefault="003C53A1" w:rsidP="003C53A1">
            <w:pPr>
              <w:widowControl/>
              <w:jc w:val="right"/>
              <w:rPr>
                <w:rFonts w:asciiTheme="minorEastAsia" w:hAnsiTheme="minorEastAsia" w:cs="宋体"/>
                <w:color w:val="000000"/>
                <w:kern w:val="0"/>
                <w:sz w:val="22"/>
              </w:rPr>
            </w:pPr>
            <w:r w:rsidRPr="00580FF4">
              <w:rPr>
                <w:rFonts w:asciiTheme="minorEastAsia" w:hAnsiTheme="minorEastAsia" w:cs="宋体" w:hint="eastAsia"/>
                <w:color w:val="000000"/>
                <w:kern w:val="0"/>
                <w:sz w:val="22"/>
              </w:rPr>
              <w:t xml:space="preserve">201,067,640.44 </w:t>
            </w:r>
          </w:p>
        </w:tc>
      </w:tr>
    </w:tbl>
    <w:p w:rsidR="003C53A1" w:rsidRPr="00580FF4" w:rsidRDefault="003C53A1" w:rsidP="00EF56E7">
      <w:pPr>
        <w:rPr>
          <w:rFonts w:asciiTheme="minorEastAsia" w:hAnsiTheme="minorEastAsia"/>
          <w:sz w:val="30"/>
          <w:szCs w:val="30"/>
        </w:rPr>
      </w:pPr>
    </w:p>
    <w:p w:rsidR="003C53A1" w:rsidRPr="008463E8" w:rsidRDefault="008463E8" w:rsidP="00436850">
      <w:pPr>
        <w:pStyle w:val="ab"/>
        <w:numPr>
          <w:ilvl w:val="0"/>
          <w:numId w:val="1"/>
        </w:numPr>
        <w:ind w:firstLineChars="0"/>
        <w:jc w:val="left"/>
        <w:rPr>
          <w:rFonts w:asciiTheme="minorEastAsia" w:hAnsiTheme="minorEastAsia" w:cs="Times New Roman"/>
          <w:b/>
          <w:sz w:val="28"/>
          <w:szCs w:val="28"/>
        </w:rPr>
      </w:pPr>
      <w:bookmarkStart w:id="7" w:name="_Toc528080795"/>
      <w:r w:rsidRPr="008463E8">
        <w:rPr>
          <w:rFonts w:asciiTheme="minorEastAsia" w:hAnsiTheme="minorEastAsia" w:hint="eastAsia"/>
          <w:b/>
          <w:sz w:val="30"/>
          <w:szCs w:val="30"/>
        </w:rPr>
        <w:t>投</w:t>
      </w:r>
      <w:r w:rsidR="003C53A1" w:rsidRPr="008463E8">
        <w:rPr>
          <w:rFonts w:asciiTheme="minorEastAsia" w:hAnsiTheme="minorEastAsia" w:cstheme="majorBidi" w:hint="eastAsia"/>
          <w:b/>
          <w:sz w:val="30"/>
          <w:szCs w:val="30"/>
        </w:rPr>
        <w:t>资组合报告</w:t>
      </w:r>
      <w:bookmarkEnd w:id="7"/>
    </w:p>
    <w:p w:rsidR="003C53A1" w:rsidRPr="00580FF4" w:rsidRDefault="00D44A4C" w:rsidP="00436850">
      <w:pPr>
        <w:pStyle w:val="2"/>
        <w:rPr>
          <w:rFonts w:asciiTheme="minorEastAsia" w:eastAsiaTheme="minorEastAsia" w:hAnsiTheme="minorEastAsia"/>
          <w:b w:val="0"/>
          <w:sz w:val="30"/>
          <w:szCs w:val="30"/>
        </w:rPr>
      </w:pPr>
      <w:bookmarkStart w:id="8" w:name="_Toc528080796"/>
      <w:r w:rsidRPr="00580FF4">
        <w:rPr>
          <w:rFonts w:asciiTheme="minorEastAsia" w:eastAsiaTheme="minorEastAsia" w:hAnsiTheme="minorEastAsia" w:hint="eastAsia"/>
          <w:b w:val="0"/>
          <w:sz w:val="30"/>
          <w:szCs w:val="30"/>
        </w:rPr>
        <w:t>1.</w:t>
      </w:r>
      <w:r w:rsidR="00976384">
        <w:rPr>
          <w:rFonts w:asciiTheme="minorEastAsia" w:eastAsiaTheme="minorEastAsia" w:hAnsiTheme="minorEastAsia" w:hint="eastAsia"/>
          <w:b w:val="0"/>
          <w:sz w:val="30"/>
          <w:szCs w:val="30"/>
        </w:rPr>
        <w:t>报告</w:t>
      </w:r>
      <w:r w:rsidRPr="00580FF4">
        <w:rPr>
          <w:rFonts w:asciiTheme="minorEastAsia" w:eastAsiaTheme="minorEastAsia" w:hAnsiTheme="minorEastAsia" w:hint="eastAsia"/>
          <w:b w:val="0"/>
          <w:sz w:val="30"/>
          <w:szCs w:val="30"/>
        </w:rPr>
        <w:t>期末产品资产组合情况</w:t>
      </w:r>
      <w:bookmarkEnd w:id="8"/>
    </w:p>
    <w:tbl>
      <w:tblPr>
        <w:tblW w:w="4364" w:type="dxa"/>
        <w:jc w:val="center"/>
        <w:tblInd w:w="93" w:type="dxa"/>
        <w:tblLook w:val="04A0"/>
      </w:tblPr>
      <w:tblGrid>
        <w:gridCol w:w="2372"/>
        <w:gridCol w:w="1992"/>
      </w:tblGrid>
      <w:tr w:rsidR="00D44A4C" w:rsidRPr="00D44A4C" w:rsidTr="00D25EEB">
        <w:trPr>
          <w:trHeight w:val="209"/>
          <w:jc w:val="center"/>
        </w:trPr>
        <w:tc>
          <w:tcPr>
            <w:tcW w:w="23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4A4C" w:rsidRPr="00D44A4C" w:rsidRDefault="00D44A4C" w:rsidP="00D44A4C">
            <w:pPr>
              <w:widowControl/>
              <w:jc w:val="left"/>
              <w:rPr>
                <w:rFonts w:asciiTheme="minorEastAsia" w:hAnsiTheme="minorEastAsia" w:cs="宋体"/>
                <w:color w:val="000000"/>
                <w:kern w:val="0"/>
                <w:sz w:val="22"/>
              </w:rPr>
            </w:pPr>
            <w:r w:rsidRPr="00D44A4C">
              <w:rPr>
                <w:rFonts w:asciiTheme="minorEastAsia" w:hAnsiTheme="minorEastAsia" w:cs="宋体" w:hint="eastAsia"/>
                <w:color w:val="000000"/>
                <w:kern w:val="0"/>
                <w:sz w:val="22"/>
              </w:rPr>
              <w:t>资产类型</w:t>
            </w:r>
          </w:p>
        </w:tc>
        <w:tc>
          <w:tcPr>
            <w:tcW w:w="1992" w:type="dxa"/>
            <w:tcBorders>
              <w:top w:val="single" w:sz="4" w:space="0" w:color="000000"/>
              <w:left w:val="nil"/>
              <w:bottom w:val="single" w:sz="4" w:space="0" w:color="000000"/>
              <w:right w:val="single" w:sz="4" w:space="0" w:color="000000"/>
            </w:tcBorders>
            <w:shd w:val="clear" w:color="auto" w:fill="auto"/>
            <w:vAlign w:val="center"/>
            <w:hideMark/>
          </w:tcPr>
          <w:p w:rsidR="00D44A4C" w:rsidRPr="00D44A4C" w:rsidRDefault="00D44A4C" w:rsidP="00D44A4C">
            <w:pPr>
              <w:widowControl/>
              <w:jc w:val="left"/>
              <w:rPr>
                <w:rFonts w:asciiTheme="minorEastAsia" w:hAnsiTheme="minorEastAsia" w:cs="宋体"/>
                <w:color w:val="000000"/>
                <w:kern w:val="0"/>
                <w:sz w:val="22"/>
              </w:rPr>
            </w:pPr>
            <w:r w:rsidRPr="00D44A4C">
              <w:rPr>
                <w:rFonts w:asciiTheme="minorEastAsia" w:hAnsiTheme="minorEastAsia" w:cs="宋体" w:hint="eastAsia"/>
                <w:color w:val="000000"/>
                <w:kern w:val="0"/>
                <w:sz w:val="22"/>
              </w:rPr>
              <w:t>占比</w:t>
            </w:r>
          </w:p>
        </w:tc>
      </w:tr>
      <w:tr w:rsidR="00D44A4C" w:rsidRPr="00D44A4C" w:rsidTr="00D25EEB">
        <w:trPr>
          <w:trHeight w:val="418"/>
          <w:jc w:val="center"/>
        </w:trPr>
        <w:tc>
          <w:tcPr>
            <w:tcW w:w="2372" w:type="dxa"/>
            <w:tcBorders>
              <w:top w:val="nil"/>
              <w:left w:val="single" w:sz="4" w:space="0" w:color="000000"/>
              <w:bottom w:val="single" w:sz="4" w:space="0" w:color="000000"/>
              <w:right w:val="single" w:sz="4" w:space="0" w:color="000000"/>
            </w:tcBorders>
            <w:shd w:val="clear" w:color="auto" w:fill="auto"/>
            <w:vAlign w:val="center"/>
            <w:hideMark/>
          </w:tcPr>
          <w:p w:rsidR="00D44A4C" w:rsidRPr="00D44A4C" w:rsidRDefault="00D44A4C" w:rsidP="00D44A4C">
            <w:pPr>
              <w:widowControl/>
              <w:jc w:val="left"/>
              <w:rPr>
                <w:rFonts w:asciiTheme="minorEastAsia" w:hAnsiTheme="minorEastAsia" w:cs="宋体"/>
                <w:color w:val="000000"/>
                <w:kern w:val="0"/>
                <w:sz w:val="22"/>
              </w:rPr>
            </w:pPr>
            <w:r w:rsidRPr="00D44A4C">
              <w:rPr>
                <w:rFonts w:asciiTheme="minorEastAsia" w:hAnsiTheme="minorEastAsia" w:cs="宋体" w:hint="eastAsia"/>
                <w:color w:val="000000"/>
                <w:kern w:val="0"/>
                <w:sz w:val="22"/>
              </w:rPr>
              <w:t>非标准化债权资产</w:t>
            </w:r>
          </w:p>
        </w:tc>
        <w:tc>
          <w:tcPr>
            <w:tcW w:w="1992" w:type="dxa"/>
            <w:tcBorders>
              <w:top w:val="nil"/>
              <w:left w:val="nil"/>
              <w:bottom w:val="single" w:sz="4" w:space="0" w:color="000000"/>
              <w:right w:val="single" w:sz="4" w:space="0" w:color="000000"/>
            </w:tcBorders>
            <w:shd w:val="clear" w:color="auto" w:fill="auto"/>
            <w:vAlign w:val="center"/>
            <w:hideMark/>
          </w:tcPr>
          <w:p w:rsidR="00D44A4C" w:rsidRPr="00D44A4C" w:rsidRDefault="00D44A4C" w:rsidP="00D44A4C">
            <w:pPr>
              <w:widowControl/>
              <w:jc w:val="left"/>
              <w:rPr>
                <w:rFonts w:asciiTheme="minorEastAsia" w:hAnsiTheme="minorEastAsia" w:cs="宋体"/>
                <w:color w:val="000000"/>
                <w:kern w:val="0"/>
                <w:sz w:val="22"/>
              </w:rPr>
            </w:pPr>
            <w:r w:rsidRPr="00D44A4C">
              <w:rPr>
                <w:rFonts w:asciiTheme="minorEastAsia" w:hAnsiTheme="minorEastAsia" w:cs="宋体" w:hint="eastAsia"/>
                <w:color w:val="000000"/>
                <w:kern w:val="0"/>
                <w:sz w:val="22"/>
              </w:rPr>
              <w:t>100.00%</w:t>
            </w:r>
          </w:p>
        </w:tc>
      </w:tr>
      <w:tr w:rsidR="00D44A4C" w:rsidRPr="00D44A4C" w:rsidTr="00D25EEB">
        <w:trPr>
          <w:trHeight w:val="209"/>
          <w:jc w:val="center"/>
        </w:trPr>
        <w:tc>
          <w:tcPr>
            <w:tcW w:w="2372" w:type="dxa"/>
            <w:tcBorders>
              <w:top w:val="nil"/>
              <w:left w:val="single" w:sz="4" w:space="0" w:color="000000"/>
              <w:bottom w:val="single" w:sz="4" w:space="0" w:color="000000"/>
              <w:right w:val="single" w:sz="4" w:space="0" w:color="000000"/>
            </w:tcBorders>
            <w:shd w:val="clear" w:color="auto" w:fill="auto"/>
            <w:vAlign w:val="center"/>
            <w:hideMark/>
          </w:tcPr>
          <w:p w:rsidR="00D44A4C" w:rsidRPr="00D44A4C" w:rsidRDefault="00D44A4C" w:rsidP="00D44A4C">
            <w:pPr>
              <w:widowControl/>
              <w:jc w:val="left"/>
              <w:rPr>
                <w:rFonts w:asciiTheme="minorEastAsia" w:hAnsiTheme="minorEastAsia" w:cs="宋体"/>
                <w:color w:val="000000"/>
                <w:kern w:val="0"/>
                <w:sz w:val="22"/>
              </w:rPr>
            </w:pPr>
            <w:r w:rsidRPr="00D44A4C">
              <w:rPr>
                <w:rFonts w:asciiTheme="minorEastAsia" w:hAnsiTheme="minorEastAsia" w:cs="宋体" w:hint="eastAsia"/>
                <w:color w:val="000000"/>
                <w:kern w:val="0"/>
                <w:sz w:val="22"/>
              </w:rPr>
              <w:t>合计</w:t>
            </w:r>
          </w:p>
        </w:tc>
        <w:tc>
          <w:tcPr>
            <w:tcW w:w="1992" w:type="dxa"/>
            <w:tcBorders>
              <w:top w:val="nil"/>
              <w:left w:val="nil"/>
              <w:bottom w:val="single" w:sz="4" w:space="0" w:color="000000"/>
              <w:right w:val="single" w:sz="4" w:space="0" w:color="000000"/>
            </w:tcBorders>
            <w:shd w:val="clear" w:color="auto" w:fill="auto"/>
            <w:vAlign w:val="center"/>
            <w:hideMark/>
          </w:tcPr>
          <w:p w:rsidR="00D44A4C" w:rsidRPr="00D44A4C" w:rsidRDefault="00D44A4C" w:rsidP="00D44A4C">
            <w:pPr>
              <w:widowControl/>
              <w:jc w:val="left"/>
              <w:rPr>
                <w:rFonts w:asciiTheme="minorEastAsia" w:hAnsiTheme="minorEastAsia" w:cs="宋体"/>
                <w:color w:val="000000"/>
                <w:kern w:val="0"/>
                <w:sz w:val="22"/>
              </w:rPr>
            </w:pPr>
            <w:r w:rsidRPr="00D44A4C">
              <w:rPr>
                <w:rFonts w:asciiTheme="minorEastAsia" w:hAnsiTheme="minorEastAsia" w:cs="宋体" w:hint="eastAsia"/>
                <w:color w:val="000000"/>
                <w:kern w:val="0"/>
                <w:sz w:val="22"/>
              </w:rPr>
              <w:t>100.00%</w:t>
            </w:r>
          </w:p>
        </w:tc>
      </w:tr>
    </w:tbl>
    <w:p w:rsidR="00D44A4C" w:rsidRPr="00580FF4" w:rsidRDefault="00F279CE" w:rsidP="00436850">
      <w:pPr>
        <w:pStyle w:val="2"/>
        <w:rPr>
          <w:rFonts w:asciiTheme="minorEastAsia" w:eastAsiaTheme="minorEastAsia" w:hAnsiTheme="minorEastAsia"/>
          <w:b w:val="0"/>
          <w:sz w:val="30"/>
          <w:szCs w:val="30"/>
        </w:rPr>
      </w:pPr>
      <w:bookmarkStart w:id="9" w:name="_Toc528080797"/>
      <w:r w:rsidRPr="00580FF4">
        <w:rPr>
          <w:rFonts w:asciiTheme="minorEastAsia" w:eastAsiaTheme="minorEastAsia" w:hAnsiTheme="minorEastAsia" w:hint="eastAsia"/>
          <w:b w:val="0"/>
          <w:sz w:val="30"/>
          <w:szCs w:val="30"/>
        </w:rPr>
        <w:t>2.</w:t>
      </w:r>
      <w:r w:rsidR="00976384">
        <w:rPr>
          <w:rFonts w:asciiTheme="minorEastAsia" w:eastAsiaTheme="minorEastAsia" w:hAnsiTheme="minorEastAsia" w:hint="eastAsia"/>
          <w:b w:val="0"/>
          <w:sz w:val="30"/>
          <w:szCs w:val="30"/>
        </w:rPr>
        <w:t>报告</w:t>
      </w:r>
      <w:r w:rsidRPr="00580FF4">
        <w:rPr>
          <w:rFonts w:asciiTheme="minorEastAsia" w:eastAsiaTheme="minorEastAsia" w:hAnsiTheme="minorEastAsia" w:hint="eastAsia"/>
          <w:b w:val="0"/>
          <w:sz w:val="30"/>
          <w:szCs w:val="30"/>
        </w:rPr>
        <w:t>期末资产持仓前</w:t>
      </w:r>
      <w:proofErr w:type="gramStart"/>
      <w:r w:rsidRPr="00580FF4">
        <w:rPr>
          <w:rFonts w:asciiTheme="minorEastAsia" w:eastAsiaTheme="minorEastAsia" w:hAnsiTheme="minorEastAsia" w:hint="eastAsia"/>
          <w:b w:val="0"/>
          <w:sz w:val="30"/>
          <w:szCs w:val="30"/>
        </w:rPr>
        <w:t>十基本</w:t>
      </w:r>
      <w:proofErr w:type="gramEnd"/>
      <w:r w:rsidRPr="00580FF4">
        <w:rPr>
          <w:rFonts w:asciiTheme="minorEastAsia" w:eastAsiaTheme="minorEastAsia" w:hAnsiTheme="minorEastAsia" w:hint="eastAsia"/>
          <w:b w:val="0"/>
          <w:sz w:val="30"/>
          <w:szCs w:val="30"/>
        </w:rPr>
        <w:t>信息</w:t>
      </w:r>
      <w:bookmarkEnd w:id="9"/>
    </w:p>
    <w:tbl>
      <w:tblPr>
        <w:tblW w:w="8061" w:type="dxa"/>
        <w:tblInd w:w="93" w:type="dxa"/>
        <w:tblLook w:val="04A0"/>
      </w:tblPr>
      <w:tblGrid>
        <w:gridCol w:w="2142"/>
        <w:gridCol w:w="2409"/>
        <w:gridCol w:w="1910"/>
        <w:gridCol w:w="1600"/>
      </w:tblGrid>
      <w:tr w:rsidR="00F279CE" w:rsidRPr="00F279CE" w:rsidTr="00CA2285">
        <w:trPr>
          <w:trHeight w:val="231"/>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9CE" w:rsidRPr="00F279CE" w:rsidRDefault="00F279CE" w:rsidP="00F279CE">
            <w:pPr>
              <w:widowControl/>
              <w:jc w:val="left"/>
              <w:rPr>
                <w:rFonts w:asciiTheme="minorEastAsia" w:hAnsiTheme="minorEastAsia" w:cs="宋体"/>
                <w:color w:val="000000"/>
                <w:kern w:val="0"/>
                <w:sz w:val="22"/>
              </w:rPr>
            </w:pPr>
            <w:r w:rsidRPr="00F279CE">
              <w:rPr>
                <w:rFonts w:asciiTheme="minorEastAsia" w:hAnsiTheme="minorEastAsia" w:cs="宋体" w:hint="eastAsia"/>
                <w:color w:val="000000"/>
                <w:kern w:val="0"/>
                <w:sz w:val="22"/>
              </w:rPr>
              <w:t>资产类型</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279CE" w:rsidRPr="00F279CE" w:rsidRDefault="00F279CE" w:rsidP="00F279CE">
            <w:pPr>
              <w:widowControl/>
              <w:jc w:val="left"/>
              <w:rPr>
                <w:rFonts w:asciiTheme="minorEastAsia" w:hAnsiTheme="minorEastAsia" w:cs="宋体"/>
                <w:color w:val="000000"/>
                <w:kern w:val="0"/>
                <w:sz w:val="22"/>
              </w:rPr>
            </w:pPr>
            <w:r w:rsidRPr="00F279CE">
              <w:rPr>
                <w:rFonts w:asciiTheme="minorEastAsia" w:hAnsiTheme="minorEastAsia" w:cs="宋体" w:hint="eastAsia"/>
                <w:color w:val="000000"/>
                <w:kern w:val="0"/>
                <w:sz w:val="22"/>
              </w:rPr>
              <w:t>资产名称</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F279CE" w:rsidRPr="00F279CE" w:rsidRDefault="00F279CE" w:rsidP="00F279CE">
            <w:pPr>
              <w:widowControl/>
              <w:jc w:val="left"/>
              <w:rPr>
                <w:rFonts w:asciiTheme="minorEastAsia" w:hAnsiTheme="minorEastAsia" w:cs="宋体"/>
                <w:color w:val="000000"/>
                <w:kern w:val="0"/>
                <w:sz w:val="22"/>
              </w:rPr>
            </w:pPr>
            <w:r w:rsidRPr="00F279CE">
              <w:rPr>
                <w:rFonts w:asciiTheme="minorEastAsia" w:hAnsiTheme="minorEastAsia" w:cs="宋体" w:hint="eastAsia"/>
                <w:color w:val="000000"/>
                <w:kern w:val="0"/>
                <w:sz w:val="22"/>
              </w:rPr>
              <w:t>资产规模（份）</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279CE" w:rsidRPr="00F279CE" w:rsidRDefault="00F279CE" w:rsidP="00F279CE">
            <w:pPr>
              <w:widowControl/>
              <w:jc w:val="left"/>
              <w:rPr>
                <w:rFonts w:asciiTheme="minorEastAsia" w:hAnsiTheme="minorEastAsia" w:cs="宋体"/>
                <w:color w:val="000000"/>
                <w:kern w:val="0"/>
                <w:sz w:val="22"/>
              </w:rPr>
            </w:pPr>
            <w:r w:rsidRPr="00F279CE">
              <w:rPr>
                <w:rFonts w:asciiTheme="minorEastAsia" w:hAnsiTheme="minorEastAsia" w:cs="宋体" w:hint="eastAsia"/>
                <w:color w:val="000000"/>
                <w:kern w:val="0"/>
                <w:sz w:val="22"/>
              </w:rPr>
              <w:t>占比</w:t>
            </w:r>
          </w:p>
        </w:tc>
      </w:tr>
      <w:tr w:rsidR="00F279CE" w:rsidRPr="00F279CE" w:rsidTr="00CA2285">
        <w:trPr>
          <w:trHeight w:val="92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F279CE" w:rsidRPr="00F279CE" w:rsidRDefault="00F279CE" w:rsidP="00F279CE">
            <w:pPr>
              <w:widowControl/>
              <w:jc w:val="left"/>
              <w:rPr>
                <w:rFonts w:asciiTheme="minorEastAsia" w:hAnsiTheme="minorEastAsia" w:cs="宋体"/>
                <w:color w:val="000000"/>
                <w:kern w:val="0"/>
                <w:sz w:val="22"/>
              </w:rPr>
            </w:pPr>
            <w:r w:rsidRPr="00F279CE">
              <w:rPr>
                <w:rFonts w:asciiTheme="minorEastAsia" w:hAnsiTheme="minorEastAsia" w:cs="宋体" w:hint="eastAsia"/>
                <w:color w:val="000000"/>
                <w:kern w:val="0"/>
                <w:sz w:val="22"/>
              </w:rPr>
              <w:t>非标准化债权资产</w:t>
            </w:r>
          </w:p>
        </w:tc>
        <w:tc>
          <w:tcPr>
            <w:tcW w:w="2409" w:type="dxa"/>
            <w:tcBorders>
              <w:top w:val="nil"/>
              <w:left w:val="nil"/>
              <w:bottom w:val="single" w:sz="4" w:space="0" w:color="auto"/>
              <w:right w:val="single" w:sz="4" w:space="0" w:color="auto"/>
            </w:tcBorders>
            <w:shd w:val="clear" w:color="auto" w:fill="auto"/>
            <w:vAlign w:val="center"/>
            <w:hideMark/>
          </w:tcPr>
          <w:p w:rsidR="00F279CE" w:rsidRPr="00F279CE" w:rsidRDefault="00F279CE" w:rsidP="00F279CE">
            <w:pPr>
              <w:widowControl/>
              <w:jc w:val="left"/>
              <w:rPr>
                <w:rFonts w:asciiTheme="minorEastAsia" w:hAnsiTheme="minorEastAsia" w:cs="宋体"/>
                <w:color w:val="000000"/>
                <w:kern w:val="0"/>
                <w:sz w:val="22"/>
              </w:rPr>
            </w:pPr>
            <w:r w:rsidRPr="00F279CE">
              <w:rPr>
                <w:rFonts w:asciiTheme="minorEastAsia" w:hAnsiTheme="minorEastAsia" w:cs="宋体" w:hint="eastAsia"/>
                <w:color w:val="000000"/>
                <w:kern w:val="0"/>
                <w:sz w:val="22"/>
              </w:rPr>
              <w:t>嘉瑞10号</w:t>
            </w:r>
            <w:proofErr w:type="gramStart"/>
            <w:r w:rsidRPr="00F279CE">
              <w:rPr>
                <w:rFonts w:asciiTheme="minorEastAsia" w:hAnsiTheme="minorEastAsia" w:cs="宋体" w:hint="eastAsia"/>
                <w:color w:val="000000"/>
                <w:kern w:val="0"/>
                <w:sz w:val="22"/>
              </w:rPr>
              <w:t>长城国瑞证券</w:t>
            </w:r>
            <w:proofErr w:type="gramEnd"/>
            <w:r w:rsidRPr="00F279CE">
              <w:rPr>
                <w:rFonts w:asciiTheme="minorEastAsia" w:hAnsiTheme="minorEastAsia" w:cs="宋体" w:hint="eastAsia"/>
                <w:color w:val="000000"/>
                <w:kern w:val="0"/>
                <w:sz w:val="22"/>
              </w:rPr>
              <w:t>收益凭证</w:t>
            </w:r>
          </w:p>
        </w:tc>
        <w:tc>
          <w:tcPr>
            <w:tcW w:w="1910" w:type="dxa"/>
            <w:tcBorders>
              <w:top w:val="nil"/>
              <w:left w:val="nil"/>
              <w:bottom w:val="single" w:sz="4" w:space="0" w:color="auto"/>
              <w:right w:val="single" w:sz="4" w:space="0" w:color="auto"/>
            </w:tcBorders>
            <w:shd w:val="clear" w:color="auto" w:fill="auto"/>
            <w:noWrap/>
            <w:vAlign w:val="center"/>
            <w:hideMark/>
          </w:tcPr>
          <w:p w:rsidR="00F279CE" w:rsidRPr="00F279CE" w:rsidRDefault="00F279CE" w:rsidP="00F279CE">
            <w:pPr>
              <w:widowControl/>
              <w:jc w:val="left"/>
              <w:rPr>
                <w:rFonts w:asciiTheme="minorEastAsia" w:hAnsiTheme="minorEastAsia" w:cs="宋体"/>
                <w:color w:val="000000"/>
                <w:kern w:val="0"/>
                <w:sz w:val="22"/>
              </w:rPr>
            </w:pPr>
            <w:r w:rsidRPr="00F279CE">
              <w:rPr>
                <w:rFonts w:asciiTheme="minorEastAsia" w:hAnsiTheme="minorEastAsia" w:cs="宋体" w:hint="eastAsia"/>
                <w:color w:val="000000"/>
                <w:kern w:val="0"/>
                <w:sz w:val="22"/>
              </w:rPr>
              <w:t xml:space="preserve">  100,000,000.00 </w:t>
            </w:r>
          </w:p>
        </w:tc>
        <w:tc>
          <w:tcPr>
            <w:tcW w:w="1600" w:type="dxa"/>
            <w:tcBorders>
              <w:top w:val="nil"/>
              <w:left w:val="nil"/>
              <w:bottom w:val="single" w:sz="4" w:space="0" w:color="auto"/>
              <w:right w:val="single" w:sz="4" w:space="0" w:color="auto"/>
            </w:tcBorders>
            <w:shd w:val="clear" w:color="auto" w:fill="auto"/>
            <w:noWrap/>
            <w:vAlign w:val="center"/>
            <w:hideMark/>
          </w:tcPr>
          <w:p w:rsidR="00F279CE" w:rsidRPr="00F279CE" w:rsidRDefault="00F279CE" w:rsidP="00F279CE">
            <w:pPr>
              <w:widowControl/>
              <w:jc w:val="right"/>
              <w:rPr>
                <w:rFonts w:asciiTheme="minorEastAsia" w:hAnsiTheme="minorEastAsia" w:cs="宋体"/>
                <w:color w:val="000000"/>
                <w:kern w:val="0"/>
                <w:sz w:val="22"/>
              </w:rPr>
            </w:pPr>
            <w:r w:rsidRPr="00F279CE">
              <w:rPr>
                <w:rFonts w:asciiTheme="minorEastAsia" w:hAnsiTheme="minorEastAsia" w:cs="宋体" w:hint="eastAsia"/>
                <w:color w:val="000000"/>
                <w:kern w:val="0"/>
                <w:sz w:val="22"/>
              </w:rPr>
              <w:t>100%</w:t>
            </w:r>
          </w:p>
        </w:tc>
      </w:tr>
    </w:tbl>
    <w:p w:rsidR="00F279CE" w:rsidRPr="00580FF4" w:rsidRDefault="00F279CE" w:rsidP="00EF56E7">
      <w:pPr>
        <w:rPr>
          <w:rFonts w:asciiTheme="minorEastAsia" w:hAnsiTheme="minorEastAsia"/>
          <w:sz w:val="30"/>
          <w:szCs w:val="30"/>
        </w:rPr>
      </w:pPr>
    </w:p>
    <w:p w:rsidR="00F8299B" w:rsidRPr="00580FF4" w:rsidRDefault="00F8299B" w:rsidP="00EF56E7">
      <w:pPr>
        <w:rPr>
          <w:rFonts w:asciiTheme="minorEastAsia" w:hAnsiTheme="minorEastAsia"/>
          <w:sz w:val="30"/>
          <w:szCs w:val="30"/>
        </w:rPr>
      </w:pPr>
    </w:p>
    <w:p w:rsidR="00F8299B" w:rsidRPr="00580FF4" w:rsidRDefault="00F8299B" w:rsidP="00F8299B">
      <w:pPr>
        <w:jc w:val="right"/>
        <w:rPr>
          <w:rFonts w:asciiTheme="minorEastAsia" w:hAnsiTheme="minorEastAsia"/>
          <w:sz w:val="30"/>
          <w:szCs w:val="30"/>
        </w:rPr>
      </w:pPr>
      <w:r w:rsidRPr="00580FF4">
        <w:rPr>
          <w:rFonts w:asciiTheme="minorEastAsia" w:hAnsiTheme="minorEastAsia" w:hint="eastAsia"/>
          <w:sz w:val="30"/>
          <w:szCs w:val="30"/>
        </w:rPr>
        <w:t>兴业银行股份有限公司</w:t>
      </w:r>
    </w:p>
    <w:p w:rsidR="00F8299B" w:rsidRPr="00580FF4" w:rsidRDefault="00F8299B" w:rsidP="00F8299B">
      <w:pPr>
        <w:jc w:val="right"/>
        <w:rPr>
          <w:rFonts w:asciiTheme="minorEastAsia" w:hAnsiTheme="minorEastAsia"/>
          <w:sz w:val="30"/>
          <w:szCs w:val="30"/>
        </w:rPr>
      </w:pPr>
      <w:r w:rsidRPr="00580FF4">
        <w:rPr>
          <w:rFonts w:asciiTheme="minorEastAsia" w:hAnsiTheme="minorEastAsia" w:hint="eastAsia"/>
          <w:sz w:val="30"/>
          <w:szCs w:val="30"/>
        </w:rPr>
        <w:t>2018年10月23日</w:t>
      </w:r>
    </w:p>
    <w:sectPr w:rsidR="00F8299B" w:rsidRPr="00580FF4" w:rsidSect="00E44B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4E0" w:rsidRDefault="00EE34E0" w:rsidP="00E42B11">
      <w:r>
        <w:separator/>
      </w:r>
    </w:p>
  </w:endnote>
  <w:endnote w:type="continuationSeparator" w:id="0">
    <w:p w:rsidR="00EE34E0" w:rsidRDefault="00EE34E0" w:rsidP="00E42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4E0" w:rsidRDefault="00EE34E0" w:rsidP="00E42B11">
      <w:r>
        <w:separator/>
      </w:r>
    </w:p>
  </w:footnote>
  <w:footnote w:type="continuationSeparator" w:id="0">
    <w:p w:rsidR="00EE34E0" w:rsidRDefault="00EE34E0" w:rsidP="00E42B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D70F5"/>
    <w:multiLevelType w:val="hybridMultilevel"/>
    <w:tmpl w:val="CDC81E44"/>
    <w:lvl w:ilvl="0" w:tplc="6D445C5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2B11"/>
    <w:rsid w:val="00022A44"/>
    <w:rsid w:val="00026241"/>
    <w:rsid w:val="00034EB6"/>
    <w:rsid w:val="000447A7"/>
    <w:rsid w:val="00067D54"/>
    <w:rsid w:val="00076FD4"/>
    <w:rsid w:val="000775FC"/>
    <w:rsid w:val="0009558A"/>
    <w:rsid w:val="000A20E0"/>
    <w:rsid w:val="000B2D52"/>
    <w:rsid w:val="001123E8"/>
    <w:rsid w:val="0016001C"/>
    <w:rsid w:val="001610B6"/>
    <w:rsid w:val="00165214"/>
    <w:rsid w:val="001769C2"/>
    <w:rsid w:val="0018246E"/>
    <w:rsid w:val="001D2F7A"/>
    <w:rsid w:val="001F1BB1"/>
    <w:rsid w:val="001F1FC7"/>
    <w:rsid w:val="001F2ACD"/>
    <w:rsid w:val="001F7B76"/>
    <w:rsid w:val="0020760D"/>
    <w:rsid w:val="002245B7"/>
    <w:rsid w:val="00251B70"/>
    <w:rsid w:val="00265805"/>
    <w:rsid w:val="002979A4"/>
    <w:rsid w:val="002A28C4"/>
    <w:rsid w:val="002B5EE3"/>
    <w:rsid w:val="002E53B1"/>
    <w:rsid w:val="002E79A4"/>
    <w:rsid w:val="003323FF"/>
    <w:rsid w:val="003371AC"/>
    <w:rsid w:val="00347423"/>
    <w:rsid w:val="003524F8"/>
    <w:rsid w:val="003B3D31"/>
    <w:rsid w:val="003B7DBD"/>
    <w:rsid w:val="003C53A1"/>
    <w:rsid w:val="003C6D13"/>
    <w:rsid w:val="003D1418"/>
    <w:rsid w:val="0040702C"/>
    <w:rsid w:val="0041186A"/>
    <w:rsid w:val="00415077"/>
    <w:rsid w:val="00416ECC"/>
    <w:rsid w:val="00430AE5"/>
    <w:rsid w:val="00436850"/>
    <w:rsid w:val="00480C55"/>
    <w:rsid w:val="004A59D4"/>
    <w:rsid w:val="004B01BE"/>
    <w:rsid w:val="004B11FA"/>
    <w:rsid w:val="004B57EF"/>
    <w:rsid w:val="00504FE1"/>
    <w:rsid w:val="00525364"/>
    <w:rsid w:val="00527CDB"/>
    <w:rsid w:val="00535C36"/>
    <w:rsid w:val="00545CE3"/>
    <w:rsid w:val="00550BC4"/>
    <w:rsid w:val="00557F6B"/>
    <w:rsid w:val="00565E65"/>
    <w:rsid w:val="00580FF4"/>
    <w:rsid w:val="005978D1"/>
    <w:rsid w:val="005B583E"/>
    <w:rsid w:val="005B7A75"/>
    <w:rsid w:val="00610CE6"/>
    <w:rsid w:val="00616CAD"/>
    <w:rsid w:val="006300D0"/>
    <w:rsid w:val="00630450"/>
    <w:rsid w:val="00632F7D"/>
    <w:rsid w:val="00634D0A"/>
    <w:rsid w:val="006358D5"/>
    <w:rsid w:val="006448DF"/>
    <w:rsid w:val="00660FDC"/>
    <w:rsid w:val="00667D76"/>
    <w:rsid w:val="00682D6D"/>
    <w:rsid w:val="00692C11"/>
    <w:rsid w:val="006A0F9B"/>
    <w:rsid w:val="006A5F01"/>
    <w:rsid w:val="006B1D7F"/>
    <w:rsid w:val="006B61CA"/>
    <w:rsid w:val="006C5BDC"/>
    <w:rsid w:val="006C7B48"/>
    <w:rsid w:val="007225B3"/>
    <w:rsid w:val="0073787C"/>
    <w:rsid w:val="00765D1B"/>
    <w:rsid w:val="00777D87"/>
    <w:rsid w:val="00787C85"/>
    <w:rsid w:val="0079283B"/>
    <w:rsid w:val="007B501B"/>
    <w:rsid w:val="00833046"/>
    <w:rsid w:val="00845254"/>
    <w:rsid w:val="008463E8"/>
    <w:rsid w:val="00847C63"/>
    <w:rsid w:val="00880FA2"/>
    <w:rsid w:val="00883A4F"/>
    <w:rsid w:val="008B151B"/>
    <w:rsid w:val="008B6D9D"/>
    <w:rsid w:val="008F470E"/>
    <w:rsid w:val="00921320"/>
    <w:rsid w:val="00934839"/>
    <w:rsid w:val="00976384"/>
    <w:rsid w:val="009775C0"/>
    <w:rsid w:val="009C097E"/>
    <w:rsid w:val="009D6CCE"/>
    <w:rsid w:val="009F14C0"/>
    <w:rsid w:val="009F3A99"/>
    <w:rsid w:val="009F585F"/>
    <w:rsid w:val="00A50646"/>
    <w:rsid w:val="00A567E9"/>
    <w:rsid w:val="00A7613E"/>
    <w:rsid w:val="00A86F3C"/>
    <w:rsid w:val="00AA3989"/>
    <w:rsid w:val="00AC0AFF"/>
    <w:rsid w:val="00AC6994"/>
    <w:rsid w:val="00AD01BE"/>
    <w:rsid w:val="00AD0A5D"/>
    <w:rsid w:val="00AD2D0C"/>
    <w:rsid w:val="00AE0DB4"/>
    <w:rsid w:val="00B335AF"/>
    <w:rsid w:val="00B352EF"/>
    <w:rsid w:val="00B36784"/>
    <w:rsid w:val="00B46984"/>
    <w:rsid w:val="00B82B81"/>
    <w:rsid w:val="00B839B2"/>
    <w:rsid w:val="00B8437C"/>
    <w:rsid w:val="00B94046"/>
    <w:rsid w:val="00B95A73"/>
    <w:rsid w:val="00BC36F4"/>
    <w:rsid w:val="00BF55F4"/>
    <w:rsid w:val="00C14AEA"/>
    <w:rsid w:val="00C21680"/>
    <w:rsid w:val="00C40A6B"/>
    <w:rsid w:val="00C50155"/>
    <w:rsid w:val="00C77554"/>
    <w:rsid w:val="00C86A89"/>
    <w:rsid w:val="00C873F1"/>
    <w:rsid w:val="00C9676B"/>
    <w:rsid w:val="00CA15B6"/>
    <w:rsid w:val="00CA2285"/>
    <w:rsid w:val="00CB1FB8"/>
    <w:rsid w:val="00CB36F1"/>
    <w:rsid w:val="00CC04CB"/>
    <w:rsid w:val="00CD4799"/>
    <w:rsid w:val="00CE4BAF"/>
    <w:rsid w:val="00D04288"/>
    <w:rsid w:val="00D160E5"/>
    <w:rsid w:val="00D25EEB"/>
    <w:rsid w:val="00D437B8"/>
    <w:rsid w:val="00D44A4C"/>
    <w:rsid w:val="00D4792E"/>
    <w:rsid w:val="00D6033F"/>
    <w:rsid w:val="00D72610"/>
    <w:rsid w:val="00D957E4"/>
    <w:rsid w:val="00DA0767"/>
    <w:rsid w:val="00DB17F1"/>
    <w:rsid w:val="00DC347E"/>
    <w:rsid w:val="00DC3C80"/>
    <w:rsid w:val="00DC5710"/>
    <w:rsid w:val="00DD6476"/>
    <w:rsid w:val="00DE5EE5"/>
    <w:rsid w:val="00DF2704"/>
    <w:rsid w:val="00DF6B41"/>
    <w:rsid w:val="00E35A7D"/>
    <w:rsid w:val="00E42B11"/>
    <w:rsid w:val="00E44B19"/>
    <w:rsid w:val="00E46765"/>
    <w:rsid w:val="00E71B61"/>
    <w:rsid w:val="00E73C20"/>
    <w:rsid w:val="00E81E6E"/>
    <w:rsid w:val="00E82255"/>
    <w:rsid w:val="00E9356F"/>
    <w:rsid w:val="00E93D1E"/>
    <w:rsid w:val="00EA4F76"/>
    <w:rsid w:val="00ED0764"/>
    <w:rsid w:val="00ED4904"/>
    <w:rsid w:val="00ED7259"/>
    <w:rsid w:val="00EE34E0"/>
    <w:rsid w:val="00EF56E7"/>
    <w:rsid w:val="00EF66DE"/>
    <w:rsid w:val="00F006C7"/>
    <w:rsid w:val="00F133DC"/>
    <w:rsid w:val="00F21DEB"/>
    <w:rsid w:val="00F25B10"/>
    <w:rsid w:val="00F279CE"/>
    <w:rsid w:val="00F307C3"/>
    <w:rsid w:val="00F7783B"/>
    <w:rsid w:val="00F8299B"/>
    <w:rsid w:val="00F86832"/>
    <w:rsid w:val="00FA5BAE"/>
    <w:rsid w:val="00FB2CE7"/>
    <w:rsid w:val="00FD0B11"/>
    <w:rsid w:val="00FD57E3"/>
    <w:rsid w:val="00FE1CE8"/>
    <w:rsid w:val="00FF46DC"/>
    <w:rsid w:val="00FF69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19"/>
    <w:pPr>
      <w:widowControl w:val="0"/>
      <w:jc w:val="both"/>
    </w:pPr>
  </w:style>
  <w:style w:type="paragraph" w:styleId="1">
    <w:name w:val="heading 1"/>
    <w:basedOn w:val="a"/>
    <w:next w:val="a"/>
    <w:link w:val="1Char"/>
    <w:uiPriority w:val="9"/>
    <w:qFormat/>
    <w:rsid w:val="0043685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43685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2B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2B11"/>
    <w:rPr>
      <w:sz w:val="18"/>
      <w:szCs w:val="18"/>
    </w:rPr>
  </w:style>
  <w:style w:type="paragraph" w:styleId="a4">
    <w:name w:val="footer"/>
    <w:basedOn w:val="a"/>
    <w:link w:val="Char0"/>
    <w:uiPriority w:val="99"/>
    <w:semiHidden/>
    <w:unhideWhenUsed/>
    <w:rsid w:val="00E42B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2B11"/>
    <w:rPr>
      <w:sz w:val="18"/>
      <w:szCs w:val="18"/>
    </w:rPr>
  </w:style>
  <w:style w:type="paragraph" w:styleId="a5">
    <w:name w:val="Date"/>
    <w:basedOn w:val="a"/>
    <w:next w:val="a"/>
    <w:link w:val="Char1"/>
    <w:uiPriority w:val="99"/>
    <w:semiHidden/>
    <w:unhideWhenUsed/>
    <w:rsid w:val="00E42B11"/>
    <w:pPr>
      <w:ind w:leftChars="2500" w:left="100"/>
    </w:pPr>
  </w:style>
  <w:style w:type="character" w:customStyle="1" w:styleId="Char1">
    <w:name w:val="日期 Char"/>
    <w:basedOn w:val="a0"/>
    <w:link w:val="a5"/>
    <w:uiPriority w:val="99"/>
    <w:semiHidden/>
    <w:rsid w:val="00E42B11"/>
  </w:style>
  <w:style w:type="paragraph" w:styleId="a6">
    <w:name w:val="Balloon Text"/>
    <w:basedOn w:val="a"/>
    <w:link w:val="Char2"/>
    <w:uiPriority w:val="99"/>
    <w:semiHidden/>
    <w:unhideWhenUsed/>
    <w:rsid w:val="00ED0764"/>
    <w:rPr>
      <w:sz w:val="18"/>
      <w:szCs w:val="18"/>
    </w:rPr>
  </w:style>
  <w:style w:type="character" w:customStyle="1" w:styleId="Char2">
    <w:name w:val="批注框文本 Char"/>
    <w:basedOn w:val="a0"/>
    <w:link w:val="a6"/>
    <w:uiPriority w:val="99"/>
    <w:semiHidden/>
    <w:rsid w:val="00ED0764"/>
    <w:rPr>
      <w:sz w:val="18"/>
      <w:szCs w:val="18"/>
    </w:rPr>
  </w:style>
  <w:style w:type="character" w:styleId="a7">
    <w:name w:val="annotation reference"/>
    <w:rsid w:val="00AD01BE"/>
    <w:rPr>
      <w:sz w:val="21"/>
      <w:szCs w:val="21"/>
    </w:rPr>
  </w:style>
  <w:style w:type="paragraph" w:styleId="a8">
    <w:name w:val="annotation text"/>
    <w:basedOn w:val="a"/>
    <w:link w:val="Char3"/>
    <w:rsid w:val="00AD01BE"/>
    <w:pPr>
      <w:jc w:val="left"/>
    </w:pPr>
    <w:rPr>
      <w:rFonts w:ascii="Times New Roman" w:eastAsia="宋体" w:hAnsi="Times New Roman" w:cs="Times New Roman"/>
      <w:szCs w:val="24"/>
    </w:rPr>
  </w:style>
  <w:style w:type="character" w:customStyle="1" w:styleId="Char3">
    <w:name w:val="批注文字 Char"/>
    <w:basedOn w:val="a0"/>
    <w:link w:val="a8"/>
    <w:rsid w:val="00AD01BE"/>
    <w:rPr>
      <w:rFonts w:ascii="Times New Roman" w:eastAsia="宋体" w:hAnsi="Times New Roman" w:cs="Times New Roman"/>
      <w:szCs w:val="24"/>
    </w:rPr>
  </w:style>
  <w:style w:type="paragraph" w:styleId="a9">
    <w:name w:val="Document Map"/>
    <w:basedOn w:val="a"/>
    <w:link w:val="Char4"/>
    <w:uiPriority w:val="99"/>
    <w:semiHidden/>
    <w:unhideWhenUsed/>
    <w:rsid w:val="00436850"/>
    <w:rPr>
      <w:rFonts w:ascii="宋体" w:eastAsia="宋体"/>
      <w:sz w:val="18"/>
      <w:szCs w:val="18"/>
    </w:rPr>
  </w:style>
  <w:style w:type="character" w:customStyle="1" w:styleId="Char4">
    <w:name w:val="文档结构图 Char"/>
    <w:basedOn w:val="a0"/>
    <w:link w:val="a9"/>
    <w:uiPriority w:val="99"/>
    <w:semiHidden/>
    <w:rsid w:val="00436850"/>
    <w:rPr>
      <w:rFonts w:ascii="宋体" w:eastAsia="宋体"/>
      <w:sz w:val="18"/>
      <w:szCs w:val="18"/>
    </w:rPr>
  </w:style>
  <w:style w:type="character" w:customStyle="1" w:styleId="1Char">
    <w:name w:val="标题 1 Char"/>
    <w:basedOn w:val="a0"/>
    <w:link w:val="1"/>
    <w:uiPriority w:val="9"/>
    <w:rsid w:val="00436850"/>
    <w:rPr>
      <w:b/>
      <w:bCs/>
      <w:kern w:val="44"/>
      <w:sz w:val="44"/>
      <w:szCs w:val="44"/>
    </w:rPr>
  </w:style>
  <w:style w:type="character" w:customStyle="1" w:styleId="2Char">
    <w:name w:val="标题 2 Char"/>
    <w:basedOn w:val="a0"/>
    <w:link w:val="2"/>
    <w:uiPriority w:val="9"/>
    <w:semiHidden/>
    <w:rsid w:val="00436850"/>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43685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436850"/>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436850"/>
    <w:pPr>
      <w:widowControl/>
      <w:spacing w:after="100" w:line="276" w:lineRule="auto"/>
      <w:jc w:val="left"/>
    </w:pPr>
    <w:rPr>
      <w:kern w:val="0"/>
      <w:sz w:val="22"/>
    </w:rPr>
  </w:style>
  <w:style w:type="paragraph" w:styleId="3">
    <w:name w:val="toc 3"/>
    <w:basedOn w:val="a"/>
    <w:next w:val="a"/>
    <w:autoRedefine/>
    <w:uiPriority w:val="39"/>
    <w:semiHidden/>
    <w:unhideWhenUsed/>
    <w:qFormat/>
    <w:rsid w:val="00436850"/>
    <w:pPr>
      <w:widowControl/>
      <w:spacing w:after="100" w:line="276" w:lineRule="auto"/>
      <w:ind w:left="440"/>
      <w:jc w:val="left"/>
    </w:pPr>
    <w:rPr>
      <w:kern w:val="0"/>
      <w:sz w:val="22"/>
    </w:rPr>
  </w:style>
  <w:style w:type="character" w:styleId="aa">
    <w:name w:val="Hyperlink"/>
    <w:basedOn w:val="a0"/>
    <w:uiPriority w:val="99"/>
    <w:unhideWhenUsed/>
    <w:rsid w:val="00436850"/>
    <w:rPr>
      <w:color w:val="0000FF" w:themeColor="hyperlink"/>
      <w:u w:val="single"/>
    </w:rPr>
  </w:style>
  <w:style w:type="paragraph" w:styleId="ab">
    <w:name w:val="List Paragraph"/>
    <w:basedOn w:val="a"/>
    <w:uiPriority w:val="34"/>
    <w:qFormat/>
    <w:rsid w:val="006C5BDC"/>
    <w:pPr>
      <w:ind w:firstLineChars="200" w:firstLine="420"/>
    </w:pPr>
  </w:style>
</w:styles>
</file>

<file path=word/webSettings.xml><?xml version="1.0" encoding="utf-8"?>
<w:webSettings xmlns:r="http://schemas.openxmlformats.org/officeDocument/2006/relationships" xmlns:w="http://schemas.openxmlformats.org/wordprocessingml/2006/main">
  <w:divs>
    <w:div w:id="3871052">
      <w:bodyDiv w:val="1"/>
      <w:marLeft w:val="0"/>
      <w:marRight w:val="0"/>
      <w:marTop w:val="0"/>
      <w:marBottom w:val="0"/>
      <w:divBdr>
        <w:top w:val="none" w:sz="0" w:space="0" w:color="auto"/>
        <w:left w:val="none" w:sz="0" w:space="0" w:color="auto"/>
        <w:bottom w:val="none" w:sz="0" w:space="0" w:color="auto"/>
        <w:right w:val="none" w:sz="0" w:space="0" w:color="auto"/>
      </w:divBdr>
    </w:div>
    <w:div w:id="109326015">
      <w:bodyDiv w:val="1"/>
      <w:marLeft w:val="0"/>
      <w:marRight w:val="0"/>
      <w:marTop w:val="0"/>
      <w:marBottom w:val="0"/>
      <w:divBdr>
        <w:top w:val="none" w:sz="0" w:space="0" w:color="auto"/>
        <w:left w:val="none" w:sz="0" w:space="0" w:color="auto"/>
        <w:bottom w:val="none" w:sz="0" w:space="0" w:color="auto"/>
        <w:right w:val="none" w:sz="0" w:space="0" w:color="auto"/>
      </w:divBdr>
    </w:div>
    <w:div w:id="138504263">
      <w:bodyDiv w:val="1"/>
      <w:marLeft w:val="0"/>
      <w:marRight w:val="0"/>
      <w:marTop w:val="0"/>
      <w:marBottom w:val="0"/>
      <w:divBdr>
        <w:top w:val="none" w:sz="0" w:space="0" w:color="auto"/>
        <w:left w:val="none" w:sz="0" w:space="0" w:color="auto"/>
        <w:bottom w:val="none" w:sz="0" w:space="0" w:color="auto"/>
        <w:right w:val="none" w:sz="0" w:space="0" w:color="auto"/>
      </w:divBdr>
    </w:div>
    <w:div w:id="241642837">
      <w:bodyDiv w:val="1"/>
      <w:marLeft w:val="0"/>
      <w:marRight w:val="0"/>
      <w:marTop w:val="0"/>
      <w:marBottom w:val="0"/>
      <w:divBdr>
        <w:top w:val="none" w:sz="0" w:space="0" w:color="auto"/>
        <w:left w:val="none" w:sz="0" w:space="0" w:color="auto"/>
        <w:bottom w:val="none" w:sz="0" w:space="0" w:color="auto"/>
        <w:right w:val="none" w:sz="0" w:space="0" w:color="auto"/>
      </w:divBdr>
    </w:div>
    <w:div w:id="281881153">
      <w:bodyDiv w:val="1"/>
      <w:marLeft w:val="0"/>
      <w:marRight w:val="0"/>
      <w:marTop w:val="0"/>
      <w:marBottom w:val="0"/>
      <w:divBdr>
        <w:top w:val="none" w:sz="0" w:space="0" w:color="auto"/>
        <w:left w:val="none" w:sz="0" w:space="0" w:color="auto"/>
        <w:bottom w:val="none" w:sz="0" w:space="0" w:color="auto"/>
        <w:right w:val="none" w:sz="0" w:space="0" w:color="auto"/>
      </w:divBdr>
      <w:divsChild>
        <w:div w:id="199976063">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289015933">
      <w:bodyDiv w:val="1"/>
      <w:marLeft w:val="0"/>
      <w:marRight w:val="0"/>
      <w:marTop w:val="0"/>
      <w:marBottom w:val="0"/>
      <w:divBdr>
        <w:top w:val="none" w:sz="0" w:space="0" w:color="auto"/>
        <w:left w:val="none" w:sz="0" w:space="0" w:color="auto"/>
        <w:bottom w:val="none" w:sz="0" w:space="0" w:color="auto"/>
        <w:right w:val="none" w:sz="0" w:space="0" w:color="auto"/>
      </w:divBdr>
    </w:div>
    <w:div w:id="369576006">
      <w:bodyDiv w:val="1"/>
      <w:marLeft w:val="0"/>
      <w:marRight w:val="0"/>
      <w:marTop w:val="0"/>
      <w:marBottom w:val="0"/>
      <w:divBdr>
        <w:top w:val="none" w:sz="0" w:space="0" w:color="auto"/>
        <w:left w:val="none" w:sz="0" w:space="0" w:color="auto"/>
        <w:bottom w:val="none" w:sz="0" w:space="0" w:color="auto"/>
        <w:right w:val="none" w:sz="0" w:space="0" w:color="auto"/>
      </w:divBdr>
      <w:divsChild>
        <w:div w:id="1718701479">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486673853">
      <w:bodyDiv w:val="1"/>
      <w:marLeft w:val="0"/>
      <w:marRight w:val="0"/>
      <w:marTop w:val="0"/>
      <w:marBottom w:val="0"/>
      <w:divBdr>
        <w:top w:val="none" w:sz="0" w:space="0" w:color="auto"/>
        <w:left w:val="none" w:sz="0" w:space="0" w:color="auto"/>
        <w:bottom w:val="none" w:sz="0" w:space="0" w:color="auto"/>
        <w:right w:val="none" w:sz="0" w:space="0" w:color="auto"/>
      </w:divBdr>
    </w:div>
    <w:div w:id="695081224">
      <w:bodyDiv w:val="1"/>
      <w:marLeft w:val="0"/>
      <w:marRight w:val="0"/>
      <w:marTop w:val="0"/>
      <w:marBottom w:val="0"/>
      <w:divBdr>
        <w:top w:val="none" w:sz="0" w:space="0" w:color="auto"/>
        <w:left w:val="none" w:sz="0" w:space="0" w:color="auto"/>
        <w:bottom w:val="none" w:sz="0" w:space="0" w:color="auto"/>
        <w:right w:val="none" w:sz="0" w:space="0" w:color="auto"/>
      </w:divBdr>
    </w:div>
    <w:div w:id="719743734">
      <w:bodyDiv w:val="1"/>
      <w:marLeft w:val="0"/>
      <w:marRight w:val="0"/>
      <w:marTop w:val="0"/>
      <w:marBottom w:val="0"/>
      <w:divBdr>
        <w:top w:val="none" w:sz="0" w:space="0" w:color="auto"/>
        <w:left w:val="none" w:sz="0" w:space="0" w:color="auto"/>
        <w:bottom w:val="none" w:sz="0" w:space="0" w:color="auto"/>
        <w:right w:val="none" w:sz="0" w:space="0" w:color="auto"/>
      </w:divBdr>
    </w:div>
    <w:div w:id="741148454">
      <w:bodyDiv w:val="1"/>
      <w:marLeft w:val="0"/>
      <w:marRight w:val="0"/>
      <w:marTop w:val="0"/>
      <w:marBottom w:val="0"/>
      <w:divBdr>
        <w:top w:val="none" w:sz="0" w:space="0" w:color="auto"/>
        <w:left w:val="none" w:sz="0" w:space="0" w:color="auto"/>
        <w:bottom w:val="none" w:sz="0" w:space="0" w:color="auto"/>
        <w:right w:val="none" w:sz="0" w:space="0" w:color="auto"/>
      </w:divBdr>
    </w:div>
    <w:div w:id="822696567">
      <w:bodyDiv w:val="1"/>
      <w:marLeft w:val="0"/>
      <w:marRight w:val="0"/>
      <w:marTop w:val="0"/>
      <w:marBottom w:val="0"/>
      <w:divBdr>
        <w:top w:val="none" w:sz="0" w:space="0" w:color="auto"/>
        <w:left w:val="none" w:sz="0" w:space="0" w:color="auto"/>
        <w:bottom w:val="none" w:sz="0" w:space="0" w:color="auto"/>
        <w:right w:val="none" w:sz="0" w:space="0" w:color="auto"/>
      </w:divBdr>
    </w:div>
    <w:div w:id="907424330">
      <w:bodyDiv w:val="1"/>
      <w:marLeft w:val="0"/>
      <w:marRight w:val="0"/>
      <w:marTop w:val="0"/>
      <w:marBottom w:val="0"/>
      <w:divBdr>
        <w:top w:val="none" w:sz="0" w:space="0" w:color="auto"/>
        <w:left w:val="none" w:sz="0" w:space="0" w:color="auto"/>
        <w:bottom w:val="none" w:sz="0" w:space="0" w:color="auto"/>
        <w:right w:val="none" w:sz="0" w:space="0" w:color="auto"/>
      </w:divBdr>
    </w:div>
    <w:div w:id="932007060">
      <w:bodyDiv w:val="1"/>
      <w:marLeft w:val="0"/>
      <w:marRight w:val="0"/>
      <w:marTop w:val="0"/>
      <w:marBottom w:val="0"/>
      <w:divBdr>
        <w:top w:val="none" w:sz="0" w:space="0" w:color="auto"/>
        <w:left w:val="none" w:sz="0" w:space="0" w:color="auto"/>
        <w:bottom w:val="none" w:sz="0" w:space="0" w:color="auto"/>
        <w:right w:val="none" w:sz="0" w:space="0" w:color="auto"/>
      </w:divBdr>
    </w:div>
    <w:div w:id="982080601">
      <w:bodyDiv w:val="1"/>
      <w:marLeft w:val="0"/>
      <w:marRight w:val="0"/>
      <w:marTop w:val="0"/>
      <w:marBottom w:val="0"/>
      <w:divBdr>
        <w:top w:val="none" w:sz="0" w:space="0" w:color="auto"/>
        <w:left w:val="none" w:sz="0" w:space="0" w:color="auto"/>
        <w:bottom w:val="none" w:sz="0" w:space="0" w:color="auto"/>
        <w:right w:val="none" w:sz="0" w:space="0" w:color="auto"/>
      </w:divBdr>
    </w:div>
    <w:div w:id="1266574727">
      <w:bodyDiv w:val="1"/>
      <w:marLeft w:val="0"/>
      <w:marRight w:val="0"/>
      <w:marTop w:val="0"/>
      <w:marBottom w:val="0"/>
      <w:divBdr>
        <w:top w:val="none" w:sz="0" w:space="0" w:color="auto"/>
        <w:left w:val="none" w:sz="0" w:space="0" w:color="auto"/>
        <w:bottom w:val="none" w:sz="0" w:space="0" w:color="auto"/>
        <w:right w:val="none" w:sz="0" w:space="0" w:color="auto"/>
      </w:divBdr>
    </w:div>
    <w:div w:id="1312561733">
      <w:bodyDiv w:val="1"/>
      <w:marLeft w:val="0"/>
      <w:marRight w:val="0"/>
      <w:marTop w:val="0"/>
      <w:marBottom w:val="0"/>
      <w:divBdr>
        <w:top w:val="none" w:sz="0" w:space="0" w:color="auto"/>
        <w:left w:val="none" w:sz="0" w:space="0" w:color="auto"/>
        <w:bottom w:val="none" w:sz="0" w:space="0" w:color="auto"/>
        <w:right w:val="none" w:sz="0" w:space="0" w:color="auto"/>
      </w:divBdr>
    </w:div>
    <w:div w:id="1475678510">
      <w:bodyDiv w:val="1"/>
      <w:marLeft w:val="0"/>
      <w:marRight w:val="0"/>
      <w:marTop w:val="0"/>
      <w:marBottom w:val="0"/>
      <w:divBdr>
        <w:top w:val="none" w:sz="0" w:space="0" w:color="auto"/>
        <w:left w:val="none" w:sz="0" w:space="0" w:color="auto"/>
        <w:bottom w:val="none" w:sz="0" w:space="0" w:color="auto"/>
        <w:right w:val="none" w:sz="0" w:space="0" w:color="auto"/>
      </w:divBdr>
    </w:div>
    <w:div w:id="1475872329">
      <w:bodyDiv w:val="1"/>
      <w:marLeft w:val="0"/>
      <w:marRight w:val="0"/>
      <w:marTop w:val="0"/>
      <w:marBottom w:val="0"/>
      <w:divBdr>
        <w:top w:val="none" w:sz="0" w:space="0" w:color="auto"/>
        <w:left w:val="none" w:sz="0" w:space="0" w:color="auto"/>
        <w:bottom w:val="none" w:sz="0" w:space="0" w:color="auto"/>
        <w:right w:val="none" w:sz="0" w:space="0" w:color="auto"/>
      </w:divBdr>
    </w:div>
    <w:div w:id="1636835507">
      <w:bodyDiv w:val="1"/>
      <w:marLeft w:val="0"/>
      <w:marRight w:val="0"/>
      <w:marTop w:val="0"/>
      <w:marBottom w:val="0"/>
      <w:divBdr>
        <w:top w:val="none" w:sz="0" w:space="0" w:color="auto"/>
        <w:left w:val="none" w:sz="0" w:space="0" w:color="auto"/>
        <w:bottom w:val="none" w:sz="0" w:space="0" w:color="auto"/>
        <w:right w:val="none" w:sz="0" w:space="0" w:color="auto"/>
      </w:divBdr>
    </w:div>
    <w:div w:id="1740208594">
      <w:bodyDiv w:val="1"/>
      <w:marLeft w:val="0"/>
      <w:marRight w:val="0"/>
      <w:marTop w:val="0"/>
      <w:marBottom w:val="0"/>
      <w:divBdr>
        <w:top w:val="none" w:sz="0" w:space="0" w:color="auto"/>
        <w:left w:val="none" w:sz="0" w:space="0" w:color="auto"/>
        <w:bottom w:val="none" w:sz="0" w:space="0" w:color="auto"/>
        <w:right w:val="none" w:sz="0" w:space="0" w:color="auto"/>
      </w:divBdr>
    </w:div>
    <w:div w:id="1785927705">
      <w:bodyDiv w:val="1"/>
      <w:marLeft w:val="0"/>
      <w:marRight w:val="0"/>
      <w:marTop w:val="0"/>
      <w:marBottom w:val="0"/>
      <w:divBdr>
        <w:top w:val="none" w:sz="0" w:space="0" w:color="auto"/>
        <w:left w:val="none" w:sz="0" w:space="0" w:color="auto"/>
        <w:bottom w:val="none" w:sz="0" w:space="0" w:color="auto"/>
        <w:right w:val="none" w:sz="0" w:space="0" w:color="auto"/>
      </w:divBdr>
    </w:div>
    <w:div w:id="1796753880">
      <w:bodyDiv w:val="1"/>
      <w:marLeft w:val="0"/>
      <w:marRight w:val="0"/>
      <w:marTop w:val="0"/>
      <w:marBottom w:val="0"/>
      <w:divBdr>
        <w:top w:val="none" w:sz="0" w:space="0" w:color="auto"/>
        <w:left w:val="none" w:sz="0" w:space="0" w:color="auto"/>
        <w:bottom w:val="none" w:sz="0" w:space="0" w:color="auto"/>
        <w:right w:val="none" w:sz="0" w:space="0" w:color="auto"/>
      </w:divBdr>
    </w:div>
    <w:div w:id="1808349912">
      <w:bodyDiv w:val="1"/>
      <w:marLeft w:val="0"/>
      <w:marRight w:val="0"/>
      <w:marTop w:val="0"/>
      <w:marBottom w:val="0"/>
      <w:divBdr>
        <w:top w:val="none" w:sz="0" w:space="0" w:color="auto"/>
        <w:left w:val="none" w:sz="0" w:space="0" w:color="auto"/>
        <w:bottom w:val="none" w:sz="0" w:space="0" w:color="auto"/>
        <w:right w:val="none" w:sz="0" w:space="0" w:color="auto"/>
      </w:divBdr>
    </w:div>
    <w:div w:id="1839804512">
      <w:bodyDiv w:val="1"/>
      <w:marLeft w:val="0"/>
      <w:marRight w:val="0"/>
      <w:marTop w:val="0"/>
      <w:marBottom w:val="0"/>
      <w:divBdr>
        <w:top w:val="none" w:sz="0" w:space="0" w:color="auto"/>
        <w:left w:val="none" w:sz="0" w:space="0" w:color="auto"/>
        <w:bottom w:val="none" w:sz="0" w:space="0" w:color="auto"/>
        <w:right w:val="none" w:sz="0" w:space="0" w:color="auto"/>
      </w:divBdr>
    </w:div>
    <w:div w:id="1872064693">
      <w:bodyDiv w:val="1"/>
      <w:marLeft w:val="0"/>
      <w:marRight w:val="0"/>
      <w:marTop w:val="0"/>
      <w:marBottom w:val="0"/>
      <w:divBdr>
        <w:top w:val="none" w:sz="0" w:space="0" w:color="auto"/>
        <w:left w:val="none" w:sz="0" w:space="0" w:color="auto"/>
        <w:bottom w:val="none" w:sz="0" w:space="0" w:color="auto"/>
        <w:right w:val="none" w:sz="0" w:space="0" w:color="auto"/>
      </w:divBdr>
    </w:div>
    <w:div w:id="1885173382">
      <w:bodyDiv w:val="1"/>
      <w:marLeft w:val="0"/>
      <w:marRight w:val="0"/>
      <w:marTop w:val="0"/>
      <w:marBottom w:val="0"/>
      <w:divBdr>
        <w:top w:val="none" w:sz="0" w:space="0" w:color="auto"/>
        <w:left w:val="none" w:sz="0" w:space="0" w:color="auto"/>
        <w:bottom w:val="none" w:sz="0" w:space="0" w:color="auto"/>
        <w:right w:val="none" w:sz="0" w:space="0" w:color="auto"/>
      </w:divBdr>
    </w:div>
    <w:div w:id="196569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E156-14AE-4B2F-B140-83B99AE2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874</Words>
  <Characters>4987</Characters>
  <Application>Microsoft Office Word</Application>
  <DocSecurity>0</DocSecurity>
  <Lines>41</Lines>
  <Paragraphs>11</Paragraphs>
  <ScaleCrop>false</ScaleCrop>
  <Company>Microsoft</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闫思聪</dc:creator>
  <cp:lastModifiedBy>李艺</cp:lastModifiedBy>
  <cp:revision>25</cp:revision>
  <cp:lastPrinted>2018-07-13T10:01:00Z</cp:lastPrinted>
  <dcterms:created xsi:type="dcterms:W3CDTF">2018-10-16T08:09:00Z</dcterms:created>
  <dcterms:modified xsi:type="dcterms:W3CDTF">2018-10-24T08:11:00Z</dcterms:modified>
</cp:coreProperties>
</file>