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6A" w:rsidRPr="00816DFC" w:rsidRDefault="001A646A" w:rsidP="001A646A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16DFC">
        <w:rPr>
          <w:rFonts w:ascii="宋体" w:eastAsia="宋体" w:hAnsi="宋体" w:cs="Times New Roman" w:hint="eastAsia"/>
          <w:b/>
          <w:sz w:val="32"/>
          <w:szCs w:val="32"/>
        </w:rPr>
        <w:t>兴业银行“天天万利宝-稳利1号净值型理财产品”</w:t>
      </w:r>
    </w:p>
    <w:p w:rsidR="001A646A" w:rsidRPr="00816DFC" w:rsidRDefault="001A646A" w:rsidP="001A646A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16DFC">
        <w:rPr>
          <w:rFonts w:ascii="宋体" w:eastAsia="宋体" w:hAnsi="宋体" w:cs="Times New Roman"/>
          <w:b/>
          <w:sz w:val="32"/>
          <w:szCs w:val="32"/>
        </w:rPr>
        <w:t>2018年第</w:t>
      </w:r>
      <w:r w:rsidRPr="00816DFC">
        <w:rPr>
          <w:rFonts w:ascii="宋体" w:eastAsia="宋体" w:hAnsi="宋体" w:cs="Times New Roman" w:hint="eastAsia"/>
          <w:b/>
          <w:sz w:val="32"/>
          <w:szCs w:val="32"/>
        </w:rPr>
        <w:t>3</w:t>
      </w:r>
      <w:r w:rsidRPr="00816DFC">
        <w:rPr>
          <w:rFonts w:ascii="宋体" w:eastAsia="宋体" w:hAnsi="宋体" w:cs="Times New Roman"/>
          <w:b/>
          <w:sz w:val="32"/>
          <w:szCs w:val="32"/>
        </w:rPr>
        <w:t>季度报告</w:t>
      </w:r>
    </w:p>
    <w:p w:rsidR="00816DFC" w:rsidRPr="00816DFC" w:rsidRDefault="00816DFC" w:rsidP="001A646A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816DFC">
        <w:rPr>
          <w:rFonts w:ascii="宋体" w:eastAsia="宋体" w:hAnsi="宋体" w:cs="Times New Roman" w:hint="eastAsia"/>
          <w:b/>
          <w:sz w:val="28"/>
          <w:szCs w:val="28"/>
        </w:rPr>
        <w:t>2018年9月30日</w:t>
      </w:r>
    </w:p>
    <w:p w:rsidR="001A646A" w:rsidRDefault="00816DFC" w:rsidP="001E4707">
      <w:pPr>
        <w:pStyle w:val="a6"/>
        <w:numPr>
          <w:ilvl w:val="0"/>
          <w:numId w:val="1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0" w:name="_Toc528143410"/>
      <w:r w:rsidRPr="001123DE">
        <w:rPr>
          <w:rFonts w:ascii="宋体" w:eastAsia="宋体" w:hAnsi="宋体" w:cs="Times New Roman" w:hint="eastAsia"/>
          <w:b/>
          <w:sz w:val="30"/>
          <w:szCs w:val="30"/>
        </w:rPr>
        <w:t>目录</w:t>
      </w:r>
      <w:bookmarkEnd w:id="0"/>
    </w:p>
    <w:p w:rsidR="001938B1" w:rsidRDefault="001938B1" w:rsidP="001938B1">
      <w:pPr>
        <w:pStyle w:val="a6"/>
        <w:ind w:left="720" w:firstLineChars="0" w:firstLine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</w:p>
    <w:p w:rsidR="00AF3299" w:rsidRDefault="00D822C7">
      <w:pPr>
        <w:pStyle w:val="10"/>
        <w:tabs>
          <w:tab w:val="left" w:pos="840"/>
          <w:tab w:val="right" w:leader="dot" w:pos="8296"/>
        </w:tabs>
        <w:rPr>
          <w:noProof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begin"/>
      </w:r>
      <w:r w:rsidR="001E4707">
        <w:rPr>
          <w:rFonts w:ascii="宋体" w:eastAsia="宋体" w:hAnsi="宋体" w:cs="Times New Roman"/>
          <w:b/>
          <w:sz w:val="30"/>
          <w:szCs w:val="30"/>
        </w:rPr>
        <w:instrText xml:space="preserve"> </w:instrText>
      </w:r>
      <w:r w:rsidR="001E4707">
        <w:rPr>
          <w:rFonts w:ascii="宋体" w:eastAsia="宋体" w:hAnsi="宋体" w:cs="Times New Roman" w:hint="eastAsia"/>
          <w:b/>
          <w:sz w:val="30"/>
          <w:szCs w:val="30"/>
        </w:rPr>
        <w:instrText>TOC \o "1-2" \h \z \u</w:instrText>
      </w:r>
      <w:r w:rsidR="001E4707">
        <w:rPr>
          <w:rFonts w:ascii="宋体" w:eastAsia="宋体" w:hAnsi="宋体" w:cs="Times New Roman"/>
          <w:b/>
          <w:sz w:val="30"/>
          <w:szCs w:val="30"/>
        </w:rPr>
        <w:instrText xml:space="preserve"> </w:instrText>
      </w:r>
      <w:r>
        <w:rPr>
          <w:rFonts w:ascii="宋体" w:eastAsia="宋体" w:hAnsi="宋体" w:cs="Times New Roman"/>
          <w:b/>
          <w:sz w:val="30"/>
          <w:szCs w:val="30"/>
        </w:rPr>
        <w:fldChar w:fldCharType="separate"/>
      </w:r>
      <w:hyperlink w:anchor="_Toc528143410" w:history="1">
        <w:r w:rsidR="00AF3299" w:rsidRPr="001465B1">
          <w:rPr>
            <w:rStyle w:val="a7"/>
            <w:rFonts w:ascii="宋体" w:eastAsia="宋体" w:hAnsi="宋体" w:cs="Times New Roman" w:hint="eastAsia"/>
            <w:b/>
            <w:noProof/>
          </w:rPr>
          <w:t>一．</w:t>
        </w:r>
        <w:r w:rsidR="00AF3299">
          <w:rPr>
            <w:noProof/>
          </w:rPr>
          <w:tab/>
        </w:r>
        <w:r w:rsidR="00AF3299" w:rsidRPr="001465B1">
          <w:rPr>
            <w:rStyle w:val="a7"/>
            <w:rFonts w:ascii="宋体" w:eastAsia="宋体" w:hAnsi="宋体" w:cs="Times New Roman" w:hint="eastAsia"/>
            <w:b/>
            <w:noProof/>
          </w:rPr>
          <w:t>目录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43411" w:history="1">
        <w:r w:rsidR="00AF3299" w:rsidRPr="001465B1">
          <w:rPr>
            <w:rStyle w:val="a7"/>
            <w:rFonts w:ascii="宋体" w:eastAsia="宋体" w:hAnsi="宋体" w:cs="Times New Roman" w:hint="eastAsia"/>
            <w:b/>
            <w:noProof/>
          </w:rPr>
          <w:t>二．</w:t>
        </w:r>
        <w:r w:rsidR="00AF3299">
          <w:rPr>
            <w:noProof/>
          </w:rPr>
          <w:tab/>
        </w:r>
        <w:r w:rsidR="00AF3299" w:rsidRPr="001465B1">
          <w:rPr>
            <w:rStyle w:val="a7"/>
            <w:rFonts w:hint="eastAsia"/>
            <w:b/>
            <w:noProof/>
          </w:rPr>
          <w:t>产品基本情况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43412" w:history="1">
        <w:r w:rsidR="00AF3299" w:rsidRPr="001465B1">
          <w:rPr>
            <w:rStyle w:val="a7"/>
            <w:rFonts w:ascii="宋体" w:eastAsia="宋体" w:hAnsi="宋体" w:cs="Times New Roman" w:hint="eastAsia"/>
            <w:b/>
            <w:noProof/>
          </w:rPr>
          <w:t>三．</w:t>
        </w:r>
        <w:r w:rsidR="00AF3299">
          <w:rPr>
            <w:noProof/>
          </w:rPr>
          <w:tab/>
        </w:r>
        <w:r w:rsidR="00AF3299" w:rsidRPr="001465B1">
          <w:rPr>
            <w:rStyle w:val="a7"/>
            <w:rFonts w:hint="eastAsia"/>
            <w:b/>
            <w:noProof/>
          </w:rPr>
          <w:t>产品收益</w:t>
        </w:r>
        <w:r w:rsidR="00AF3299" w:rsidRPr="001465B1">
          <w:rPr>
            <w:rStyle w:val="a7"/>
            <w:b/>
            <w:noProof/>
          </w:rPr>
          <w:t>/</w:t>
        </w:r>
        <w:r w:rsidR="00AF3299" w:rsidRPr="001465B1">
          <w:rPr>
            <w:rStyle w:val="a7"/>
            <w:rFonts w:hint="eastAsia"/>
            <w:b/>
            <w:noProof/>
          </w:rPr>
          <w:t>净值表现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43413" w:history="1">
        <w:r w:rsidR="00AF3299" w:rsidRPr="001465B1">
          <w:rPr>
            <w:rStyle w:val="a7"/>
            <w:rFonts w:ascii="宋体" w:eastAsia="宋体" w:hAnsi="宋体" w:cs="Times New Roman" w:hint="eastAsia"/>
            <w:b/>
            <w:noProof/>
          </w:rPr>
          <w:t>四．</w:t>
        </w:r>
        <w:r w:rsidR="00AF3299">
          <w:rPr>
            <w:noProof/>
          </w:rPr>
          <w:tab/>
        </w:r>
        <w:r w:rsidR="00AF3299" w:rsidRPr="001465B1">
          <w:rPr>
            <w:rStyle w:val="a7"/>
            <w:rFonts w:hint="eastAsia"/>
            <w:b/>
            <w:noProof/>
          </w:rPr>
          <w:t>报告期内产品的投资策略和运作分析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43414" w:history="1">
        <w:r w:rsidR="00AF3299" w:rsidRPr="001465B1">
          <w:rPr>
            <w:rStyle w:val="a7"/>
            <w:rFonts w:ascii="宋体" w:eastAsia="宋体" w:hAnsi="宋体" w:cs="Times New Roman" w:hint="eastAsia"/>
            <w:b/>
            <w:noProof/>
          </w:rPr>
          <w:t>五．</w:t>
        </w:r>
        <w:r w:rsidR="00AF3299">
          <w:rPr>
            <w:noProof/>
          </w:rPr>
          <w:tab/>
        </w:r>
        <w:r w:rsidR="00AF3299" w:rsidRPr="001465B1">
          <w:rPr>
            <w:rStyle w:val="a7"/>
            <w:rFonts w:asciiTheme="minorEastAsia" w:hAnsiTheme="minorEastAsia"/>
            <w:b/>
            <w:noProof/>
          </w:rPr>
          <w:t>2018</w:t>
        </w:r>
        <w:r w:rsidR="00AF3299" w:rsidRPr="001465B1">
          <w:rPr>
            <w:rStyle w:val="a7"/>
            <w:rFonts w:asciiTheme="minorEastAsia" w:hAnsiTheme="minorEastAsia" w:hint="eastAsia"/>
            <w:b/>
            <w:noProof/>
          </w:rPr>
          <w:t>年第</w:t>
        </w:r>
        <w:r w:rsidR="00AF3299" w:rsidRPr="001465B1">
          <w:rPr>
            <w:rStyle w:val="a7"/>
            <w:rFonts w:asciiTheme="minorEastAsia" w:hAnsiTheme="minorEastAsia"/>
            <w:b/>
            <w:noProof/>
          </w:rPr>
          <w:t>3</w:t>
        </w:r>
        <w:r w:rsidR="00AF3299" w:rsidRPr="001465B1">
          <w:rPr>
            <w:rStyle w:val="a7"/>
            <w:rFonts w:asciiTheme="minorEastAsia" w:hAnsiTheme="minorEastAsia" w:hint="eastAsia"/>
            <w:b/>
            <w:noProof/>
          </w:rPr>
          <w:t>季度财务会计报告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20"/>
        <w:tabs>
          <w:tab w:val="right" w:leader="dot" w:pos="8296"/>
        </w:tabs>
        <w:rPr>
          <w:noProof/>
        </w:rPr>
      </w:pPr>
      <w:hyperlink w:anchor="_Toc528143415" w:history="1">
        <w:r w:rsidR="00AF3299" w:rsidRPr="001465B1">
          <w:rPr>
            <w:rStyle w:val="a7"/>
            <w:rFonts w:asciiTheme="minorEastAsia" w:hAnsiTheme="minorEastAsia"/>
            <w:noProof/>
          </w:rPr>
          <w:t>1.</w:t>
        </w:r>
        <w:r w:rsidR="00AF3299" w:rsidRPr="001465B1">
          <w:rPr>
            <w:rStyle w:val="a7"/>
            <w:rFonts w:asciiTheme="minorEastAsia" w:hAnsiTheme="minorEastAsia" w:hint="eastAsia"/>
            <w:noProof/>
          </w:rPr>
          <w:t>资产负债表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20"/>
        <w:tabs>
          <w:tab w:val="right" w:leader="dot" w:pos="8296"/>
        </w:tabs>
        <w:rPr>
          <w:noProof/>
        </w:rPr>
      </w:pPr>
      <w:hyperlink w:anchor="_Toc528143416" w:history="1">
        <w:r w:rsidR="00AF3299" w:rsidRPr="001465B1">
          <w:rPr>
            <w:rStyle w:val="a7"/>
            <w:rFonts w:asciiTheme="minorEastAsia" w:hAnsiTheme="minorEastAsia"/>
            <w:noProof/>
          </w:rPr>
          <w:t>2.</w:t>
        </w:r>
        <w:r w:rsidR="00AF3299" w:rsidRPr="001465B1">
          <w:rPr>
            <w:rStyle w:val="a7"/>
            <w:rFonts w:asciiTheme="minorEastAsia" w:hAnsiTheme="minorEastAsia" w:hint="eastAsia"/>
            <w:noProof/>
          </w:rPr>
          <w:t>利润表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20"/>
        <w:tabs>
          <w:tab w:val="right" w:leader="dot" w:pos="8296"/>
        </w:tabs>
        <w:rPr>
          <w:noProof/>
        </w:rPr>
      </w:pPr>
      <w:hyperlink w:anchor="_Toc528143417" w:history="1">
        <w:r w:rsidR="00AF3299" w:rsidRPr="001465B1">
          <w:rPr>
            <w:rStyle w:val="a7"/>
            <w:rFonts w:asciiTheme="minorEastAsia" w:hAnsiTheme="minorEastAsia"/>
            <w:noProof/>
          </w:rPr>
          <w:t>3.</w:t>
        </w:r>
        <w:r w:rsidR="00AF3299" w:rsidRPr="001465B1">
          <w:rPr>
            <w:rStyle w:val="a7"/>
            <w:rFonts w:asciiTheme="minorEastAsia" w:hAnsiTheme="minorEastAsia" w:hint="eastAsia"/>
            <w:noProof/>
          </w:rPr>
          <w:t>所有者权益表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28143418" w:history="1">
        <w:r w:rsidR="00AF3299" w:rsidRPr="001465B1">
          <w:rPr>
            <w:rStyle w:val="a7"/>
            <w:rFonts w:ascii="宋体" w:eastAsia="宋体" w:hAnsi="宋体" w:cs="Times New Roman" w:hint="eastAsia"/>
            <w:b/>
            <w:noProof/>
          </w:rPr>
          <w:t>六．</w:t>
        </w:r>
        <w:r w:rsidR="00AF3299">
          <w:rPr>
            <w:noProof/>
          </w:rPr>
          <w:tab/>
        </w:r>
        <w:r w:rsidR="00AF3299" w:rsidRPr="001465B1">
          <w:rPr>
            <w:rStyle w:val="a7"/>
            <w:rFonts w:hint="eastAsia"/>
            <w:b/>
            <w:noProof/>
          </w:rPr>
          <w:t>投资组合情况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20"/>
        <w:tabs>
          <w:tab w:val="right" w:leader="dot" w:pos="8296"/>
        </w:tabs>
        <w:rPr>
          <w:noProof/>
        </w:rPr>
      </w:pPr>
      <w:hyperlink w:anchor="_Toc528143419" w:history="1">
        <w:r w:rsidR="00AF3299" w:rsidRPr="001465B1">
          <w:rPr>
            <w:rStyle w:val="a7"/>
            <w:noProof/>
          </w:rPr>
          <w:t xml:space="preserve">1. </w:t>
        </w:r>
        <w:r w:rsidR="00AF3299" w:rsidRPr="001465B1">
          <w:rPr>
            <w:rStyle w:val="a7"/>
            <w:rFonts w:hint="eastAsia"/>
            <w:noProof/>
          </w:rPr>
          <w:t>报告期末稳利</w:t>
        </w:r>
        <w:r w:rsidR="00AF3299" w:rsidRPr="001465B1">
          <w:rPr>
            <w:rStyle w:val="a7"/>
            <w:noProof/>
          </w:rPr>
          <w:t>1</w:t>
        </w:r>
        <w:r w:rsidR="00AF3299" w:rsidRPr="001465B1">
          <w:rPr>
            <w:rStyle w:val="a7"/>
            <w:rFonts w:hint="eastAsia"/>
            <w:noProof/>
          </w:rPr>
          <w:t>号资产组合情况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20"/>
        <w:tabs>
          <w:tab w:val="right" w:leader="dot" w:pos="8296"/>
        </w:tabs>
        <w:rPr>
          <w:noProof/>
        </w:rPr>
      </w:pPr>
      <w:hyperlink w:anchor="_Toc528143420" w:history="1">
        <w:r w:rsidR="00AF3299" w:rsidRPr="001465B1">
          <w:rPr>
            <w:rStyle w:val="a7"/>
            <w:noProof/>
          </w:rPr>
          <w:t xml:space="preserve">2. </w:t>
        </w:r>
        <w:r w:rsidR="00AF3299" w:rsidRPr="001465B1">
          <w:rPr>
            <w:rStyle w:val="a7"/>
            <w:rFonts w:hint="eastAsia"/>
            <w:noProof/>
          </w:rPr>
          <w:t>报告期末杠杆融资情况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F3299" w:rsidRDefault="00D822C7">
      <w:pPr>
        <w:pStyle w:val="20"/>
        <w:tabs>
          <w:tab w:val="right" w:leader="dot" w:pos="8296"/>
        </w:tabs>
        <w:rPr>
          <w:noProof/>
        </w:rPr>
      </w:pPr>
      <w:hyperlink w:anchor="_Toc528143421" w:history="1">
        <w:r w:rsidR="00AF3299" w:rsidRPr="001465B1">
          <w:rPr>
            <w:rStyle w:val="a7"/>
            <w:noProof/>
          </w:rPr>
          <w:t>3.</w:t>
        </w:r>
        <w:r w:rsidR="00AF3299" w:rsidRPr="001465B1">
          <w:rPr>
            <w:rStyle w:val="a7"/>
            <w:rFonts w:asciiTheme="minorEastAsia" w:hAnsiTheme="minorEastAsia"/>
            <w:noProof/>
          </w:rPr>
          <w:t xml:space="preserve"> </w:t>
        </w:r>
        <w:r w:rsidR="00AF3299" w:rsidRPr="001465B1">
          <w:rPr>
            <w:rStyle w:val="a7"/>
            <w:rFonts w:asciiTheme="minorEastAsia" w:hAnsiTheme="minorEastAsia" w:hint="eastAsia"/>
            <w:noProof/>
          </w:rPr>
          <w:t>报告期末资产持仓前十基本信息</w:t>
        </w:r>
        <w:r w:rsidR="00AF329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3299">
          <w:rPr>
            <w:noProof/>
            <w:webHidden/>
          </w:rPr>
          <w:instrText xml:space="preserve"> PAGEREF _Toc528143421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F329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123DE" w:rsidRPr="001123DE" w:rsidRDefault="00D822C7" w:rsidP="001123DE">
      <w:pPr>
        <w:pStyle w:val="a6"/>
        <w:ind w:left="720" w:firstLineChars="0" w:firstLine="0"/>
        <w:jc w:val="left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/>
          <w:b/>
          <w:sz w:val="30"/>
          <w:szCs w:val="30"/>
        </w:rPr>
        <w:fldChar w:fldCharType="end"/>
      </w:r>
    </w:p>
    <w:p w:rsidR="001A646A" w:rsidRPr="001E4707" w:rsidRDefault="001A646A" w:rsidP="001E4707">
      <w:pPr>
        <w:pStyle w:val="a6"/>
        <w:numPr>
          <w:ilvl w:val="0"/>
          <w:numId w:val="1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" w:name="_Toc528143411"/>
      <w:r w:rsidRPr="001E4707">
        <w:rPr>
          <w:rFonts w:hint="eastAsia"/>
          <w:b/>
          <w:sz w:val="30"/>
          <w:szCs w:val="30"/>
        </w:rPr>
        <w:t>产品基本情况</w:t>
      </w:r>
      <w:bookmarkEnd w:id="1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1A646A" w:rsidRPr="00735E75" w:rsidTr="001938B1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天天万利宝-</w:t>
            </w:r>
            <w:proofErr w:type="gramStart"/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稳利1号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净值型理财产品</w:t>
            </w:r>
          </w:p>
        </w:tc>
      </w:tr>
      <w:tr w:rsidR="001A646A" w:rsidRPr="00735E75" w:rsidTr="001938B1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9K218011</w:t>
            </w:r>
          </w:p>
        </w:tc>
      </w:tr>
      <w:tr w:rsidR="001A646A" w:rsidRPr="00735E75" w:rsidTr="001938B1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C1030918000554</w:t>
            </w:r>
          </w:p>
        </w:tc>
      </w:tr>
      <w:tr w:rsidR="001A646A" w:rsidRPr="00735E75" w:rsidTr="001938B1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定期开放式</w:t>
            </w:r>
          </w:p>
        </w:tc>
      </w:tr>
      <w:tr w:rsidR="001A646A" w:rsidRPr="00735E75" w:rsidTr="001938B1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4,989,912,223.39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份 </w:t>
            </w:r>
          </w:p>
        </w:tc>
      </w:tr>
      <w:tr w:rsidR="001A646A" w:rsidRPr="00735E75" w:rsidTr="001938B1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本产品主要投资于固定收益类资产，在严格管理投资风险的基础上，追求资产的长期稳定增值。</w:t>
            </w:r>
          </w:p>
        </w:tc>
      </w:tr>
      <w:tr w:rsidR="001A646A" w:rsidRPr="00735E75" w:rsidTr="001938B1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投资理念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本产品在严格控制风险的前提下，通过对国内外宏观经济、政策环境、市场利率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和资金供求的深入分析，预测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债券市场利率走势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并对各投资品种收益率、信用风险、流动性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</w:t>
            </w:r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、利率风险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进行分析</w:t>
            </w:r>
            <w:proofErr w:type="gramStart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研</w:t>
            </w:r>
            <w:proofErr w:type="gramEnd"/>
            <w:r w:rsidRPr="00735E75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判，</w:t>
            </w: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主动构建及调整投资组合，力争获取超额收益。</w:t>
            </w:r>
          </w:p>
        </w:tc>
      </w:tr>
      <w:tr w:rsidR="001A646A" w:rsidRPr="00735E75" w:rsidTr="001938B1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本产品将采取利率策略、信用策略，判断不同债券在经济周期的不同阶段的相对投资价值，并确定不同债券在组合资产中的配置比例，实现组合的稳健增值。</w:t>
            </w:r>
          </w:p>
        </w:tc>
      </w:tr>
      <w:tr w:rsidR="001A646A" w:rsidRPr="00735E75" w:rsidTr="001938B1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pStyle w:val="Default"/>
              <w:rPr>
                <w:rFonts w:eastAsia="宋体"/>
                <w:b/>
                <w:sz w:val="22"/>
                <w:szCs w:val="22"/>
              </w:rPr>
            </w:pPr>
            <w:r w:rsidRPr="00735E75">
              <w:rPr>
                <w:rFonts w:eastAsia="宋体"/>
                <w:b/>
                <w:sz w:val="22"/>
                <w:szCs w:val="22"/>
              </w:rPr>
              <w:t>人民银行一年期定期存款利率(1.5%)+【3.70%-3.90%】，即【5.20%-5.40%】</w:t>
            </w:r>
          </w:p>
        </w:tc>
      </w:tr>
      <w:tr w:rsidR="001A646A" w:rsidRPr="00735E75" w:rsidTr="001938B1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本产品具有低风险、高稳定性的特征。</w:t>
            </w:r>
          </w:p>
        </w:tc>
      </w:tr>
      <w:tr w:rsidR="001A646A" w:rsidRPr="00735E75" w:rsidTr="001938B1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1A646A" w:rsidRPr="00735E75" w:rsidTr="001938B1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46A" w:rsidRPr="00735E75" w:rsidRDefault="001A646A" w:rsidP="001938B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1A646A" w:rsidRDefault="001A646A" w:rsidP="001A646A">
      <w:pPr>
        <w:rPr>
          <w:sz w:val="30"/>
          <w:szCs w:val="30"/>
        </w:rPr>
      </w:pPr>
    </w:p>
    <w:p w:rsidR="001A646A" w:rsidRPr="001E4707" w:rsidRDefault="001A646A" w:rsidP="001E4707">
      <w:pPr>
        <w:pStyle w:val="a6"/>
        <w:numPr>
          <w:ilvl w:val="0"/>
          <w:numId w:val="1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2" w:name="_Toc528143412"/>
      <w:r w:rsidRPr="001E4707">
        <w:rPr>
          <w:rFonts w:hint="eastAsia"/>
          <w:b/>
          <w:sz w:val="30"/>
          <w:szCs w:val="30"/>
        </w:rPr>
        <w:t>产品</w:t>
      </w:r>
      <w:r w:rsidR="004A6AE6" w:rsidRPr="001E4707">
        <w:rPr>
          <w:b/>
          <w:sz w:val="30"/>
          <w:szCs w:val="30"/>
        </w:rPr>
        <w:t>收益</w:t>
      </w:r>
      <w:r w:rsidR="001467BB" w:rsidRPr="001E4707">
        <w:rPr>
          <w:rFonts w:hint="eastAsia"/>
          <w:b/>
          <w:sz w:val="30"/>
          <w:szCs w:val="30"/>
        </w:rPr>
        <w:t>/</w:t>
      </w:r>
      <w:r w:rsidR="001467BB" w:rsidRPr="001E4707">
        <w:rPr>
          <w:rFonts w:hint="eastAsia"/>
          <w:b/>
          <w:sz w:val="30"/>
          <w:szCs w:val="30"/>
        </w:rPr>
        <w:t>净值</w:t>
      </w:r>
      <w:r w:rsidR="004A6AE6" w:rsidRPr="001E4707">
        <w:rPr>
          <w:b/>
          <w:sz w:val="30"/>
          <w:szCs w:val="30"/>
        </w:rPr>
        <w:t>表现</w:t>
      </w:r>
      <w:bookmarkEnd w:id="2"/>
    </w:p>
    <w:p w:rsidR="001A646A" w:rsidRPr="005D11E6" w:rsidRDefault="00546F46" w:rsidP="001A646A">
      <w:pPr>
        <w:ind w:firstLineChars="189" w:firstLine="567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截至2018年9月25日</w:t>
      </w:r>
      <w:r w:rsidR="001A646A">
        <w:rPr>
          <w:rFonts w:ascii="宋体" w:eastAsia="宋体" w:hAnsi="宋体" w:cs="Times New Roman"/>
          <w:sz w:val="30"/>
          <w:szCs w:val="30"/>
        </w:rPr>
        <w:t>，</w:t>
      </w:r>
      <w:r w:rsidR="001A646A">
        <w:rPr>
          <w:rFonts w:ascii="宋体" w:eastAsia="宋体" w:hAnsi="宋体" w:cs="Times New Roman" w:hint="eastAsia"/>
          <w:sz w:val="30"/>
          <w:szCs w:val="30"/>
        </w:rPr>
        <w:t>本产品账户单位</w:t>
      </w:r>
      <w:r w:rsidR="001A646A">
        <w:rPr>
          <w:rFonts w:ascii="宋体" w:eastAsia="宋体" w:hAnsi="宋体" w:cs="Times New Roman"/>
          <w:sz w:val="30"/>
          <w:szCs w:val="30"/>
        </w:rPr>
        <w:t>净值</w:t>
      </w:r>
      <w:r w:rsidRPr="00546F46">
        <w:rPr>
          <w:rFonts w:ascii="宋体" w:eastAsia="宋体" w:hAnsi="宋体" w:cs="Times New Roman"/>
          <w:sz w:val="30"/>
          <w:szCs w:val="30"/>
        </w:rPr>
        <w:t>1.02685</w:t>
      </w:r>
      <w:r w:rsidR="001A646A">
        <w:rPr>
          <w:rFonts w:ascii="宋体" w:eastAsia="宋体" w:hAnsi="宋体" w:cs="Times New Roman"/>
          <w:sz w:val="30"/>
          <w:szCs w:val="30"/>
        </w:rPr>
        <w:t>，</w:t>
      </w:r>
      <w:r w:rsidR="001A646A">
        <w:rPr>
          <w:rFonts w:ascii="宋体" w:eastAsia="宋体" w:hAnsi="宋体" w:cs="Times New Roman" w:hint="eastAsia"/>
          <w:sz w:val="30"/>
          <w:szCs w:val="30"/>
        </w:rPr>
        <w:t>成立以来</w:t>
      </w:r>
      <w:r w:rsidR="001A646A">
        <w:rPr>
          <w:rFonts w:ascii="宋体" w:eastAsia="宋体" w:hAnsi="宋体" w:cs="Times New Roman"/>
          <w:sz w:val="30"/>
          <w:szCs w:val="30"/>
        </w:rPr>
        <w:t>累计</w:t>
      </w:r>
      <w:r w:rsidR="001A646A">
        <w:rPr>
          <w:rFonts w:ascii="宋体" w:eastAsia="宋体" w:hAnsi="宋体" w:cs="Times New Roman" w:hint="eastAsia"/>
          <w:sz w:val="30"/>
          <w:szCs w:val="30"/>
        </w:rPr>
        <w:t>增长率</w:t>
      </w:r>
      <w:r w:rsidR="00E638B2">
        <w:rPr>
          <w:rFonts w:ascii="宋体" w:eastAsia="宋体" w:hAnsi="宋体" w:cs="Times New Roman" w:hint="eastAsia"/>
          <w:sz w:val="30"/>
          <w:szCs w:val="30"/>
        </w:rPr>
        <w:t>2.69</w:t>
      </w:r>
      <w:r w:rsidR="00E638B2">
        <w:rPr>
          <w:rFonts w:ascii="宋体" w:eastAsia="宋体" w:hAnsi="宋体" w:cs="Times New Roman"/>
          <w:sz w:val="30"/>
          <w:szCs w:val="30"/>
        </w:rPr>
        <w:t>%</w:t>
      </w:r>
      <w:r w:rsidR="001A646A">
        <w:rPr>
          <w:rFonts w:ascii="宋体" w:eastAsia="宋体" w:hAnsi="宋体" w:cs="Times New Roman"/>
          <w:sz w:val="30"/>
          <w:szCs w:val="30"/>
        </w:rPr>
        <w:t>。</w:t>
      </w:r>
    </w:p>
    <w:p w:rsidR="001A646A" w:rsidRPr="005D11E6" w:rsidRDefault="001A646A" w:rsidP="001A646A">
      <w:pPr>
        <w:jc w:val="center"/>
        <w:rPr>
          <w:rFonts w:ascii="宋体" w:eastAsia="宋体" w:hAnsi="宋体" w:cs="Times New Roman"/>
          <w:sz w:val="22"/>
        </w:rPr>
      </w:pPr>
      <w:proofErr w:type="gramStart"/>
      <w:r w:rsidRPr="005D11E6">
        <w:rPr>
          <w:rFonts w:ascii="宋体" w:eastAsia="宋体" w:hAnsi="宋体" w:cs="Times New Roman" w:hint="eastAsia"/>
          <w:sz w:val="22"/>
        </w:rPr>
        <w:t>稳利</w:t>
      </w:r>
      <w:r w:rsidRPr="005D11E6">
        <w:rPr>
          <w:rFonts w:ascii="宋体" w:eastAsia="宋体" w:hAnsi="宋体" w:cs="Times New Roman"/>
          <w:sz w:val="22"/>
        </w:rPr>
        <w:t>1号</w:t>
      </w:r>
      <w:proofErr w:type="gramEnd"/>
      <w:r w:rsidRPr="005D11E6">
        <w:rPr>
          <w:rFonts w:ascii="宋体" w:eastAsia="宋体" w:hAnsi="宋体" w:cs="Times New Roman"/>
          <w:sz w:val="22"/>
        </w:rPr>
        <w:t>净值型理财产品</w:t>
      </w:r>
      <w:r w:rsidRPr="005D11E6">
        <w:rPr>
          <w:rFonts w:ascii="宋体" w:eastAsia="宋体" w:hAnsi="宋体" w:cs="Times New Roman" w:hint="eastAsia"/>
          <w:sz w:val="22"/>
        </w:rPr>
        <w:t>净值表现与业绩比较基准对比图</w:t>
      </w:r>
    </w:p>
    <w:p w:rsidR="001A646A" w:rsidRDefault="001A646A" w:rsidP="001A646A">
      <w:pPr>
        <w:jc w:val="center"/>
        <w:rPr>
          <w:rFonts w:ascii="宋体" w:eastAsia="宋体" w:hAnsi="宋体" w:cs="Times New Roman"/>
          <w:sz w:val="22"/>
        </w:rPr>
      </w:pPr>
      <w:r w:rsidRPr="005D11E6">
        <w:rPr>
          <w:rFonts w:ascii="宋体" w:eastAsia="宋体" w:hAnsi="宋体" w:cs="Times New Roman" w:hint="eastAsia"/>
          <w:sz w:val="22"/>
        </w:rPr>
        <w:t>（2018年7月3日-2018年9月25日）</w:t>
      </w:r>
    </w:p>
    <w:p w:rsidR="00381E5D" w:rsidRPr="005D11E6" w:rsidRDefault="00381E5D" w:rsidP="001A646A">
      <w:pPr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5274310" cy="3089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1A646A" w:rsidRDefault="001467BB" w:rsidP="001A646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报告期末，产品净值表现如下：</w:t>
      </w:r>
    </w:p>
    <w:tbl>
      <w:tblPr>
        <w:tblW w:w="6620" w:type="dxa"/>
        <w:jc w:val="center"/>
        <w:tblInd w:w="93" w:type="dxa"/>
        <w:tblLook w:val="04A0"/>
      </w:tblPr>
      <w:tblGrid>
        <w:gridCol w:w="1260"/>
        <w:gridCol w:w="1080"/>
        <w:gridCol w:w="1820"/>
        <w:gridCol w:w="2460"/>
      </w:tblGrid>
      <w:tr w:rsidR="00F665B7" w:rsidRPr="00B56E83" w:rsidTr="00F665B7">
        <w:trPr>
          <w:trHeight w:val="555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B56E83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6E8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报告时点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B56E83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6E8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B56E83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6E8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B56E83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56E8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F665B7" w:rsidRPr="00F665B7" w:rsidTr="00F665B7">
        <w:trPr>
          <w:trHeight w:val="285"/>
          <w:jc w:val="center"/>
        </w:trPr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F665B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5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2018/9/30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F665B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5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1.02836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F665B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5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1.02836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5B7" w:rsidRPr="00F665B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65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5,131,408,371.20 </w:t>
            </w:r>
          </w:p>
        </w:tc>
      </w:tr>
    </w:tbl>
    <w:p w:rsidR="001467BB" w:rsidRPr="001467BB" w:rsidRDefault="001467BB" w:rsidP="001A646A">
      <w:pPr>
        <w:rPr>
          <w:sz w:val="30"/>
          <w:szCs w:val="30"/>
        </w:rPr>
      </w:pPr>
    </w:p>
    <w:p w:rsidR="001A646A" w:rsidRPr="001E4707" w:rsidRDefault="001A646A" w:rsidP="001E4707">
      <w:pPr>
        <w:pStyle w:val="a6"/>
        <w:numPr>
          <w:ilvl w:val="0"/>
          <w:numId w:val="1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4" w:name="_Toc528143413"/>
      <w:r w:rsidRPr="001E4707">
        <w:rPr>
          <w:rFonts w:hint="eastAsia"/>
          <w:b/>
          <w:sz w:val="30"/>
          <w:szCs w:val="30"/>
        </w:rPr>
        <w:t>报告期内产品的投资策略和运作分析</w:t>
      </w:r>
      <w:bookmarkEnd w:id="4"/>
    </w:p>
    <w:p w:rsidR="001A646A" w:rsidRDefault="001A646A" w:rsidP="001A646A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30"/>
          <w:szCs w:val="30"/>
        </w:rPr>
        <w:t>2018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年三季度宏观经济基本面温和下行，通胀压力显现，货币宽松延续。固定资产投资累计同比增速较去年明显下滑，主要是受到表外融资收缩继续拖累基建下滑影响。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月末理财细则落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地，缓解理财过渡期整改压力，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7-8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月新增社融有所恢复，但结构仍在恶化，新增贷款中以票据为主，银行风险偏好持续下降。受猪瘟、寿光水灾影响，猪肉和蔬菜等食品价格持续上涨，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CPI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从</w:t>
      </w:r>
      <w:r>
        <w:rPr>
          <w:rFonts w:ascii="宋体" w:eastAsia="宋体" w:cs="宋体"/>
          <w:color w:val="000000"/>
          <w:kern w:val="0"/>
          <w:sz w:val="30"/>
          <w:szCs w:val="30"/>
        </w:rPr>
        <w:t>2.1%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回升至</w:t>
      </w:r>
      <w:r>
        <w:rPr>
          <w:rFonts w:ascii="宋体" w:eastAsia="宋体" w:cs="宋体"/>
          <w:color w:val="000000"/>
          <w:kern w:val="0"/>
          <w:sz w:val="30"/>
          <w:szCs w:val="30"/>
        </w:rPr>
        <w:t>2.5%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，通胀压力显现。大宗商品价格整体震荡小幅走高，由于去年供给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侧改革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导致基数较高，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PPI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受翘尾因素影响，持续温和回落。</w:t>
      </w:r>
    </w:p>
    <w:p w:rsidR="001A646A" w:rsidRDefault="001A646A" w:rsidP="001A646A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资金面方面，三季度资金价格整体处于全年低位。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月初降准实施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，释放</w:t>
      </w:r>
      <w:r>
        <w:rPr>
          <w:rFonts w:ascii="宋体" w:eastAsia="宋体" w:cs="宋体"/>
          <w:color w:val="000000"/>
          <w:kern w:val="0"/>
          <w:sz w:val="30"/>
          <w:szCs w:val="30"/>
        </w:rPr>
        <w:t>7000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亿资金对冲到期</w:t>
      </w:r>
      <w:r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，为市场注入长期资金。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月资金面极其宽松，资金利率快速下行，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月初资金价格开始逐步回调直至均衡水平，流动性总体宽裕。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月地方债供给冲击叠加通胀预期回升，以及美联储加息扰动，资金面较</w:t>
      </w:r>
      <w:r>
        <w:rPr>
          <w:rFonts w:ascii="宋体" w:eastAsia="宋体" w:cs="宋体"/>
          <w:color w:val="000000"/>
          <w:kern w:val="0"/>
          <w:sz w:val="30"/>
          <w:szCs w:val="30"/>
        </w:rPr>
        <w:t>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月份略有收紧。</w:t>
      </w:r>
    </w:p>
    <w:p w:rsidR="001A646A" w:rsidRDefault="001A646A" w:rsidP="001A646A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利率走势方面，三季度收益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率先下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后上，整体曲线陡峭化下行。</w:t>
      </w:r>
      <w:r>
        <w:rPr>
          <w:rFonts w:ascii="宋体" w:eastAsia="宋体" w:cs="宋体"/>
          <w:color w:val="000000"/>
          <w:kern w:val="0"/>
          <w:sz w:val="30"/>
          <w:szCs w:val="30"/>
        </w:rPr>
        <w:t>7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月份受资金面宽松，短端收益率大幅下行，带动长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端利率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下行；</w:t>
      </w:r>
      <w:proofErr w:type="gramStart"/>
      <w:r>
        <w:rPr>
          <w:rFonts w:ascii="宋体" w:eastAsia="宋体" w:cs="宋体"/>
          <w:color w:val="000000"/>
          <w:kern w:val="0"/>
          <w:sz w:val="30"/>
          <w:szCs w:val="30"/>
        </w:rPr>
        <w:t>8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月份受宽信用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预期、通胀回升及美国加息预期影响，利率出现回调；</w:t>
      </w:r>
      <w:r>
        <w:rPr>
          <w:rFonts w:ascii="宋体" w:eastAsia="宋体" w:cs="宋体"/>
          <w:color w:val="000000"/>
          <w:kern w:val="0"/>
          <w:sz w:val="30"/>
          <w:szCs w:val="30"/>
        </w:rPr>
        <w:t>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月下旬，美联储加息央行选择不跟随，月末资金面平稳充裕，债券市场出现回暖迹象。与</w:t>
      </w:r>
      <w:r>
        <w:rPr>
          <w:rFonts w:ascii="宋体" w:eastAsia="宋体" w:cs="宋体"/>
          <w:color w:val="000000"/>
          <w:kern w:val="0"/>
          <w:sz w:val="30"/>
          <w:szCs w:val="30"/>
        </w:rPr>
        <w:t>6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月末相比，各信用品种</w:t>
      </w:r>
      <w:r>
        <w:rPr>
          <w:rFonts w:ascii="宋体" w:eastAsia="宋体" w:cs="宋体"/>
          <w:color w:val="000000"/>
          <w:kern w:val="0"/>
          <w:sz w:val="30"/>
          <w:szCs w:val="30"/>
        </w:rPr>
        <w:t>1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年期下行</w:t>
      </w:r>
      <w:r>
        <w:rPr>
          <w:rFonts w:ascii="宋体" w:eastAsia="宋体" w:cs="宋体"/>
          <w:color w:val="000000"/>
          <w:kern w:val="0"/>
          <w:sz w:val="30"/>
          <w:szCs w:val="30"/>
        </w:rPr>
        <w:t>80-110bp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3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年期品种下行</w:t>
      </w:r>
      <w:r>
        <w:rPr>
          <w:rFonts w:ascii="宋体" w:eastAsia="宋体" w:cs="宋体"/>
          <w:color w:val="000000"/>
          <w:kern w:val="0"/>
          <w:sz w:val="30"/>
          <w:szCs w:val="30"/>
        </w:rPr>
        <w:t>25-40bp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年期品种下行在</w:t>
      </w:r>
      <w:r>
        <w:rPr>
          <w:rFonts w:ascii="宋体" w:eastAsia="宋体" w:cs="宋体"/>
          <w:color w:val="000000"/>
          <w:kern w:val="0"/>
          <w:sz w:val="30"/>
          <w:szCs w:val="30"/>
        </w:rPr>
        <w:t>10bp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以内。</w:t>
      </w:r>
    </w:p>
    <w:p w:rsidR="001A646A" w:rsidRDefault="001A646A" w:rsidP="001A646A">
      <w:pPr>
        <w:autoSpaceDE w:val="0"/>
        <w:autoSpaceDN w:val="0"/>
        <w:adjustRightInd w:val="0"/>
        <w:ind w:firstLine="600"/>
        <w:rPr>
          <w:rFonts w:ascii="宋体" w:eastAsia="宋体" w:cs="宋体"/>
          <w:color w:val="000000"/>
          <w:kern w:val="0"/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策略执行方面，组合维持杠杆套息操作，并适度参与利率债波段交易。在利率下行过快阶段注意压缩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仓位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和久期，利率回调后适度增配。组合配置中，注重结合宏观经济走势、资金面、政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lastRenderedPageBreak/>
        <w:t>策面以及利率走势综合分析，选择相对投资价值更高的投资品种，注重对低评级债券充分挖掘投资价值。</w:t>
      </w:r>
    </w:p>
    <w:p w:rsidR="001A646A" w:rsidRDefault="001A646A" w:rsidP="001A646A">
      <w:pPr>
        <w:ind w:firstLineChars="200" w:firstLine="600"/>
        <w:rPr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展望四季度，</w:t>
      </w:r>
      <w:r>
        <w:rPr>
          <w:rFonts w:ascii="宋体" w:eastAsia="宋体" w:cs="宋体"/>
          <w:color w:val="000000"/>
          <w:kern w:val="0"/>
          <w:sz w:val="30"/>
          <w:szCs w:val="30"/>
        </w:rPr>
        <w:t>9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月经济数据走弱，预期四季度将延续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供需两弱格局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宽货币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到宽信用传导仍需时日，经济增速承压。食品和原油价格维持上涨态势，通胀压力将持续。资金面方面，央行公告从</w:t>
      </w:r>
      <w:r>
        <w:rPr>
          <w:rFonts w:ascii="宋体" w:eastAsia="宋体" w:cs="宋体"/>
          <w:color w:val="000000"/>
          <w:kern w:val="0"/>
          <w:sz w:val="30"/>
          <w:szCs w:val="30"/>
        </w:rPr>
        <w:t>10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eastAsia="宋体" w:cs="宋体"/>
          <w:color w:val="000000"/>
          <w:kern w:val="0"/>
          <w:sz w:val="30"/>
          <w:szCs w:val="30"/>
        </w:rPr>
        <w:t>15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日起降准</w:t>
      </w:r>
      <w:r>
        <w:rPr>
          <w:rFonts w:ascii="宋体" w:eastAsia="宋体" w:cs="宋体"/>
          <w:color w:val="000000"/>
          <w:kern w:val="0"/>
          <w:sz w:val="30"/>
          <w:szCs w:val="30"/>
        </w:rPr>
        <w:t>1%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，释放的资金除偿还到期的约</w:t>
      </w:r>
      <w:r>
        <w:rPr>
          <w:rFonts w:ascii="宋体" w:eastAsia="宋体" w:cs="宋体"/>
          <w:color w:val="000000"/>
          <w:kern w:val="0"/>
          <w:sz w:val="30"/>
          <w:szCs w:val="30"/>
        </w:rPr>
        <w:t>4500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亿元</w:t>
      </w:r>
      <w:r>
        <w:rPr>
          <w:rFonts w:ascii="宋体" w:eastAsia="宋体" w:cs="宋体"/>
          <w:color w:val="000000"/>
          <w:kern w:val="0"/>
          <w:sz w:val="30"/>
          <w:szCs w:val="30"/>
        </w:rPr>
        <w:t>MLF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外，还可再释放增量资金约</w:t>
      </w:r>
      <w:r>
        <w:rPr>
          <w:rFonts w:ascii="宋体" w:eastAsia="宋体" w:cs="宋体"/>
          <w:color w:val="000000"/>
          <w:kern w:val="0"/>
          <w:sz w:val="30"/>
          <w:szCs w:val="30"/>
        </w:rPr>
        <w:t>7500</w:t>
      </w:r>
      <w:r>
        <w:rPr>
          <w:rFonts w:ascii="宋体" w:eastAsia="宋体" w:cs="宋体" w:hint="eastAsia"/>
          <w:color w:val="000000"/>
          <w:kern w:val="0"/>
          <w:sz w:val="30"/>
          <w:szCs w:val="30"/>
        </w:rPr>
        <w:t>亿元，预期年内宽松延续。虽然通胀和汇率两方面存压，但央行仍会着力疏通货币政策传导途径，货币市场流动性整体依旧充裕。资金面</w:t>
      </w:r>
      <w:proofErr w:type="gramStart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在降准后</w:t>
      </w:r>
      <w:proofErr w:type="gramEnd"/>
      <w:r>
        <w:rPr>
          <w:rFonts w:ascii="宋体" w:eastAsia="宋体" w:cs="宋体" w:hint="eastAsia"/>
          <w:color w:val="000000"/>
          <w:kern w:val="0"/>
          <w:sz w:val="30"/>
          <w:szCs w:val="30"/>
        </w:rPr>
        <w:t>将更加稳定，杠杆套息策略仍将有较好表现。经过三季度曲线陡峭化下行，目前期限利差处于历史高位，后续将关注曲线平坦化带来的超额收益机会。</w:t>
      </w:r>
    </w:p>
    <w:p w:rsidR="00932A3F" w:rsidRDefault="00932A3F"/>
    <w:p w:rsidR="00F665B7" w:rsidRPr="001E4707" w:rsidRDefault="00F665B7" w:rsidP="001E4707">
      <w:pPr>
        <w:pStyle w:val="a6"/>
        <w:numPr>
          <w:ilvl w:val="0"/>
          <w:numId w:val="1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5" w:name="_Toc528080791"/>
      <w:bookmarkStart w:id="6" w:name="_Toc528143414"/>
      <w:r w:rsidRPr="001E4707">
        <w:rPr>
          <w:rFonts w:asciiTheme="minorEastAsia" w:hAnsiTheme="minorEastAsia" w:hint="eastAsia"/>
          <w:b/>
          <w:sz w:val="30"/>
          <w:szCs w:val="30"/>
        </w:rPr>
        <w:t>2018年第3季度财务会计报告</w:t>
      </w:r>
      <w:bookmarkEnd w:id="5"/>
      <w:bookmarkEnd w:id="6"/>
    </w:p>
    <w:p w:rsidR="00F665B7" w:rsidRPr="00580FF4" w:rsidRDefault="00F665B7" w:rsidP="00F665B7">
      <w:pPr>
        <w:pStyle w:val="2"/>
        <w:rPr>
          <w:rFonts w:asciiTheme="minorEastAsia" w:eastAsiaTheme="minorEastAsia" w:hAnsiTheme="minorEastAsia"/>
          <w:b w:val="0"/>
          <w:sz w:val="30"/>
          <w:szCs w:val="30"/>
        </w:rPr>
      </w:pPr>
      <w:bookmarkStart w:id="7" w:name="_Toc528080792"/>
      <w:bookmarkStart w:id="8" w:name="_Toc528143415"/>
      <w:r w:rsidRPr="00580FF4">
        <w:rPr>
          <w:rFonts w:asciiTheme="minorEastAsia" w:eastAsiaTheme="minorEastAsia" w:hAnsiTheme="minorEastAsia" w:hint="eastAsia"/>
          <w:b w:val="0"/>
          <w:sz w:val="30"/>
          <w:szCs w:val="30"/>
        </w:rPr>
        <w:t>1.资产负债表</w:t>
      </w:r>
      <w:bookmarkEnd w:id="7"/>
      <w:bookmarkEnd w:id="8"/>
    </w:p>
    <w:p w:rsidR="00F665B7" w:rsidRPr="00580FF4" w:rsidRDefault="00F665B7" w:rsidP="00F665B7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会计主体：</w:t>
      </w:r>
      <w:r w:rsidRPr="00F665B7">
        <w:rPr>
          <w:rFonts w:asciiTheme="minorEastAsia" w:hAnsiTheme="minorEastAsia" w:cs="宋体" w:hint="eastAsia"/>
          <w:kern w:val="0"/>
          <w:sz w:val="22"/>
        </w:rPr>
        <w:t>兴业银行“天天万利宝-稳利1号”净值型理财产品（12M）</w:t>
      </w:r>
    </w:p>
    <w:p w:rsidR="00F665B7" w:rsidRPr="00580FF4" w:rsidRDefault="00F665B7" w:rsidP="00F665B7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报告截止日：2018年9月30日</w:t>
      </w:r>
    </w:p>
    <w:p w:rsidR="00F665B7" w:rsidRDefault="00F665B7"/>
    <w:tbl>
      <w:tblPr>
        <w:tblW w:w="11360" w:type="dxa"/>
        <w:jc w:val="center"/>
        <w:tblInd w:w="93" w:type="dxa"/>
        <w:tblLook w:val="04A0"/>
      </w:tblPr>
      <w:tblGrid>
        <w:gridCol w:w="1236"/>
        <w:gridCol w:w="1976"/>
        <w:gridCol w:w="1976"/>
        <w:gridCol w:w="2205"/>
        <w:gridCol w:w="1976"/>
        <w:gridCol w:w="1991"/>
      </w:tblGrid>
      <w:tr w:rsidR="005B265D" w:rsidRPr="000F719F" w:rsidTr="005B265D">
        <w:trPr>
          <w:trHeight w:val="300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编制单位：兴业银行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单位：元</w:t>
            </w:r>
          </w:p>
        </w:tc>
      </w:tr>
      <w:tr w:rsidR="005B265D" w:rsidRPr="000F719F" w:rsidTr="005B265D">
        <w:trPr>
          <w:trHeight w:val="40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265D" w:rsidRPr="000F719F" w:rsidRDefault="005B265D" w:rsidP="005B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      产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265D" w:rsidRPr="000F719F" w:rsidRDefault="005B265D" w:rsidP="005B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265D" w:rsidRPr="000F719F" w:rsidRDefault="005B265D" w:rsidP="005B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265D" w:rsidRPr="000F719F" w:rsidRDefault="005B265D" w:rsidP="005B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负债及持有人权益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265D" w:rsidRPr="000F719F" w:rsidRDefault="005B265D" w:rsidP="005B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期末余额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B265D" w:rsidRPr="000F719F" w:rsidRDefault="005B265D" w:rsidP="005B26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期初余额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资产：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负债：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银行存款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10,137,210.30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5,736,254.84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短期借款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结算备付金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交易性金融负债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存出保</w:t>
            </w: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证金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1,000.00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衍生金融负债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交易性金融资产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AF3299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3299">
              <w:rPr>
                <w:rFonts w:ascii="宋体" w:eastAsia="宋体" w:hAnsi="宋体" w:cs="宋体"/>
                <w:kern w:val="0"/>
                <w:sz w:val="22"/>
              </w:rPr>
              <w:t xml:space="preserve">5,930,727,387.69 </w:t>
            </w:r>
            <w:r w:rsidR="005B265D"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6,008,833,518.99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卖出回购金融资产款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882,417,476.36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1,024,540,000.00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其中：股票投资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应付证券清算款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基金投资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</w:t>
            </w:r>
            <w:proofErr w:type="gramStart"/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债券投资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AF3299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F3299">
              <w:rPr>
                <w:rFonts w:ascii="宋体" w:eastAsia="宋体" w:hAnsi="宋体" w:cs="宋体"/>
                <w:kern w:val="0"/>
                <w:sz w:val="22"/>
              </w:rPr>
              <w:t>3,480,727,387.69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2,560,259,518.99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应付管理人报酬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6,458,427.00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2,609,363.33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资产支持证券投资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应付托管费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645,842.71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260,936.33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6223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信托投资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6E3186" w:rsidRDefault="006223FA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3186">
              <w:rPr>
                <w:rFonts w:ascii="宋体" w:eastAsia="宋体" w:hAnsi="宋体" w:cs="宋体" w:hint="eastAsia"/>
                <w:kern w:val="0"/>
                <w:sz w:val="22"/>
              </w:rPr>
              <w:t>900,</w:t>
            </w:r>
            <w:r w:rsidR="005B265D" w:rsidRPr="006E3186">
              <w:rPr>
                <w:rFonts w:ascii="宋体" w:eastAsia="宋体" w:hAnsi="宋体" w:cs="宋体" w:hint="eastAsia"/>
                <w:kern w:val="0"/>
                <w:sz w:val="22"/>
              </w:rPr>
              <w:t xml:space="preserve">000,000.00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3,448,574,000.00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应付销售服务费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8,611,236.10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3,479,151.12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6223F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</w:t>
            </w:r>
            <w:r w:rsidR="006223FA">
              <w:rPr>
                <w:rFonts w:ascii="宋体" w:eastAsia="宋体" w:hAnsi="宋体" w:cs="宋体" w:hint="eastAsia"/>
                <w:kern w:val="0"/>
                <w:sz w:val="22"/>
              </w:rPr>
              <w:t>同业借出</w:t>
            </w: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投资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6E3186" w:rsidRDefault="006223FA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E3186">
              <w:rPr>
                <w:rFonts w:ascii="宋体" w:eastAsia="宋体" w:hAnsi="宋体" w:cs="宋体" w:hint="eastAsia"/>
                <w:kern w:val="0"/>
                <w:sz w:val="22"/>
              </w:rPr>
              <w:t>1,550,000,000.00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应付交易费用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50,409.06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5,009.89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衍生金融资产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应交税费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1,755,789.90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545,152.45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买入返售金融资产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20,000,000.00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应付利息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1,510,470.01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1,912,460.66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应收证券清算款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应付利润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应收利息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91,992,424.35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45,540,135.03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递延所得税负债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应收股利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其他负债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应收申购款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负债合计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901,449,651.14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1,033,352,073.78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递延所得税资产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所有者权益：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其他资产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实收基金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4,989,912,223.39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4,989,912,223.39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未分配利润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141,496,147.81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56,845,611.69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资本公积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0.00 </w:t>
            </w:r>
          </w:p>
        </w:tc>
      </w:tr>
      <w:tr w:rsidR="005B265D" w:rsidRPr="000F719F" w:rsidTr="005B265D">
        <w:trPr>
          <w:trHeight w:val="360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所有者权益合计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5,131,408,371.20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5,046,757,835.08 </w:t>
            </w:r>
          </w:p>
        </w:tc>
      </w:tr>
      <w:tr w:rsidR="005B265D" w:rsidRPr="000F719F" w:rsidTr="005B265D">
        <w:trPr>
          <w:trHeight w:val="585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资产总计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6,131,858,022.34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6,080,109,908.86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负债和所有者权益总计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6,032,858,022.34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6,080,109,908.86 </w:t>
            </w:r>
          </w:p>
        </w:tc>
      </w:tr>
      <w:tr w:rsidR="005B265D" w:rsidRPr="000F719F" w:rsidTr="005B265D">
        <w:trPr>
          <w:trHeight w:val="645"/>
          <w:jc w:val="center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附注：基金份额净值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5,131,408,371.20 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，基金份额总额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 xml:space="preserve">    4,989,912,223.39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F719F">
              <w:rPr>
                <w:rFonts w:ascii="宋体" w:eastAsia="宋体" w:hAnsi="宋体" w:cs="宋体" w:hint="eastAsia"/>
                <w:kern w:val="0"/>
                <w:sz w:val="22"/>
              </w:rPr>
              <w:t>份。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65D" w:rsidRPr="000F719F" w:rsidRDefault="005B265D" w:rsidP="005B26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F665B7" w:rsidRDefault="00F665B7"/>
    <w:p w:rsidR="00F665B7" w:rsidRPr="001E4707" w:rsidRDefault="00F665B7" w:rsidP="00F665B7">
      <w:pPr>
        <w:pStyle w:val="2"/>
        <w:rPr>
          <w:rFonts w:asciiTheme="minorEastAsia" w:eastAsiaTheme="minorEastAsia" w:hAnsiTheme="minorEastAsia"/>
          <w:sz w:val="30"/>
          <w:szCs w:val="30"/>
        </w:rPr>
      </w:pPr>
      <w:bookmarkStart w:id="9" w:name="_Toc528143416"/>
      <w:r w:rsidRPr="001E4707">
        <w:rPr>
          <w:rFonts w:asciiTheme="minorEastAsia" w:eastAsiaTheme="minorEastAsia" w:hAnsiTheme="minorEastAsia" w:hint="eastAsia"/>
          <w:sz w:val="30"/>
          <w:szCs w:val="30"/>
        </w:rPr>
        <w:lastRenderedPageBreak/>
        <w:t>2.利润表</w:t>
      </w:r>
      <w:bookmarkEnd w:id="9"/>
    </w:p>
    <w:p w:rsidR="00F665B7" w:rsidRPr="00580FF4" w:rsidRDefault="00F665B7" w:rsidP="00F665B7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会计主体：</w:t>
      </w:r>
      <w:r w:rsidRPr="00F665B7">
        <w:rPr>
          <w:rFonts w:asciiTheme="minorEastAsia" w:hAnsiTheme="minorEastAsia" w:cs="宋体" w:hint="eastAsia"/>
          <w:kern w:val="0"/>
          <w:sz w:val="22"/>
        </w:rPr>
        <w:t>兴业银行“天天万利宝-稳利1号”净值型理财产品（12M）</w:t>
      </w:r>
    </w:p>
    <w:p w:rsidR="00F665B7" w:rsidRPr="00580FF4" w:rsidRDefault="00F665B7" w:rsidP="00F665B7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本报告期：2018年7月1日至2018年9月30日</w:t>
      </w:r>
    </w:p>
    <w:p w:rsidR="00F665B7" w:rsidRPr="00F665B7" w:rsidRDefault="00F665B7" w:rsidP="00F665B7"/>
    <w:tbl>
      <w:tblPr>
        <w:tblW w:w="9460" w:type="dxa"/>
        <w:jc w:val="center"/>
        <w:tblInd w:w="93" w:type="dxa"/>
        <w:tblLook w:val="04A0"/>
      </w:tblPr>
      <w:tblGrid>
        <w:gridCol w:w="940"/>
        <w:gridCol w:w="1240"/>
        <w:gridCol w:w="1640"/>
        <w:gridCol w:w="532"/>
        <w:gridCol w:w="2708"/>
        <w:gridCol w:w="2400"/>
      </w:tblGrid>
      <w:tr w:rsidR="00F665B7" w:rsidRPr="00D72D57" w:rsidTr="00F665B7">
        <w:trPr>
          <w:trHeight w:val="300"/>
          <w:jc w:val="center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5B7" w:rsidRPr="00D72D57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102,322,769.63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167,736,575.01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96,677,205.87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160,908,604.39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37,988.56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52,585.07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42,489,277.26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61,485,813.04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5,229.87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666,684.36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54,144,710.18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98,703,521.92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3,267,013.08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3,267,013.08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3,267,013.08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3,267,013.08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2,378,550.68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3,560,957.54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17,672,233.51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28,487,203.81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3,849,063.67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6,458,427.00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384,906.38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645,842.71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5,132,084.98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8,611,236.10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12,510.44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14,660.44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7,077,679.83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10,995,896.90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7,077,679.83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10,995,896.90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1,215,988.21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1,761,140.66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84,650,536.12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139,249,371.20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D72D57" w:rsidTr="00F665B7">
        <w:trPr>
          <w:trHeight w:val="300"/>
          <w:jc w:val="center"/>
        </w:trPr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84,650,536.12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D72D57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2D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139,249,371.20 </w:t>
            </w:r>
          </w:p>
        </w:tc>
      </w:tr>
    </w:tbl>
    <w:p w:rsidR="00F665B7" w:rsidRDefault="00F665B7"/>
    <w:p w:rsidR="00F665B7" w:rsidRPr="001E4707" w:rsidRDefault="00F665B7" w:rsidP="00F665B7">
      <w:pPr>
        <w:pStyle w:val="2"/>
        <w:rPr>
          <w:rFonts w:asciiTheme="minorEastAsia" w:eastAsiaTheme="minorEastAsia" w:hAnsiTheme="minorEastAsia"/>
          <w:sz w:val="30"/>
          <w:szCs w:val="30"/>
        </w:rPr>
      </w:pPr>
      <w:bookmarkStart w:id="10" w:name="_Toc528143417"/>
      <w:r w:rsidRPr="001E4707">
        <w:rPr>
          <w:rFonts w:asciiTheme="minorEastAsia" w:eastAsiaTheme="minorEastAsia" w:hAnsiTheme="minorEastAsia" w:hint="eastAsia"/>
          <w:sz w:val="30"/>
          <w:szCs w:val="30"/>
        </w:rPr>
        <w:t>3.所有者权益表</w:t>
      </w:r>
      <w:bookmarkEnd w:id="10"/>
    </w:p>
    <w:p w:rsidR="00F665B7" w:rsidRPr="00580FF4" w:rsidRDefault="00F665B7" w:rsidP="00F665B7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会计主体：</w:t>
      </w:r>
      <w:r w:rsidRPr="00F665B7">
        <w:rPr>
          <w:rFonts w:asciiTheme="minorEastAsia" w:hAnsiTheme="minorEastAsia" w:cs="宋体" w:hint="eastAsia"/>
          <w:kern w:val="0"/>
          <w:sz w:val="22"/>
        </w:rPr>
        <w:t>兴业银行“天天万利宝-稳利1号”净值型理财产品（12M）</w:t>
      </w:r>
    </w:p>
    <w:p w:rsidR="00F665B7" w:rsidRPr="00580FF4" w:rsidRDefault="00F665B7" w:rsidP="00F665B7">
      <w:pPr>
        <w:rPr>
          <w:rFonts w:asciiTheme="minorEastAsia" w:hAnsiTheme="minorEastAsia" w:cs="宋体"/>
          <w:kern w:val="0"/>
          <w:sz w:val="22"/>
        </w:rPr>
      </w:pPr>
      <w:r w:rsidRPr="00580FF4">
        <w:rPr>
          <w:rFonts w:asciiTheme="minorEastAsia" w:hAnsiTheme="minorEastAsia" w:cs="宋体" w:hint="eastAsia"/>
          <w:kern w:val="0"/>
          <w:sz w:val="22"/>
        </w:rPr>
        <w:t>报告截止日：2018年9月30日</w:t>
      </w:r>
    </w:p>
    <w:tbl>
      <w:tblPr>
        <w:tblW w:w="10600" w:type="dxa"/>
        <w:jc w:val="center"/>
        <w:tblInd w:w="93" w:type="dxa"/>
        <w:tblLook w:val="04A0"/>
      </w:tblPr>
      <w:tblGrid>
        <w:gridCol w:w="3940"/>
        <w:gridCol w:w="2220"/>
        <w:gridCol w:w="2220"/>
        <w:gridCol w:w="2220"/>
      </w:tblGrid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F665B7" w:rsidRPr="00780AAE" w:rsidTr="00F665B7">
        <w:trPr>
          <w:trHeight w:val="402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     目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</w:tr>
      <w:tr w:rsidR="00F665B7" w:rsidRPr="00780AAE" w:rsidTr="00F665B7">
        <w:trPr>
          <w:trHeight w:val="402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实收基金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未分配利润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所有者权益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4,989,912,223.39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56,845,611.69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5,046,757,835.08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84,650,536.12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84,650,536.12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三、本期基金份额交易产生的基金净值变动数（净值减少以“-”号填列）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其中：1.基金申购款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2.基金</w:t>
            </w:r>
            <w:proofErr w:type="gramStart"/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4,989,912,223.39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141,496,147.81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5,131,408,371.20 </w:t>
            </w:r>
          </w:p>
        </w:tc>
      </w:tr>
      <w:tr w:rsidR="00F665B7" w:rsidRPr="00780AAE" w:rsidTr="00F665B7">
        <w:trPr>
          <w:trHeight w:val="402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     目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上期金额</w:t>
            </w:r>
          </w:p>
        </w:tc>
      </w:tr>
      <w:tr w:rsidR="00F665B7" w:rsidRPr="00780AAE" w:rsidTr="00F665B7">
        <w:trPr>
          <w:trHeight w:val="402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实收基金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未分配利润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所有者权益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一、期初所有者权益（基金净值）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3,287,810,000.00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3,287,810,000.00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二、本期经营活动产生的基金净值变动数（本期净利润）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54,598,835.08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54,598,835.08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三、本期基金份额交易产生的基金净值变动数（净值减少以“-”号填列）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4,989,912,223.39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4,989,912,223.39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其中：1.基金申购款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4,989,912,223.39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4,989,912,223.39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　　　2.基金</w:t>
            </w:r>
            <w:proofErr w:type="gramStart"/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赎回款</w:t>
            </w:r>
            <w:proofErr w:type="gramEnd"/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四、本期向基金份额持有人分配利润产生的基金净值变动（净值减少以"-"号填列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F665B7" w:rsidRPr="00780AAE" w:rsidTr="00F665B7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五、期末所有者权益（基金净值）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8,277,722,223.39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54,598,835.08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5B7" w:rsidRPr="00780AAE" w:rsidRDefault="00F665B7" w:rsidP="00F665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80A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8,332,321,058.47 </w:t>
            </w:r>
          </w:p>
        </w:tc>
      </w:tr>
    </w:tbl>
    <w:p w:rsidR="00F665B7" w:rsidRDefault="00F665B7"/>
    <w:p w:rsidR="00AF3299" w:rsidRDefault="00AF3299"/>
    <w:p w:rsidR="00AF3299" w:rsidRPr="00F665B7" w:rsidRDefault="00AF3299"/>
    <w:p w:rsidR="00816DFC" w:rsidRPr="001E4707" w:rsidRDefault="00816DFC" w:rsidP="001E4707">
      <w:pPr>
        <w:pStyle w:val="a6"/>
        <w:numPr>
          <w:ilvl w:val="0"/>
          <w:numId w:val="1"/>
        </w:numPr>
        <w:ind w:firstLineChars="0"/>
        <w:jc w:val="left"/>
        <w:outlineLvl w:val="0"/>
        <w:rPr>
          <w:rFonts w:ascii="宋体" w:eastAsia="宋体" w:hAnsi="宋体" w:cs="Times New Roman"/>
          <w:b/>
          <w:sz w:val="30"/>
          <w:szCs w:val="30"/>
        </w:rPr>
      </w:pPr>
      <w:bookmarkStart w:id="11" w:name="_Toc528143418"/>
      <w:r w:rsidRPr="001E4707">
        <w:rPr>
          <w:rFonts w:hint="eastAsia"/>
          <w:b/>
          <w:sz w:val="30"/>
          <w:szCs w:val="30"/>
        </w:rPr>
        <w:t>投资组合情况</w:t>
      </w:r>
      <w:bookmarkEnd w:id="11"/>
    </w:p>
    <w:p w:rsidR="00816DFC" w:rsidRPr="001E4707" w:rsidRDefault="00816DFC" w:rsidP="001E4707">
      <w:pPr>
        <w:pStyle w:val="2"/>
        <w:rPr>
          <w:sz w:val="30"/>
          <w:szCs w:val="30"/>
        </w:rPr>
      </w:pPr>
      <w:bookmarkStart w:id="12" w:name="_Toc528143419"/>
      <w:r w:rsidRPr="001E4707">
        <w:rPr>
          <w:rFonts w:hint="eastAsia"/>
          <w:sz w:val="30"/>
          <w:szCs w:val="30"/>
        </w:rPr>
        <w:lastRenderedPageBreak/>
        <w:t xml:space="preserve">1. </w:t>
      </w:r>
      <w:r w:rsidRPr="001E4707">
        <w:rPr>
          <w:rFonts w:hint="eastAsia"/>
          <w:sz w:val="30"/>
          <w:szCs w:val="30"/>
        </w:rPr>
        <w:t>报告</w:t>
      </w:r>
      <w:proofErr w:type="gramStart"/>
      <w:r w:rsidRPr="001E4707">
        <w:rPr>
          <w:rFonts w:hint="eastAsia"/>
          <w:sz w:val="30"/>
          <w:szCs w:val="30"/>
        </w:rPr>
        <w:t>期末稳利</w:t>
      </w:r>
      <w:r w:rsidRPr="001E4707">
        <w:rPr>
          <w:rFonts w:hint="eastAsia"/>
          <w:sz w:val="30"/>
          <w:szCs w:val="30"/>
        </w:rPr>
        <w:t>1</w:t>
      </w:r>
      <w:r w:rsidRPr="001E4707">
        <w:rPr>
          <w:rFonts w:hint="eastAsia"/>
          <w:sz w:val="30"/>
          <w:szCs w:val="30"/>
        </w:rPr>
        <w:t>号</w:t>
      </w:r>
      <w:proofErr w:type="gramEnd"/>
      <w:r w:rsidRPr="001E4707">
        <w:rPr>
          <w:rFonts w:hint="eastAsia"/>
          <w:sz w:val="30"/>
          <w:szCs w:val="30"/>
        </w:rPr>
        <w:t>资产组合情况</w:t>
      </w:r>
      <w:bookmarkEnd w:id="12"/>
    </w:p>
    <w:tbl>
      <w:tblPr>
        <w:tblW w:w="4638" w:type="dxa"/>
        <w:jc w:val="center"/>
        <w:tblLook w:val="04A0"/>
      </w:tblPr>
      <w:tblGrid>
        <w:gridCol w:w="2796"/>
        <w:gridCol w:w="1842"/>
      </w:tblGrid>
      <w:tr w:rsidR="00816DFC" w:rsidRPr="00735E75" w:rsidTr="001938B1">
        <w:trPr>
          <w:trHeight w:val="270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稳利1号</w:t>
            </w:r>
            <w:proofErr w:type="gramEnd"/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占总资产比例</w:t>
            </w:r>
          </w:p>
        </w:tc>
      </w:tr>
      <w:tr w:rsidR="00816DFC" w:rsidRPr="00735E75" w:rsidTr="001938B1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0.18%</w:t>
            </w:r>
          </w:p>
        </w:tc>
      </w:tr>
      <w:tr w:rsidR="00816DFC" w:rsidRPr="00735E75" w:rsidTr="001938B1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债券投资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46.35%</w:t>
            </w:r>
          </w:p>
        </w:tc>
      </w:tr>
      <w:tr w:rsidR="00816DFC" w:rsidRPr="00735E75" w:rsidTr="001938B1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12.87%</w:t>
            </w:r>
          </w:p>
        </w:tc>
      </w:tr>
      <w:tr w:rsidR="00816DFC" w:rsidRPr="00735E75" w:rsidTr="001938B1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25.65%</w:t>
            </w:r>
          </w:p>
        </w:tc>
      </w:tr>
      <w:tr w:rsidR="00816DFC" w:rsidRPr="00735E75" w:rsidTr="001938B1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非标准化债权资产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14.95%</w:t>
            </w:r>
          </w:p>
        </w:tc>
      </w:tr>
      <w:tr w:rsidR="00816DFC" w:rsidRPr="00735E75" w:rsidTr="001938B1">
        <w:trPr>
          <w:trHeight w:val="270"/>
          <w:jc w:val="center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816DFC" w:rsidRPr="00735E75" w:rsidRDefault="00816DFC" w:rsidP="00816DFC">
      <w:pPr>
        <w:ind w:firstLineChars="200" w:firstLine="600"/>
        <w:rPr>
          <w:bCs/>
          <w:sz w:val="30"/>
          <w:szCs w:val="30"/>
        </w:rPr>
      </w:pPr>
      <w:r w:rsidRPr="00735E75">
        <w:rPr>
          <w:rFonts w:hint="eastAsia"/>
          <w:bCs/>
          <w:sz w:val="30"/>
          <w:szCs w:val="30"/>
        </w:rPr>
        <w:t>上述资产组合中，各类</w:t>
      </w:r>
      <w:r w:rsidRPr="00735E75">
        <w:rPr>
          <w:bCs/>
          <w:sz w:val="30"/>
          <w:szCs w:val="30"/>
        </w:rPr>
        <w:t>资产</w:t>
      </w:r>
      <w:r w:rsidRPr="00735E75">
        <w:rPr>
          <w:rFonts w:hint="eastAsia"/>
          <w:bCs/>
          <w:sz w:val="30"/>
          <w:szCs w:val="30"/>
        </w:rPr>
        <w:t>投资</w:t>
      </w:r>
      <w:r w:rsidRPr="00735E75">
        <w:rPr>
          <w:bCs/>
          <w:sz w:val="30"/>
          <w:szCs w:val="30"/>
        </w:rPr>
        <w:t>比例在协议约定的范围</w:t>
      </w:r>
      <w:r w:rsidRPr="00735E75">
        <w:rPr>
          <w:rFonts w:hint="eastAsia"/>
          <w:bCs/>
          <w:sz w:val="30"/>
          <w:szCs w:val="30"/>
        </w:rPr>
        <w:t>内</w:t>
      </w:r>
      <w:r w:rsidRPr="00735E75">
        <w:rPr>
          <w:bCs/>
          <w:sz w:val="30"/>
          <w:szCs w:val="30"/>
        </w:rPr>
        <w:t>。</w:t>
      </w:r>
    </w:p>
    <w:p w:rsidR="00816DFC" w:rsidRPr="00E638B2" w:rsidRDefault="00816DFC" w:rsidP="00816DFC">
      <w:pPr>
        <w:ind w:firstLineChars="200" w:firstLine="600"/>
        <w:rPr>
          <w:bCs/>
          <w:sz w:val="30"/>
          <w:szCs w:val="30"/>
        </w:rPr>
      </w:pPr>
    </w:p>
    <w:p w:rsidR="00816DFC" w:rsidRPr="001E4707" w:rsidRDefault="00816DFC" w:rsidP="001E4707">
      <w:pPr>
        <w:pStyle w:val="2"/>
        <w:rPr>
          <w:sz w:val="30"/>
          <w:szCs w:val="30"/>
        </w:rPr>
      </w:pPr>
      <w:bookmarkStart w:id="13" w:name="_Toc528143420"/>
      <w:r w:rsidRPr="001E4707">
        <w:rPr>
          <w:rFonts w:hint="eastAsia"/>
          <w:sz w:val="30"/>
          <w:szCs w:val="30"/>
        </w:rPr>
        <w:t xml:space="preserve">2. </w:t>
      </w:r>
      <w:r w:rsidRPr="001E4707">
        <w:rPr>
          <w:rFonts w:hint="eastAsia"/>
          <w:sz w:val="30"/>
          <w:szCs w:val="30"/>
        </w:rPr>
        <w:t>报告期末杠杆融资情况</w:t>
      </w:r>
      <w:bookmarkEnd w:id="13"/>
    </w:p>
    <w:tbl>
      <w:tblPr>
        <w:tblW w:w="6940" w:type="dxa"/>
        <w:jc w:val="center"/>
        <w:tblLook w:val="04A0"/>
      </w:tblPr>
      <w:tblGrid>
        <w:gridCol w:w="3060"/>
        <w:gridCol w:w="1560"/>
        <w:gridCol w:w="2320"/>
      </w:tblGrid>
      <w:tr w:rsidR="00816DFC" w:rsidRPr="00735E75" w:rsidTr="001938B1">
        <w:trPr>
          <w:trHeight w:val="2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金额（亿元）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占净资产比例</w:t>
            </w:r>
          </w:p>
        </w:tc>
      </w:tr>
      <w:tr w:rsidR="00816DFC" w:rsidRPr="00735E75" w:rsidTr="001938B1">
        <w:trPr>
          <w:trHeight w:val="27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稳利1号</w:t>
            </w:r>
            <w:proofErr w:type="gramEnd"/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债券回购融资余额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FC" w:rsidRPr="00735E75" w:rsidRDefault="00816DFC" w:rsidP="001938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5E7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17.24%</w:t>
            </w:r>
          </w:p>
        </w:tc>
      </w:tr>
    </w:tbl>
    <w:p w:rsidR="00816DFC" w:rsidRPr="00735E75" w:rsidRDefault="00816DFC" w:rsidP="00816DFC">
      <w:pPr>
        <w:ind w:firstLineChars="200" w:firstLine="600"/>
        <w:rPr>
          <w:sz w:val="30"/>
          <w:szCs w:val="30"/>
        </w:rPr>
      </w:pPr>
      <w:r w:rsidRPr="00735E75">
        <w:rPr>
          <w:sz w:val="30"/>
          <w:szCs w:val="30"/>
        </w:rPr>
        <w:t>报告期</w:t>
      </w:r>
      <w:proofErr w:type="gramStart"/>
      <w:r w:rsidRPr="00735E75">
        <w:rPr>
          <w:sz w:val="30"/>
          <w:szCs w:val="30"/>
        </w:rPr>
        <w:t>内</w:t>
      </w:r>
      <w:r w:rsidRPr="00735E75">
        <w:rPr>
          <w:rFonts w:hint="eastAsia"/>
          <w:sz w:val="30"/>
          <w:szCs w:val="30"/>
        </w:rPr>
        <w:t>稳利</w:t>
      </w:r>
      <w:proofErr w:type="gramEnd"/>
      <w:r w:rsidRPr="00735E75">
        <w:rPr>
          <w:rFonts w:hint="eastAsia"/>
          <w:sz w:val="30"/>
          <w:szCs w:val="30"/>
        </w:rPr>
        <w:t>1</w:t>
      </w:r>
      <w:r w:rsidRPr="00735E75">
        <w:rPr>
          <w:rFonts w:hint="eastAsia"/>
          <w:sz w:val="30"/>
          <w:szCs w:val="30"/>
        </w:rPr>
        <w:t>号债券回购融资余额未超过净资产规模的</w:t>
      </w:r>
      <w:r w:rsidRPr="00735E75">
        <w:rPr>
          <w:rFonts w:hint="eastAsia"/>
          <w:sz w:val="30"/>
          <w:szCs w:val="30"/>
        </w:rPr>
        <w:t>40%</w:t>
      </w:r>
      <w:r w:rsidRPr="00735E75">
        <w:rPr>
          <w:rFonts w:hint="eastAsia"/>
          <w:sz w:val="30"/>
          <w:szCs w:val="30"/>
        </w:rPr>
        <w:t>，</w:t>
      </w:r>
      <w:proofErr w:type="gramStart"/>
      <w:r w:rsidRPr="00735E75">
        <w:rPr>
          <w:rFonts w:hint="eastAsia"/>
          <w:sz w:val="30"/>
          <w:szCs w:val="30"/>
        </w:rPr>
        <w:t>稳利</w:t>
      </w:r>
      <w:r w:rsidRPr="00735E75">
        <w:rPr>
          <w:rFonts w:hint="eastAsia"/>
          <w:sz w:val="30"/>
          <w:szCs w:val="30"/>
        </w:rPr>
        <w:t>1</w:t>
      </w:r>
      <w:r w:rsidRPr="00735E75">
        <w:rPr>
          <w:rFonts w:hint="eastAsia"/>
          <w:sz w:val="30"/>
          <w:szCs w:val="30"/>
        </w:rPr>
        <w:t>号</w:t>
      </w:r>
      <w:proofErr w:type="gramEnd"/>
      <w:r w:rsidRPr="00735E75">
        <w:rPr>
          <w:rFonts w:hint="eastAsia"/>
          <w:sz w:val="30"/>
          <w:szCs w:val="30"/>
        </w:rPr>
        <w:t>总资产未超过该产品净资产规模的</w:t>
      </w:r>
      <w:r w:rsidRPr="00735E75">
        <w:rPr>
          <w:rFonts w:hint="eastAsia"/>
          <w:sz w:val="30"/>
          <w:szCs w:val="30"/>
        </w:rPr>
        <w:t>140%</w:t>
      </w:r>
      <w:r w:rsidRPr="00735E75">
        <w:rPr>
          <w:rFonts w:hint="eastAsia"/>
          <w:sz w:val="30"/>
          <w:szCs w:val="30"/>
        </w:rPr>
        <w:t>，符合产品协议对本产品杠杆比例的要求。</w:t>
      </w:r>
    </w:p>
    <w:p w:rsidR="00816DFC" w:rsidRPr="001E4707" w:rsidRDefault="00816DFC" w:rsidP="001E4707">
      <w:pPr>
        <w:pStyle w:val="2"/>
        <w:rPr>
          <w:rFonts w:asciiTheme="minorEastAsia" w:hAnsiTheme="minorEastAsia"/>
          <w:sz w:val="30"/>
          <w:szCs w:val="30"/>
        </w:rPr>
      </w:pPr>
      <w:bookmarkStart w:id="14" w:name="_Toc528143421"/>
      <w:r w:rsidRPr="001E4707">
        <w:rPr>
          <w:rFonts w:hint="eastAsia"/>
          <w:sz w:val="30"/>
          <w:szCs w:val="30"/>
        </w:rPr>
        <w:t>3.</w:t>
      </w:r>
      <w:r w:rsidRPr="001E4707">
        <w:rPr>
          <w:rFonts w:asciiTheme="minorEastAsia" w:hAnsiTheme="minorEastAsia" w:hint="eastAsia"/>
          <w:sz w:val="30"/>
          <w:szCs w:val="30"/>
        </w:rPr>
        <w:t xml:space="preserve"> </w:t>
      </w:r>
      <w:r w:rsidRPr="001E4707">
        <w:rPr>
          <w:rFonts w:asciiTheme="minorEastAsia" w:eastAsiaTheme="minorEastAsia" w:hAnsiTheme="minorEastAsia" w:hint="eastAsia"/>
          <w:sz w:val="30"/>
          <w:szCs w:val="30"/>
        </w:rPr>
        <w:t>报告期末资产持仓前</w:t>
      </w:r>
      <w:proofErr w:type="gramStart"/>
      <w:r w:rsidRPr="001E4707">
        <w:rPr>
          <w:rFonts w:asciiTheme="minorEastAsia" w:eastAsiaTheme="minorEastAsia" w:hAnsiTheme="minorEastAsia" w:hint="eastAsia"/>
          <w:sz w:val="30"/>
          <w:szCs w:val="30"/>
        </w:rPr>
        <w:t>十基本</w:t>
      </w:r>
      <w:proofErr w:type="gramEnd"/>
      <w:r w:rsidRPr="001E4707">
        <w:rPr>
          <w:rFonts w:asciiTheme="minorEastAsia" w:eastAsiaTheme="minorEastAsia" w:hAnsiTheme="minorEastAsia" w:hint="eastAsia"/>
          <w:sz w:val="30"/>
          <w:szCs w:val="30"/>
        </w:rPr>
        <w:t>信息</w:t>
      </w:r>
      <w:bookmarkEnd w:id="14"/>
    </w:p>
    <w:tbl>
      <w:tblPr>
        <w:tblW w:w="7940" w:type="dxa"/>
        <w:jc w:val="center"/>
        <w:tblInd w:w="93" w:type="dxa"/>
        <w:tblLook w:val="04A0"/>
      </w:tblPr>
      <w:tblGrid>
        <w:gridCol w:w="1802"/>
        <w:gridCol w:w="3118"/>
        <w:gridCol w:w="2127"/>
        <w:gridCol w:w="893"/>
      </w:tblGrid>
      <w:tr w:rsidR="00482195" w:rsidRPr="00482195" w:rsidTr="00C84FF3">
        <w:trPr>
          <w:trHeight w:val="270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资产类型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C84FF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资产</w:t>
            </w:r>
            <w:r w:rsidR="00C84FF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面额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占比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同业借款20180426002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8.26%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同业借款20180426001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8.26%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非标准化债权类资产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五矿信托-城市建设投资1号单一资金信托（1号）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400,000,000.00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6.66%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18厦门国际银行CD115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4.86%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非标准化债权类资产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五矿信托-城市建设投资1号单一资金信托（4号）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4.99%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非标准化债权类资产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五矿信托-城市建设投资1号单一资金信托（3号）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3.30%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同业存单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18重庆农村商行CD043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200,000,000.00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3.19%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同业存单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18江苏银行CD069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同业借款20180309011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200,000,000.00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3.32%</w:t>
            </w:r>
          </w:p>
        </w:tc>
      </w:tr>
      <w:tr w:rsidR="00482195" w:rsidRPr="00482195" w:rsidTr="00C84FF3">
        <w:trPr>
          <w:trHeight w:val="52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195" w:rsidRPr="00482195" w:rsidRDefault="00482195" w:rsidP="00DB1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同业借款20180309008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95" w:rsidRPr="00482195" w:rsidRDefault="00482195" w:rsidP="004821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150,000,000.00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195" w:rsidRPr="00482195" w:rsidRDefault="00482195" w:rsidP="004821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21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2.49%</w:t>
            </w:r>
          </w:p>
        </w:tc>
      </w:tr>
    </w:tbl>
    <w:p w:rsidR="00816DFC" w:rsidRDefault="00816DFC">
      <w:pPr>
        <w:rPr>
          <w:sz w:val="30"/>
          <w:szCs w:val="30"/>
        </w:rPr>
      </w:pPr>
    </w:p>
    <w:p w:rsidR="005960B1" w:rsidRPr="00580FF4" w:rsidRDefault="005960B1" w:rsidP="005960B1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5960B1" w:rsidRPr="00580FF4" w:rsidRDefault="005960B1" w:rsidP="005960B1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2018年10月23日</w:t>
      </w:r>
    </w:p>
    <w:p w:rsidR="005960B1" w:rsidRPr="005960B1" w:rsidRDefault="005960B1">
      <w:pPr>
        <w:rPr>
          <w:sz w:val="30"/>
          <w:szCs w:val="30"/>
        </w:rPr>
      </w:pPr>
    </w:p>
    <w:sectPr w:rsidR="005960B1" w:rsidRPr="005960B1" w:rsidSect="0019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BE" w:rsidRDefault="00BE02BE" w:rsidP="004A6AE6">
      <w:r>
        <w:separator/>
      </w:r>
    </w:p>
  </w:endnote>
  <w:endnote w:type="continuationSeparator" w:id="0">
    <w:p w:rsidR="00BE02BE" w:rsidRDefault="00BE02BE" w:rsidP="004A6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BE" w:rsidRDefault="00BE02BE" w:rsidP="004A6AE6">
      <w:r>
        <w:separator/>
      </w:r>
    </w:p>
  </w:footnote>
  <w:footnote w:type="continuationSeparator" w:id="0">
    <w:p w:rsidR="00BE02BE" w:rsidRDefault="00BE02BE" w:rsidP="004A6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02F"/>
    <w:multiLevelType w:val="hybridMultilevel"/>
    <w:tmpl w:val="9D3688EA"/>
    <w:lvl w:ilvl="0" w:tplc="0FE89D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46A"/>
    <w:rsid w:val="000F719F"/>
    <w:rsid w:val="001123DE"/>
    <w:rsid w:val="001467BB"/>
    <w:rsid w:val="001938B1"/>
    <w:rsid w:val="001A646A"/>
    <w:rsid w:val="001E4707"/>
    <w:rsid w:val="00330E35"/>
    <w:rsid w:val="00372267"/>
    <w:rsid w:val="00381E5D"/>
    <w:rsid w:val="00482195"/>
    <w:rsid w:val="004A6AE6"/>
    <w:rsid w:val="004C32D3"/>
    <w:rsid w:val="004D430F"/>
    <w:rsid w:val="00546F46"/>
    <w:rsid w:val="005960B1"/>
    <w:rsid w:val="005B265D"/>
    <w:rsid w:val="006223FA"/>
    <w:rsid w:val="006E3186"/>
    <w:rsid w:val="007458AA"/>
    <w:rsid w:val="00780AAE"/>
    <w:rsid w:val="00816DFC"/>
    <w:rsid w:val="008C1A7B"/>
    <w:rsid w:val="00932A3F"/>
    <w:rsid w:val="00AF3299"/>
    <w:rsid w:val="00B56E83"/>
    <w:rsid w:val="00BE02BE"/>
    <w:rsid w:val="00C84FF3"/>
    <w:rsid w:val="00D716DB"/>
    <w:rsid w:val="00D72D57"/>
    <w:rsid w:val="00D822C7"/>
    <w:rsid w:val="00DB17D0"/>
    <w:rsid w:val="00E638B2"/>
    <w:rsid w:val="00F6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6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665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65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46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A6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A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6D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6D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665B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665B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1123DE"/>
    <w:pPr>
      <w:ind w:firstLineChars="200" w:firstLine="420"/>
    </w:pPr>
  </w:style>
  <w:style w:type="paragraph" w:styleId="20">
    <w:name w:val="toc 2"/>
    <w:basedOn w:val="a"/>
    <w:next w:val="a"/>
    <w:autoRedefine/>
    <w:uiPriority w:val="39"/>
    <w:unhideWhenUsed/>
    <w:rsid w:val="001E4707"/>
    <w:pPr>
      <w:ind w:leftChars="200" w:left="420"/>
    </w:pPr>
  </w:style>
  <w:style w:type="character" w:styleId="a7">
    <w:name w:val="Hyperlink"/>
    <w:basedOn w:val="a0"/>
    <w:uiPriority w:val="99"/>
    <w:unhideWhenUsed/>
    <w:rsid w:val="001E4707"/>
    <w:rPr>
      <w:color w:val="0563C1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1E4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DD87-44DE-4A8F-B89F-DD64BEAB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9</Pages>
  <Words>1065</Words>
  <Characters>6076</Characters>
  <Application>Microsoft Office Word</Application>
  <DocSecurity>0</DocSecurity>
  <Lines>50</Lines>
  <Paragraphs>14</Paragraphs>
  <ScaleCrop>false</ScaleCrop>
  <Company>Microsoft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</dc:creator>
  <cp:keywords/>
  <dc:description/>
  <cp:lastModifiedBy>李艺</cp:lastModifiedBy>
  <cp:revision>19</cp:revision>
  <dcterms:created xsi:type="dcterms:W3CDTF">2018-10-17T06:07:00Z</dcterms:created>
  <dcterms:modified xsi:type="dcterms:W3CDTF">2018-10-24T08:05:00Z</dcterms:modified>
</cp:coreProperties>
</file>