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6C" w:rsidRDefault="00E42B11" w:rsidP="00E42B11">
      <w:pPr>
        <w:jc w:val="center"/>
        <w:rPr>
          <w:rFonts w:ascii="宋体" w:eastAsia="宋体" w:hAnsi="宋体" w:cs="Times New Roman" w:hint="eastAsia"/>
          <w:b/>
          <w:sz w:val="30"/>
          <w:szCs w:val="30"/>
        </w:rPr>
      </w:pPr>
      <w:r w:rsidRPr="00E42B11">
        <w:rPr>
          <w:rFonts w:ascii="宋体" w:eastAsia="宋体" w:hAnsi="宋体" w:cs="Times New Roman" w:hint="eastAsia"/>
          <w:b/>
          <w:sz w:val="30"/>
          <w:szCs w:val="30"/>
        </w:rPr>
        <w:t>兴业银行“</w:t>
      </w:r>
      <w:r w:rsidR="006448DF">
        <w:rPr>
          <w:rFonts w:ascii="宋体" w:eastAsia="宋体" w:hAnsi="宋体" w:cs="Times New Roman" w:hint="eastAsia"/>
          <w:b/>
          <w:sz w:val="30"/>
          <w:szCs w:val="30"/>
        </w:rPr>
        <w:t>万利宝-聚利</w:t>
      </w:r>
      <w:r w:rsidR="00D957E4">
        <w:rPr>
          <w:rFonts w:ascii="宋体" w:eastAsia="宋体" w:hAnsi="宋体" w:cs="Times New Roman" w:hint="eastAsia"/>
          <w:b/>
          <w:sz w:val="30"/>
          <w:szCs w:val="30"/>
        </w:rPr>
        <w:t>”</w:t>
      </w:r>
      <w:r w:rsidR="006448DF">
        <w:rPr>
          <w:rFonts w:ascii="宋体" w:eastAsia="宋体" w:hAnsi="宋体" w:cs="Times New Roman" w:hint="eastAsia"/>
          <w:b/>
          <w:sz w:val="30"/>
          <w:szCs w:val="30"/>
        </w:rPr>
        <w:t>2018年第1期封闭式净值型理财产品（12M）</w:t>
      </w:r>
    </w:p>
    <w:p w:rsidR="00E42B11" w:rsidRDefault="00D957E4" w:rsidP="00E42B11">
      <w:pPr>
        <w:jc w:val="center"/>
        <w:rPr>
          <w:rFonts w:ascii="宋体" w:eastAsia="宋体" w:hAnsi="宋体" w:cs="Times New Roman" w:hint="eastAsia"/>
          <w:b/>
          <w:sz w:val="30"/>
          <w:szCs w:val="30"/>
        </w:rPr>
      </w:pPr>
      <w:r w:rsidRPr="00D957E4">
        <w:rPr>
          <w:rFonts w:ascii="宋体" w:eastAsia="宋体" w:hAnsi="宋体" w:cs="Times New Roman"/>
          <w:b/>
          <w:sz w:val="30"/>
          <w:szCs w:val="30"/>
        </w:rPr>
        <w:t>2018年第</w:t>
      </w:r>
      <w:r w:rsidR="00DA5319">
        <w:rPr>
          <w:rFonts w:ascii="宋体" w:eastAsia="宋体" w:hAnsi="宋体" w:cs="Times New Roman" w:hint="eastAsia"/>
          <w:b/>
          <w:sz w:val="30"/>
          <w:szCs w:val="30"/>
        </w:rPr>
        <w:t>4</w:t>
      </w:r>
      <w:r w:rsidRPr="00D957E4">
        <w:rPr>
          <w:rFonts w:ascii="宋体" w:eastAsia="宋体" w:hAnsi="宋体" w:cs="Times New Roman"/>
          <w:b/>
          <w:sz w:val="30"/>
          <w:szCs w:val="30"/>
        </w:rPr>
        <w:t>季度报告</w:t>
      </w:r>
    </w:p>
    <w:p w:rsidR="0002366C" w:rsidRDefault="0002366C" w:rsidP="00E42B11">
      <w:pPr>
        <w:jc w:val="center"/>
        <w:rPr>
          <w:rFonts w:ascii="宋体" w:eastAsia="宋体" w:hAnsi="宋体" w:cs="Times New Roman" w:hint="eastAsia"/>
          <w:b/>
          <w:sz w:val="30"/>
          <w:szCs w:val="30"/>
        </w:rPr>
      </w:pPr>
      <w:r>
        <w:rPr>
          <w:rFonts w:ascii="宋体" w:eastAsia="宋体" w:hAnsi="宋体" w:cs="Times New Roman" w:hint="eastAsia"/>
          <w:b/>
          <w:sz w:val="30"/>
          <w:szCs w:val="30"/>
        </w:rPr>
        <w:t>2018年12月31日</w:t>
      </w:r>
    </w:p>
    <w:p w:rsidR="0002366C" w:rsidRDefault="0002366C" w:rsidP="002912EC">
      <w:pPr>
        <w:pStyle w:val="a9"/>
        <w:numPr>
          <w:ilvl w:val="0"/>
          <w:numId w:val="1"/>
        </w:numPr>
        <w:ind w:firstLineChars="0"/>
        <w:outlineLvl w:val="0"/>
        <w:rPr>
          <w:rFonts w:ascii="宋体" w:eastAsia="宋体" w:hAnsi="宋体" w:cs="Times New Roman" w:hint="eastAsia"/>
          <w:b/>
          <w:sz w:val="30"/>
          <w:szCs w:val="30"/>
        </w:rPr>
      </w:pPr>
      <w:bookmarkStart w:id="0" w:name="_Toc534991161"/>
      <w:r w:rsidRPr="0002366C">
        <w:rPr>
          <w:rFonts w:ascii="宋体" w:eastAsia="宋体" w:hAnsi="宋体" w:cs="Times New Roman" w:hint="eastAsia"/>
          <w:b/>
          <w:sz w:val="30"/>
          <w:szCs w:val="30"/>
        </w:rPr>
        <w:t>目录</w:t>
      </w:r>
      <w:bookmarkEnd w:id="0"/>
    </w:p>
    <w:p w:rsidR="002912EC" w:rsidRDefault="002912EC">
      <w:pPr>
        <w:pStyle w:val="1"/>
        <w:tabs>
          <w:tab w:val="left" w:pos="630"/>
          <w:tab w:val="right" w:leader="dot" w:pos="8296"/>
        </w:tabs>
        <w:rPr>
          <w:b w:val="0"/>
          <w:bCs w:val="0"/>
          <w:caps w:val="0"/>
          <w:noProof/>
          <w:sz w:val="21"/>
          <w:szCs w:val="22"/>
        </w:rPr>
      </w:pPr>
      <w:r>
        <w:rPr>
          <w:rFonts w:ascii="宋体" w:eastAsia="宋体" w:hAnsi="宋体" w:cs="Times New Roman"/>
          <w:b w:val="0"/>
          <w:sz w:val="30"/>
          <w:szCs w:val="30"/>
        </w:rPr>
        <w:fldChar w:fldCharType="begin"/>
      </w:r>
      <w:r>
        <w:rPr>
          <w:rFonts w:ascii="宋体" w:eastAsia="宋体" w:hAnsi="宋体" w:cs="Times New Roman"/>
          <w:b w:val="0"/>
          <w:sz w:val="30"/>
          <w:szCs w:val="30"/>
        </w:rPr>
        <w:instrText xml:space="preserve"> </w:instrText>
      </w:r>
      <w:r>
        <w:rPr>
          <w:rFonts w:ascii="宋体" w:eastAsia="宋体" w:hAnsi="宋体" w:cs="Times New Roman" w:hint="eastAsia"/>
          <w:b w:val="0"/>
          <w:sz w:val="30"/>
          <w:szCs w:val="30"/>
        </w:rPr>
        <w:instrText>TOC \o "1-3" \h \z \u</w:instrText>
      </w:r>
      <w:r>
        <w:rPr>
          <w:rFonts w:ascii="宋体" w:eastAsia="宋体" w:hAnsi="宋体" w:cs="Times New Roman"/>
          <w:b w:val="0"/>
          <w:sz w:val="30"/>
          <w:szCs w:val="30"/>
        </w:rPr>
        <w:instrText xml:space="preserve"> </w:instrText>
      </w:r>
      <w:r>
        <w:rPr>
          <w:rFonts w:ascii="宋体" w:eastAsia="宋体" w:hAnsi="宋体" w:cs="Times New Roman"/>
          <w:b w:val="0"/>
          <w:sz w:val="30"/>
          <w:szCs w:val="30"/>
        </w:rPr>
        <w:fldChar w:fldCharType="separate"/>
      </w:r>
      <w:hyperlink w:anchor="_Toc534991161" w:history="1">
        <w:r w:rsidRPr="008073D4">
          <w:rPr>
            <w:rStyle w:val="aa"/>
            <w:rFonts w:ascii="宋体" w:eastAsia="宋体" w:hAnsi="宋体" w:cs="Times New Roman" w:hint="eastAsia"/>
            <w:noProof/>
          </w:rPr>
          <w:t>一．</w:t>
        </w:r>
        <w:r>
          <w:rPr>
            <w:b w:val="0"/>
            <w:bCs w:val="0"/>
            <w:caps w:val="0"/>
            <w:noProof/>
            <w:sz w:val="21"/>
            <w:szCs w:val="22"/>
          </w:rPr>
          <w:tab/>
        </w:r>
        <w:r w:rsidRPr="008073D4">
          <w:rPr>
            <w:rStyle w:val="aa"/>
            <w:rFonts w:ascii="宋体" w:eastAsia="宋体" w:hAnsi="宋体" w:cs="Times New Roman" w:hint="eastAsia"/>
            <w:noProof/>
          </w:rPr>
          <w:t>目录</w:t>
        </w:r>
        <w:r>
          <w:rPr>
            <w:noProof/>
            <w:webHidden/>
          </w:rPr>
          <w:tab/>
        </w:r>
        <w:r>
          <w:rPr>
            <w:noProof/>
            <w:webHidden/>
          </w:rPr>
          <w:fldChar w:fldCharType="begin"/>
        </w:r>
        <w:r>
          <w:rPr>
            <w:noProof/>
            <w:webHidden/>
          </w:rPr>
          <w:instrText xml:space="preserve"> PAGEREF _Toc534991161 \h </w:instrText>
        </w:r>
        <w:r>
          <w:rPr>
            <w:noProof/>
            <w:webHidden/>
          </w:rPr>
        </w:r>
        <w:r>
          <w:rPr>
            <w:noProof/>
            <w:webHidden/>
          </w:rPr>
          <w:fldChar w:fldCharType="separate"/>
        </w:r>
        <w:r>
          <w:rPr>
            <w:noProof/>
            <w:webHidden/>
          </w:rPr>
          <w:t>1</w:t>
        </w:r>
        <w:r>
          <w:rPr>
            <w:noProof/>
            <w:webHidden/>
          </w:rPr>
          <w:fldChar w:fldCharType="end"/>
        </w:r>
      </w:hyperlink>
    </w:p>
    <w:p w:rsidR="002912EC" w:rsidRDefault="002912EC">
      <w:pPr>
        <w:pStyle w:val="1"/>
        <w:tabs>
          <w:tab w:val="left" w:pos="630"/>
          <w:tab w:val="right" w:leader="dot" w:pos="8296"/>
        </w:tabs>
        <w:rPr>
          <w:b w:val="0"/>
          <w:bCs w:val="0"/>
          <w:caps w:val="0"/>
          <w:noProof/>
          <w:sz w:val="21"/>
          <w:szCs w:val="22"/>
        </w:rPr>
      </w:pPr>
      <w:hyperlink w:anchor="_Toc534991162" w:history="1">
        <w:r w:rsidRPr="008073D4">
          <w:rPr>
            <w:rStyle w:val="aa"/>
            <w:rFonts w:ascii="宋体" w:eastAsia="宋体" w:hAnsi="宋体" w:cs="Times New Roman" w:hint="eastAsia"/>
            <w:noProof/>
          </w:rPr>
          <w:t>二．</w:t>
        </w:r>
        <w:r>
          <w:rPr>
            <w:b w:val="0"/>
            <w:bCs w:val="0"/>
            <w:caps w:val="0"/>
            <w:noProof/>
            <w:sz w:val="21"/>
            <w:szCs w:val="22"/>
          </w:rPr>
          <w:tab/>
        </w:r>
        <w:r w:rsidRPr="008073D4">
          <w:rPr>
            <w:rStyle w:val="aa"/>
            <w:rFonts w:hint="eastAsia"/>
            <w:noProof/>
          </w:rPr>
          <w:t>产品基本情况</w:t>
        </w:r>
        <w:r>
          <w:rPr>
            <w:noProof/>
            <w:webHidden/>
          </w:rPr>
          <w:tab/>
        </w:r>
        <w:r>
          <w:rPr>
            <w:noProof/>
            <w:webHidden/>
          </w:rPr>
          <w:fldChar w:fldCharType="begin"/>
        </w:r>
        <w:r>
          <w:rPr>
            <w:noProof/>
            <w:webHidden/>
          </w:rPr>
          <w:instrText xml:space="preserve"> PAGEREF _Toc534991162 \h </w:instrText>
        </w:r>
        <w:r>
          <w:rPr>
            <w:noProof/>
            <w:webHidden/>
          </w:rPr>
        </w:r>
        <w:r>
          <w:rPr>
            <w:noProof/>
            <w:webHidden/>
          </w:rPr>
          <w:fldChar w:fldCharType="separate"/>
        </w:r>
        <w:r>
          <w:rPr>
            <w:noProof/>
            <w:webHidden/>
          </w:rPr>
          <w:t>2</w:t>
        </w:r>
        <w:r>
          <w:rPr>
            <w:noProof/>
            <w:webHidden/>
          </w:rPr>
          <w:fldChar w:fldCharType="end"/>
        </w:r>
      </w:hyperlink>
    </w:p>
    <w:p w:rsidR="002912EC" w:rsidRDefault="002912EC">
      <w:pPr>
        <w:pStyle w:val="1"/>
        <w:tabs>
          <w:tab w:val="left" w:pos="630"/>
          <w:tab w:val="right" w:leader="dot" w:pos="8296"/>
        </w:tabs>
        <w:rPr>
          <w:b w:val="0"/>
          <w:bCs w:val="0"/>
          <w:caps w:val="0"/>
          <w:noProof/>
          <w:sz w:val="21"/>
          <w:szCs w:val="22"/>
        </w:rPr>
      </w:pPr>
      <w:hyperlink w:anchor="_Toc534991163" w:history="1">
        <w:r w:rsidRPr="008073D4">
          <w:rPr>
            <w:rStyle w:val="aa"/>
            <w:rFonts w:hint="eastAsia"/>
            <w:noProof/>
          </w:rPr>
          <w:t>三．</w:t>
        </w:r>
        <w:r>
          <w:rPr>
            <w:b w:val="0"/>
            <w:bCs w:val="0"/>
            <w:caps w:val="0"/>
            <w:noProof/>
            <w:sz w:val="21"/>
            <w:szCs w:val="22"/>
          </w:rPr>
          <w:tab/>
        </w:r>
        <w:r w:rsidRPr="008073D4">
          <w:rPr>
            <w:rStyle w:val="aa"/>
            <w:rFonts w:hint="eastAsia"/>
            <w:noProof/>
          </w:rPr>
          <w:t>产品收益</w:t>
        </w:r>
        <w:r w:rsidRPr="008073D4">
          <w:rPr>
            <w:rStyle w:val="aa"/>
            <w:noProof/>
          </w:rPr>
          <w:t>/</w:t>
        </w:r>
        <w:r w:rsidRPr="008073D4">
          <w:rPr>
            <w:rStyle w:val="aa"/>
            <w:rFonts w:hint="eastAsia"/>
            <w:noProof/>
          </w:rPr>
          <w:t>净值表现</w:t>
        </w:r>
        <w:r>
          <w:rPr>
            <w:noProof/>
            <w:webHidden/>
          </w:rPr>
          <w:tab/>
        </w:r>
        <w:r>
          <w:rPr>
            <w:noProof/>
            <w:webHidden/>
          </w:rPr>
          <w:fldChar w:fldCharType="begin"/>
        </w:r>
        <w:r>
          <w:rPr>
            <w:noProof/>
            <w:webHidden/>
          </w:rPr>
          <w:instrText xml:space="preserve"> PAGEREF _Toc534991163 \h </w:instrText>
        </w:r>
        <w:r>
          <w:rPr>
            <w:noProof/>
            <w:webHidden/>
          </w:rPr>
        </w:r>
        <w:r>
          <w:rPr>
            <w:noProof/>
            <w:webHidden/>
          </w:rPr>
          <w:fldChar w:fldCharType="separate"/>
        </w:r>
        <w:r>
          <w:rPr>
            <w:noProof/>
            <w:webHidden/>
          </w:rPr>
          <w:t>2</w:t>
        </w:r>
        <w:r>
          <w:rPr>
            <w:noProof/>
            <w:webHidden/>
          </w:rPr>
          <w:fldChar w:fldCharType="end"/>
        </w:r>
      </w:hyperlink>
    </w:p>
    <w:p w:rsidR="002912EC" w:rsidRDefault="002912EC">
      <w:pPr>
        <w:pStyle w:val="1"/>
        <w:tabs>
          <w:tab w:val="left" w:pos="630"/>
          <w:tab w:val="right" w:leader="dot" w:pos="8296"/>
        </w:tabs>
        <w:rPr>
          <w:b w:val="0"/>
          <w:bCs w:val="0"/>
          <w:caps w:val="0"/>
          <w:noProof/>
          <w:sz w:val="21"/>
          <w:szCs w:val="22"/>
        </w:rPr>
      </w:pPr>
      <w:hyperlink w:anchor="_Toc534991164" w:history="1">
        <w:r w:rsidRPr="008073D4">
          <w:rPr>
            <w:rStyle w:val="aa"/>
            <w:rFonts w:hint="eastAsia"/>
            <w:noProof/>
          </w:rPr>
          <w:t>四．</w:t>
        </w:r>
        <w:r>
          <w:rPr>
            <w:b w:val="0"/>
            <w:bCs w:val="0"/>
            <w:caps w:val="0"/>
            <w:noProof/>
            <w:sz w:val="21"/>
            <w:szCs w:val="22"/>
          </w:rPr>
          <w:tab/>
        </w:r>
        <w:r w:rsidRPr="008073D4">
          <w:rPr>
            <w:rStyle w:val="aa"/>
            <w:rFonts w:hint="eastAsia"/>
            <w:noProof/>
          </w:rPr>
          <w:t>报告期内产品的投资策略和运作分析</w:t>
        </w:r>
        <w:r>
          <w:rPr>
            <w:noProof/>
            <w:webHidden/>
          </w:rPr>
          <w:tab/>
        </w:r>
        <w:r>
          <w:rPr>
            <w:noProof/>
            <w:webHidden/>
          </w:rPr>
          <w:fldChar w:fldCharType="begin"/>
        </w:r>
        <w:r>
          <w:rPr>
            <w:noProof/>
            <w:webHidden/>
          </w:rPr>
          <w:instrText xml:space="preserve"> PAGEREF _Toc534991164 \h </w:instrText>
        </w:r>
        <w:r>
          <w:rPr>
            <w:noProof/>
            <w:webHidden/>
          </w:rPr>
        </w:r>
        <w:r>
          <w:rPr>
            <w:noProof/>
            <w:webHidden/>
          </w:rPr>
          <w:fldChar w:fldCharType="separate"/>
        </w:r>
        <w:r>
          <w:rPr>
            <w:noProof/>
            <w:webHidden/>
          </w:rPr>
          <w:t>2</w:t>
        </w:r>
        <w:r>
          <w:rPr>
            <w:noProof/>
            <w:webHidden/>
          </w:rPr>
          <w:fldChar w:fldCharType="end"/>
        </w:r>
      </w:hyperlink>
    </w:p>
    <w:p w:rsidR="002912EC" w:rsidRDefault="002912EC">
      <w:pPr>
        <w:pStyle w:val="1"/>
        <w:tabs>
          <w:tab w:val="left" w:pos="630"/>
          <w:tab w:val="right" w:leader="dot" w:pos="8296"/>
        </w:tabs>
        <w:rPr>
          <w:b w:val="0"/>
          <w:bCs w:val="0"/>
          <w:caps w:val="0"/>
          <w:noProof/>
          <w:sz w:val="21"/>
          <w:szCs w:val="22"/>
        </w:rPr>
      </w:pPr>
      <w:hyperlink w:anchor="_Toc534991165" w:history="1">
        <w:r w:rsidRPr="008073D4">
          <w:rPr>
            <w:rStyle w:val="aa"/>
            <w:rFonts w:asciiTheme="majorEastAsia" w:eastAsiaTheme="majorEastAsia" w:hAnsiTheme="majorEastAsia" w:hint="eastAsia"/>
            <w:noProof/>
          </w:rPr>
          <w:t>五．</w:t>
        </w:r>
        <w:r>
          <w:rPr>
            <w:b w:val="0"/>
            <w:bCs w:val="0"/>
            <w:caps w:val="0"/>
            <w:noProof/>
            <w:sz w:val="21"/>
            <w:szCs w:val="22"/>
          </w:rPr>
          <w:tab/>
        </w:r>
        <w:r w:rsidRPr="008073D4">
          <w:rPr>
            <w:rStyle w:val="aa"/>
            <w:rFonts w:asciiTheme="majorEastAsia" w:eastAsiaTheme="majorEastAsia" w:hAnsiTheme="majorEastAsia"/>
            <w:noProof/>
          </w:rPr>
          <w:t>2018</w:t>
        </w:r>
        <w:r w:rsidRPr="008073D4">
          <w:rPr>
            <w:rStyle w:val="aa"/>
            <w:rFonts w:asciiTheme="majorEastAsia" w:eastAsiaTheme="majorEastAsia" w:hAnsiTheme="majorEastAsia" w:hint="eastAsia"/>
            <w:noProof/>
          </w:rPr>
          <w:t>年第</w:t>
        </w:r>
        <w:r w:rsidRPr="008073D4">
          <w:rPr>
            <w:rStyle w:val="aa"/>
            <w:rFonts w:asciiTheme="majorEastAsia" w:eastAsiaTheme="majorEastAsia" w:hAnsiTheme="majorEastAsia"/>
            <w:noProof/>
          </w:rPr>
          <w:t>4</w:t>
        </w:r>
        <w:r w:rsidRPr="008073D4">
          <w:rPr>
            <w:rStyle w:val="aa"/>
            <w:rFonts w:asciiTheme="majorEastAsia" w:eastAsiaTheme="majorEastAsia" w:hAnsiTheme="majorEastAsia" w:hint="eastAsia"/>
            <w:noProof/>
          </w:rPr>
          <w:t>季度财务会计报告</w:t>
        </w:r>
        <w:r>
          <w:rPr>
            <w:noProof/>
            <w:webHidden/>
          </w:rPr>
          <w:tab/>
        </w:r>
        <w:r>
          <w:rPr>
            <w:noProof/>
            <w:webHidden/>
          </w:rPr>
          <w:fldChar w:fldCharType="begin"/>
        </w:r>
        <w:r>
          <w:rPr>
            <w:noProof/>
            <w:webHidden/>
          </w:rPr>
          <w:instrText xml:space="preserve"> PAGEREF _Toc534991165 \h </w:instrText>
        </w:r>
        <w:r>
          <w:rPr>
            <w:noProof/>
            <w:webHidden/>
          </w:rPr>
        </w:r>
        <w:r>
          <w:rPr>
            <w:noProof/>
            <w:webHidden/>
          </w:rPr>
          <w:fldChar w:fldCharType="separate"/>
        </w:r>
        <w:r>
          <w:rPr>
            <w:noProof/>
            <w:webHidden/>
          </w:rPr>
          <w:t>3</w:t>
        </w:r>
        <w:r>
          <w:rPr>
            <w:noProof/>
            <w:webHidden/>
          </w:rPr>
          <w:fldChar w:fldCharType="end"/>
        </w:r>
      </w:hyperlink>
    </w:p>
    <w:p w:rsidR="002912EC" w:rsidRDefault="002912EC">
      <w:pPr>
        <w:pStyle w:val="2"/>
        <w:tabs>
          <w:tab w:val="left" w:pos="630"/>
          <w:tab w:val="right" w:leader="dot" w:pos="8296"/>
        </w:tabs>
        <w:rPr>
          <w:smallCaps w:val="0"/>
          <w:noProof/>
          <w:sz w:val="21"/>
          <w:szCs w:val="22"/>
        </w:rPr>
      </w:pPr>
      <w:hyperlink w:anchor="_Toc534991166" w:history="1">
        <w:r w:rsidRPr="008073D4">
          <w:rPr>
            <w:rStyle w:val="aa"/>
            <w:b/>
            <w:noProof/>
          </w:rPr>
          <w:t>1.</w:t>
        </w:r>
        <w:r>
          <w:rPr>
            <w:smallCaps w:val="0"/>
            <w:noProof/>
            <w:sz w:val="21"/>
            <w:szCs w:val="22"/>
          </w:rPr>
          <w:tab/>
        </w:r>
        <w:r w:rsidRPr="008073D4">
          <w:rPr>
            <w:rStyle w:val="aa"/>
            <w:rFonts w:hint="eastAsia"/>
            <w:b/>
            <w:noProof/>
          </w:rPr>
          <w:t>资产负债表</w:t>
        </w:r>
        <w:r>
          <w:rPr>
            <w:noProof/>
            <w:webHidden/>
          </w:rPr>
          <w:tab/>
        </w:r>
        <w:r>
          <w:rPr>
            <w:noProof/>
            <w:webHidden/>
          </w:rPr>
          <w:fldChar w:fldCharType="begin"/>
        </w:r>
        <w:r>
          <w:rPr>
            <w:noProof/>
            <w:webHidden/>
          </w:rPr>
          <w:instrText xml:space="preserve"> PAGEREF _Toc534991166 \h </w:instrText>
        </w:r>
        <w:r>
          <w:rPr>
            <w:noProof/>
            <w:webHidden/>
          </w:rPr>
        </w:r>
        <w:r>
          <w:rPr>
            <w:noProof/>
            <w:webHidden/>
          </w:rPr>
          <w:fldChar w:fldCharType="separate"/>
        </w:r>
        <w:r>
          <w:rPr>
            <w:noProof/>
            <w:webHidden/>
          </w:rPr>
          <w:t>3</w:t>
        </w:r>
        <w:r>
          <w:rPr>
            <w:noProof/>
            <w:webHidden/>
          </w:rPr>
          <w:fldChar w:fldCharType="end"/>
        </w:r>
      </w:hyperlink>
    </w:p>
    <w:p w:rsidR="002912EC" w:rsidRDefault="002912EC">
      <w:pPr>
        <w:pStyle w:val="2"/>
        <w:tabs>
          <w:tab w:val="left" w:pos="630"/>
          <w:tab w:val="right" w:leader="dot" w:pos="8296"/>
        </w:tabs>
        <w:rPr>
          <w:smallCaps w:val="0"/>
          <w:noProof/>
          <w:sz w:val="21"/>
          <w:szCs w:val="22"/>
        </w:rPr>
      </w:pPr>
      <w:hyperlink w:anchor="_Toc534991167" w:history="1">
        <w:r w:rsidRPr="008073D4">
          <w:rPr>
            <w:rStyle w:val="aa"/>
            <w:b/>
            <w:noProof/>
          </w:rPr>
          <w:t>2.</w:t>
        </w:r>
        <w:r>
          <w:rPr>
            <w:smallCaps w:val="0"/>
            <w:noProof/>
            <w:sz w:val="21"/>
            <w:szCs w:val="22"/>
          </w:rPr>
          <w:tab/>
        </w:r>
        <w:r w:rsidRPr="008073D4">
          <w:rPr>
            <w:rStyle w:val="aa"/>
            <w:rFonts w:hint="eastAsia"/>
            <w:b/>
            <w:noProof/>
          </w:rPr>
          <w:t>利润表</w:t>
        </w:r>
        <w:r>
          <w:rPr>
            <w:noProof/>
            <w:webHidden/>
          </w:rPr>
          <w:tab/>
        </w:r>
        <w:r>
          <w:rPr>
            <w:noProof/>
            <w:webHidden/>
          </w:rPr>
          <w:fldChar w:fldCharType="begin"/>
        </w:r>
        <w:r>
          <w:rPr>
            <w:noProof/>
            <w:webHidden/>
          </w:rPr>
          <w:instrText xml:space="preserve"> PAGEREF _Toc534991167 \h </w:instrText>
        </w:r>
        <w:r>
          <w:rPr>
            <w:noProof/>
            <w:webHidden/>
          </w:rPr>
        </w:r>
        <w:r>
          <w:rPr>
            <w:noProof/>
            <w:webHidden/>
          </w:rPr>
          <w:fldChar w:fldCharType="separate"/>
        </w:r>
        <w:r>
          <w:rPr>
            <w:noProof/>
            <w:webHidden/>
          </w:rPr>
          <w:t>5</w:t>
        </w:r>
        <w:r>
          <w:rPr>
            <w:noProof/>
            <w:webHidden/>
          </w:rPr>
          <w:fldChar w:fldCharType="end"/>
        </w:r>
      </w:hyperlink>
    </w:p>
    <w:p w:rsidR="002912EC" w:rsidRDefault="002912EC">
      <w:pPr>
        <w:pStyle w:val="2"/>
        <w:tabs>
          <w:tab w:val="left" w:pos="630"/>
          <w:tab w:val="right" w:leader="dot" w:pos="8296"/>
        </w:tabs>
        <w:rPr>
          <w:smallCaps w:val="0"/>
          <w:noProof/>
          <w:sz w:val="21"/>
          <w:szCs w:val="22"/>
        </w:rPr>
      </w:pPr>
      <w:hyperlink w:anchor="_Toc534991168" w:history="1">
        <w:r w:rsidRPr="008073D4">
          <w:rPr>
            <w:rStyle w:val="aa"/>
            <w:b/>
            <w:noProof/>
          </w:rPr>
          <w:t>3.</w:t>
        </w:r>
        <w:r>
          <w:rPr>
            <w:smallCaps w:val="0"/>
            <w:noProof/>
            <w:sz w:val="21"/>
            <w:szCs w:val="22"/>
          </w:rPr>
          <w:tab/>
        </w:r>
        <w:r w:rsidRPr="008073D4">
          <w:rPr>
            <w:rStyle w:val="aa"/>
            <w:rFonts w:hint="eastAsia"/>
            <w:b/>
            <w:noProof/>
          </w:rPr>
          <w:t>所有者权益（产品净值）变动表</w:t>
        </w:r>
        <w:r>
          <w:rPr>
            <w:noProof/>
            <w:webHidden/>
          </w:rPr>
          <w:tab/>
        </w:r>
        <w:r>
          <w:rPr>
            <w:noProof/>
            <w:webHidden/>
          </w:rPr>
          <w:fldChar w:fldCharType="begin"/>
        </w:r>
        <w:r>
          <w:rPr>
            <w:noProof/>
            <w:webHidden/>
          </w:rPr>
          <w:instrText xml:space="preserve"> PAGEREF _Toc534991168 \h </w:instrText>
        </w:r>
        <w:r>
          <w:rPr>
            <w:noProof/>
            <w:webHidden/>
          </w:rPr>
        </w:r>
        <w:r>
          <w:rPr>
            <w:noProof/>
            <w:webHidden/>
          </w:rPr>
          <w:fldChar w:fldCharType="separate"/>
        </w:r>
        <w:r>
          <w:rPr>
            <w:noProof/>
            <w:webHidden/>
          </w:rPr>
          <w:t>6</w:t>
        </w:r>
        <w:r>
          <w:rPr>
            <w:noProof/>
            <w:webHidden/>
          </w:rPr>
          <w:fldChar w:fldCharType="end"/>
        </w:r>
      </w:hyperlink>
    </w:p>
    <w:p w:rsidR="002912EC" w:rsidRDefault="002912EC">
      <w:pPr>
        <w:pStyle w:val="1"/>
        <w:tabs>
          <w:tab w:val="left" w:pos="630"/>
          <w:tab w:val="right" w:leader="dot" w:pos="8296"/>
        </w:tabs>
        <w:rPr>
          <w:b w:val="0"/>
          <w:bCs w:val="0"/>
          <w:caps w:val="0"/>
          <w:noProof/>
          <w:sz w:val="21"/>
          <w:szCs w:val="22"/>
        </w:rPr>
      </w:pPr>
      <w:hyperlink w:anchor="_Toc534991169" w:history="1">
        <w:r w:rsidRPr="008073D4">
          <w:rPr>
            <w:rStyle w:val="aa"/>
            <w:rFonts w:hint="eastAsia"/>
            <w:noProof/>
          </w:rPr>
          <w:t>六．</w:t>
        </w:r>
        <w:r>
          <w:rPr>
            <w:b w:val="0"/>
            <w:bCs w:val="0"/>
            <w:caps w:val="0"/>
            <w:noProof/>
            <w:sz w:val="21"/>
            <w:szCs w:val="22"/>
          </w:rPr>
          <w:tab/>
        </w:r>
        <w:r w:rsidRPr="008073D4">
          <w:rPr>
            <w:rStyle w:val="aa"/>
            <w:rFonts w:hint="eastAsia"/>
            <w:noProof/>
          </w:rPr>
          <w:t>投资组合情况</w:t>
        </w:r>
        <w:r>
          <w:rPr>
            <w:noProof/>
            <w:webHidden/>
          </w:rPr>
          <w:tab/>
        </w:r>
        <w:r>
          <w:rPr>
            <w:noProof/>
            <w:webHidden/>
          </w:rPr>
          <w:fldChar w:fldCharType="begin"/>
        </w:r>
        <w:r>
          <w:rPr>
            <w:noProof/>
            <w:webHidden/>
          </w:rPr>
          <w:instrText xml:space="preserve"> PAGEREF _Toc534991169 \h </w:instrText>
        </w:r>
        <w:r>
          <w:rPr>
            <w:noProof/>
            <w:webHidden/>
          </w:rPr>
        </w:r>
        <w:r>
          <w:rPr>
            <w:noProof/>
            <w:webHidden/>
          </w:rPr>
          <w:fldChar w:fldCharType="separate"/>
        </w:r>
        <w:r>
          <w:rPr>
            <w:noProof/>
            <w:webHidden/>
          </w:rPr>
          <w:t>7</w:t>
        </w:r>
        <w:r>
          <w:rPr>
            <w:noProof/>
            <w:webHidden/>
          </w:rPr>
          <w:fldChar w:fldCharType="end"/>
        </w:r>
      </w:hyperlink>
    </w:p>
    <w:p w:rsidR="002912EC" w:rsidRDefault="002912EC">
      <w:pPr>
        <w:pStyle w:val="2"/>
        <w:tabs>
          <w:tab w:val="left" w:pos="630"/>
          <w:tab w:val="right" w:leader="dot" w:pos="8296"/>
        </w:tabs>
        <w:rPr>
          <w:smallCaps w:val="0"/>
          <w:noProof/>
          <w:sz w:val="21"/>
          <w:szCs w:val="22"/>
        </w:rPr>
      </w:pPr>
      <w:hyperlink w:anchor="_Toc534991170" w:history="1">
        <w:r w:rsidRPr="008073D4">
          <w:rPr>
            <w:rStyle w:val="aa"/>
            <w:b/>
            <w:noProof/>
          </w:rPr>
          <w:t>1.</w:t>
        </w:r>
        <w:r>
          <w:rPr>
            <w:smallCaps w:val="0"/>
            <w:noProof/>
            <w:sz w:val="21"/>
            <w:szCs w:val="22"/>
          </w:rPr>
          <w:tab/>
        </w:r>
        <w:r w:rsidRPr="008073D4">
          <w:rPr>
            <w:rStyle w:val="aa"/>
            <w:rFonts w:hint="eastAsia"/>
            <w:b/>
            <w:noProof/>
          </w:rPr>
          <w:t>报告期末产品资产组合情况</w:t>
        </w:r>
        <w:r>
          <w:rPr>
            <w:noProof/>
            <w:webHidden/>
          </w:rPr>
          <w:tab/>
        </w:r>
        <w:r>
          <w:rPr>
            <w:noProof/>
            <w:webHidden/>
          </w:rPr>
          <w:fldChar w:fldCharType="begin"/>
        </w:r>
        <w:r>
          <w:rPr>
            <w:noProof/>
            <w:webHidden/>
          </w:rPr>
          <w:instrText xml:space="preserve"> PAGEREF _Toc534991170 \h </w:instrText>
        </w:r>
        <w:r>
          <w:rPr>
            <w:noProof/>
            <w:webHidden/>
          </w:rPr>
        </w:r>
        <w:r>
          <w:rPr>
            <w:noProof/>
            <w:webHidden/>
          </w:rPr>
          <w:fldChar w:fldCharType="separate"/>
        </w:r>
        <w:r>
          <w:rPr>
            <w:noProof/>
            <w:webHidden/>
          </w:rPr>
          <w:t>7</w:t>
        </w:r>
        <w:r>
          <w:rPr>
            <w:noProof/>
            <w:webHidden/>
          </w:rPr>
          <w:fldChar w:fldCharType="end"/>
        </w:r>
      </w:hyperlink>
    </w:p>
    <w:p w:rsidR="002912EC" w:rsidRDefault="002912EC">
      <w:pPr>
        <w:pStyle w:val="2"/>
        <w:tabs>
          <w:tab w:val="left" w:pos="630"/>
          <w:tab w:val="right" w:leader="dot" w:pos="8296"/>
        </w:tabs>
        <w:rPr>
          <w:smallCaps w:val="0"/>
          <w:noProof/>
          <w:sz w:val="21"/>
          <w:szCs w:val="22"/>
        </w:rPr>
      </w:pPr>
      <w:hyperlink w:anchor="_Toc534991171" w:history="1">
        <w:r w:rsidRPr="008073D4">
          <w:rPr>
            <w:rStyle w:val="aa"/>
            <w:b/>
            <w:noProof/>
          </w:rPr>
          <w:t>2.</w:t>
        </w:r>
        <w:r>
          <w:rPr>
            <w:smallCaps w:val="0"/>
            <w:noProof/>
            <w:sz w:val="21"/>
            <w:szCs w:val="22"/>
          </w:rPr>
          <w:tab/>
        </w:r>
        <w:r w:rsidRPr="008073D4">
          <w:rPr>
            <w:rStyle w:val="aa"/>
            <w:rFonts w:hint="eastAsia"/>
            <w:b/>
            <w:noProof/>
          </w:rPr>
          <w:t>报告期末杠杆融资情况</w:t>
        </w:r>
        <w:r>
          <w:rPr>
            <w:noProof/>
            <w:webHidden/>
          </w:rPr>
          <w:tab/>
        </w:r>
        <w:r>
          <w:rPr>
            <w:noProof/>
            <w:webHidden/>
          </w:rPr>
          <w:fldChar w:fldCharType="begin"/>
        </w:r>
        <w:r>
          <w:rPr>
            <w:noProof/>
            <w:webHidden/>
          </w:rPr>
          <w:instrText xml:space="preserve"> PAGEREF _Toc534991171 \h </w:instrText>
        </w:r>
        <w:r>
          <w:rPr>
            <w:noProof/>
            <w:webHidden/>
          </w:rPr>
        </w:r>
        <w:r>
          <w:rPr>
            <w:noProof/>
            <w:webHidden/>
          </w:rPr>
          <w:fldChar w:fldCharType="separate"/>
        </w:r>
        <w:r>
          <w:rPr>
            <w:noProof/>
            <w:webHidden/>
          </w:rPr>
          <w:t>7</w:t>
        </w:r>
        <w:r>
          <w:rPr>
            <w:noProof/>
            <w:webHidden/>
          </w:rPr>
          <w:fldChar w:fldCharType="end"/>
        </w:r>
      </w:hyperlink>
    </w:p>
    <w:p w:rsidR="002912EC" w:rsidRDefault="002912EC">
      <w:pPr>
        <w:pStyle w:val="2"/>
        <w:tabs>
          <w:tab w:val="left" w:pos="630"/>
          <w:tab w:val="right" w:leader="dot" w:pos="8296"/>
        </w:tabs>
        <w:rPr>
          <w:smallCaps w:val="0"/>
          <w:noProof/>
          <w:sz w:val="21"/>
          <w:szCs w:val="22"/>
        </w:rPr>
      </w:pPr>
      <w:hyperlink w:anchor="_Toc534991172" w:history="1">
        <w:r w:rsidRPr="008073D4">
          <w:rPr>
            <w:rStyle w:val="aa"/>
            <w:b/>
            <w:noProof/>
          </w:rPr>
          <w:t>3.</w:t>
        </w:r>
        <w:r>
          <w:rPr>
            <w:smallCaps w:val="0"/>
            <w:noProof/>
            <w:sz w:val="21"/>
            <w:szCs w:val="22"/>
          </w:rPr>
          <w:tab/>
        </w:r>
        <w:r w:rsidRPr="008073D4">
          <w:rPr>
            <w:rStyle w:val="aa"/>
            <w:rFonts w:hint="eastAsia"/>
            <w:b/>
            <w:noProof/>
          </w:rPr>
          <w:t>报告期末资产持仓前十基本信息</w:t>
        </w:r>
        <w:r>
          <w:rPr>
            <w:noProof/>
            <w:webHidden/>
          </w:rPr>
          <w:tab/>
        </w:r>
        <w:r>
          <w:rPr>
            <w:noProof/>
            <w:webHidden/>
          </w:rPr>
          <w:fldChar w:fldCharType="begin"/>
        </w:r>
        <w:r>
          <w:rPr>
            <w:noProof/>
            <w:webHidden/>
          </w:rPr>
          <w:instrText xml:space="preserve"> PAGEREF _Toc534991172 \h </w:instrText>
        </w:r>
        <w:r>
          <w:rPr>
            <w:noProof/>
            <w:webHidden/>
          </w:rPr>
        </w:r>
        <w:r>
          <w:rPr>
            <w:noProof/>
            <w:webHidden/>
          </w:rPr>
          <w:fldChar w:fldCharType="separate"/>
        </w:r>
        <w:r>
          <w:rPr>
            <w:noProof/>
            <w:webHidden/>
          </w:rPr>
          <w:t>7</w:t>
        </w:r>
        <w:r>
          <w:rPr>
            <w:noProof/>
            <w:webHidden/>
          </w:rPr>
          <w:fldChar w:fldCharType="end"/>
        </w:r>
      </w:hyperlink>
    </w:p>
    <w:p w:rsidR="0046704E" w:rsidRDefault="002912EC" w:rsidP="0046704E">
      <w:pPr>
        <w:pStyle w:val="a9"/>
        <w:ind w:left="720" w:firstLineChars="0" w:firstLine="0"/>
        <w:rPr>
          <w:rFonts w:ascii="宋体" w:eastAsia="宋体" w:hAnsi="宋体" w:cs="Times New Roman" w:hint="eastAsia"/>
          <w:b/>
          <w:sz w:val="30"/>
          <w:szCs w:val="30"/>
        </w:rPr>
      </w:pPr>
      <w:r>
        <w:rPr>
          <w:rFonts w:ascii="宋体" w:eastAsia="宋体" w:hAnsi="宋体" w:cs="Times New Roman"/>
          <w:b/>
          <w:sz w:val="30"/>
          <w:szCs w:val="30"/>
        </w:rPr>
        <w:fldChar w:fldCharType="end"/>
      </w: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46704E" w:rsidRDefault="0046704E" w:rsidP="0046704E">
      <w:pPr>
        <w:pStyle w:val="a9"/>
        <w:ind w:left="720" w:firstLineChars="0" w:firstLine="0"/>
        <w:rPr>
          <w:rFonts w:ascii="宋体" w:eastAsia="宋体" w:hAnsi="宋体" w:cs="Times New Roman" w:hint="eastAsia"/>
          <w:b/>
          <w:sz w:val="30"/>
          <w:szCs w:val="30"/>
        </w:rPr>
      </w:pPr>
    </w:p>
    <w:p w:rsidR="00D957E4" w:rsidRPr="0002366C" w:rsidRDefault="00D957E4" w:rsidP="002912EC">
      <w:pPr>
        <w:pStyle w:val="a9"/>
        <w:numPr>
          <w:ilvl w:val="0"/>
          <w:numId w:val="1"/>
        </w:numPr>
        <w:ind w:firstLineChars="0"/>
        <w:outlineLvl w:val="0"/>
        <w:rPr>
          <w:rFonts w:ascii="宋体" w:eastAsia="宋体" w:hAnsi="宋体" w:cs="Times New Roman"/>
          <w:b/>
          <w:sz w:val="30"/>
          <w:szCs w:val="30"/>
        </w:rPr>
      </w:pPr>
      <w:bookmarkStart w:id="1" w:name="_Toc534991162"/>
      <w:r w:rsidRPr="0002366C">
        <w:rPr>
          <w:rFonts w:hint="eastAsia"/>
          <w:b/>
          <w:sz w:val="30"/>
          <w:szCs w:val="30"/>
        </w:rPr>
        <w:lastRenderedPageBreak/>
        <w:t>产品基本情况</w:t>
      </w:r>
      <w:bookmarkEnd w:id="1"/>
    </w:p>
    <w:tbl>
      <w:tblPr>
        <w:tblW w:w="8295" w:type="dxa"/>
        <w:tblInd w:w="93" w:type="dxa"/>
        <w:tblLook w:val="04A0"/>
      </w:tblPr>
      <w:tblGrid>
        <w:gridCol w:w="2700"/>
        <w:gridCol w:w="5595"/>
      </w:tblGrid>
      <w:tr w:rsidR="00DD6476" w:rsidRPr="00DD6476" w:rsidTr="00DD6476">
        <w:trPr>
          <w:trHeight w:val="27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产品名称</w:t>
            </w:r>
          </w:p>
        </w:tc>
        <w:tc>
          <w:tcPr>
            <w:tcW w:w="5595" w:type="dxa"/>
            <w:tcBorders>
              <w:top w:val="single" w:sz="8" w:space="0" w:color="auto"/>
              <w:left w:val="nil"/>
              <w:bottom w:val="single" w:sz="4" w:space="0" w:color="auto"/>
              <w:right w:val="single" w:sz="8" w:space="0" w:color="auto"/>
            </w:tcBorders>
            <w:shd w:val="clear" w:color="auto" w:fill="auto"/>
            <w:vAlign w:val="center"/>
            <w:hideMark/>
          </w:tcPr>
          <w:p w:rsidR="00DD6476" w:rsidRPr="00545CE3" w:rsidRDefault="00A1013B" w:rsidP="00DD6476">
            <w:pPr>
              <w:widowControl/>
              <w:jc w:val="left"/>
              <w:rPr>
                <w:rFonts w:ascii="宋体" w:eastAsia="宋体" w:hAnsi="宋体" w:cs="宋体"/>
                <w:b/>
                <w:color w:val="000000"/>
                <w:kern w:val="0"/>
                <w:sz w:val="22"/>
              </w:rPr>
            </w:pPr>
            <w:r w:rsidRPr="00A1013B">
              <w:rPr>
                <w:rFonts w:ascii="宋体" w:eastAsia="宋体" w:hAnsi="宋体" w:cs="宋体" w:hint="eastAsia"/>
                <w:b/>
                <w:color w:val="000000"/>
                <w:kern w:val="0"/>
                <w:sz w:val="22"/>
              </w:rPr>
              <w:t>兴业银行“万利宝-聚利”2018年第1期封闭式净值型理财产品（12M）</w:t>
            </w:r>
          </w:p>
        </w:tc>
      </w:tr>
      <w:tr w:rsidR="00DD6476" w:rsidRPr="00DD6476"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产品代码</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9</w:t>
            </w:r>
            <w:r w:rsidR="00AD0A5D">
              <w:rPr>
                <w:rFonts w:ascii="宋体" w:eastAsia="宋体" w:hAnsi="宋体" w:cs="宋体" w:hint="eastAsia"/>
                <w:b/>
                <w:color w:val="000000"/>
                <w:kern w:val="0"/>
                <w:sz w:val="22"/>
              </w:rPr>
              <w:t>K118011</w:t>
            </w:r>
          </w:p>
        </w:tc>
      </w:tr>
      <w:tr w:rsidR="00DD6476" w:rsidRPr="00DD6476" w:rsidTr="00DD647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全国银行业理财信息登记系统登记编码</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02366C" w:rsidP="00DD6476">
            <w:pPr>
              <w:widowControl/>
              <w:jc w:val="left"/>
              <w:rPr>
                <w:rFonts w:ascii="宋体" w:eastAsia="宋体" w:hAnsi="宋体" w:cs="宋体"/>
                <w:b/>
                <w:color w:val="000000"/>
                <w:kern w:val="0"/>
                <w:sz w:val="22"/>
              </w:rPr>
            </w:pPr>
            <w:r w:rsidRPr="0002366C">
              <w:rPr>
                <w:rFonts w:ascii="宋体" w:eastAsia="宋体" w:hAnsi="宋体" w:cs="宋体"/>
                <w:b/>
                <w:color w:val="000000"/>
                <w:kern w:val="0"/>
                <w:sz w:val="22"/>
              </w:rPr>
              <w:t>C1030918000553</w:t>
            </w:r>
          </w:p>
        </w:tc>
      </w:tr>
      <w:tr w:rsidR="00DD6476" w:rsidRPr="00DD6476"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产品运作方式</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AD0A5D" w:rsidP="00DD6476">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封闭式</w:t>
            </w:r>
          </w:p>
        </w:tc>
      </w:tr>
      <w:tr w:rsidR="00DD6476" w:rsidRPr="00DD6476"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报告期末产品份额总额</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AD0A5D" w:rsidP="00DD6476">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1</w:t>
            </w:r>
            <w:r w:rsidR="00E81E6E">
              <w:rPr>
                <w:rFonts w:ascii="宋体" w:eastAsia="宋体" w:hAnsi="宋体" w:cs="宋体" w:hint="eastAsia"/>
                <w:b/>
                <w:color w:val="000000"/>
                <w:kern w:val="0"/>
                <w:sz w:val="22"/>
              </w:rPr>
              <w:t>亿份</w:t>
            </w:r>
          </w:p>
        </w:tc>
      </w:tr>
      <w:tr w:rsidR="00DD6476" w:rsidRPr="00DD6476" w:rsidTr="00DD647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投资目标</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DD6476" w:rsidP="00C77554">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在保持理财资产的低风险的前提下，力争实现业绩比较基准的投资回报。</w:t>
            </w:r>
          </w:p>
        </w:tc>
      </w:tr>
      <w:tr w:rsidR="00DD6476" w:rsidRPr="00DD6476" w:rsidTr="00DD6476">
        <w:trPr>
          <w:trHeight w:val="81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DD6476"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投资策略</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AC6994" w:rsidP="00DD6476">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固定期限，低风险</w:t>
            </w:r>
            <w:r w:rsidR="00A567E9">
              <w:rPr>
                <w:rFonts w:ascii="宋体" w:eastAsia="宋体" w:hAnsi="宋体" w:cs="宋体" w:hint="eastAsia"/>
                <w:b/>
                <w:color w:val="000000"/>
                <w:kern w:val="0"/>
                <w:sz w:val="22"/>
              </w:rPr>
              <w:t>，低估值波动</w:t>
            </w:r>
            <w:r>
              <w:rPr>
                <w:rFonts w:ascii="宋体" w:eastAsia="宋体" w:hAnsi="宋体" w:cs="宋体" w:hint="eastAsia"/>
                <w:b/>
                <w:color w:val="000000"/>
                <w:kern w:val="0"/>
                <w:sz w:val="22"/>
              </w:rPr>
              <w:t>的稳健投资策略</w:t>
            </w:r>
          </w:p>
        </w:tc>
      </w:tr>
      <w:tr w:rsidR="00DD6476" w:rsidRPr="00DD6476"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545CE3" w:rsidRDefault="006A5F01" w:rsidP="00DD6476">
            <w:pPr>
              <w:widowControl/>
              <w:jc w:val="left"/>
              <w:rPr>
                <w:rFonts w:ascii="宋体" w:eastAsia="宋体" w:hAnsi="宋体" w:cs="宋体"/>
                <w:b/>
                <w:color w:val="000000"/>
                <w:kern w:val="0"/>
                <w:sz w:val="22"/>
              </w:rPr>
            </w:pPr>
            <w:proofErr w:type="gramStart"/>
            <w:r>
              <w:rPr>
                <w:rFonts w:ascii="宋体" w:eastAsia="宋体" w:hAnsi="宋体" w:cs="宋体" w:hint="eastAsia"/>
                <w:b/>
                <w:color w:val="000000"/>
                <w:kern w:val="0"/>
                <w:sz w:val="22"/>
              </w:rPr>
              <w:t>当前</w:t>
            </w:r>
            <w:r w:rsidR="00DD6476" w:rsidRPr="00545CE3">
              <w:rPr>
                <w:rFonts w:ascii="宋体" w:eastAsia="宋体" w:hAnsi="宋体" w:cs="宋体" w:hint="eastAsia"/>
                <w:b/>
                <w:color w:val="000000"/>
                <w:kern w:val="0"/>
                <w:sz w:val="22"/>
              </w:rPr>
              <w:t>业绩</w:t>
            </w:r>
            <w:proofErr w:type="gramEnd"/>
            <w:r w:rsidR="00DD6476" w:rsidRPr="00545CE3">
              <w:rPr>
                <w:rFonts w:ascii="宋体" w:eastAsia="宋体" w:hAnsi="宋体" w:cs="宋体" w:hint="eastAsia"/>
                <w:b/>
                <w:color w:val="000000"/>
                <w:kern w:val="0"/>
                <w:sz w:val="22"/>
              </w:rPr>
              <w:t>比较基准</w:t>
            </w:r>
          </w:p>
        </w:tc>
        <w:tc>
          <w:tcPr>
            <w:tcW w:w="5595" w:type="dxa"/>
            <w:tcBorders>
              <w:top w:val="nil"/>
              <w:left w:val="nil"/>
              <w:bottom w:val="single" w:sz="4" w:space="0" w:color="auto"/>
              <w:right w:val="single" w:sz="8" w:space="0" w:color="auto"/>
            </w:tcBorders>
            <w:shd w:val="clear" w:color="auto" w:fill="auto"/>
            <w:vAlign w:val="center"/>
            <w:hideMark/>
          </w:tcPr>
          <w:p w:rsidR="00DD6476" w:rsidRPr="00545CE3" w:rsidRDefault="00E81E6E" w:rsidP="00DD6476">
            <w:pPr>
              <w:widowControl/>
              <w:jc w:val="left"/>
              <w:rPr>
                <w:rFonts w:ascii="宋体" w:eastAsia="宋体" w:hAnsi="宋体" w:cs="宋体"/>
                <w:b/>
                <w:color w:val="000000"/>
                <w:kern w:val="0"/>
                <w:sz w:val="22"/>
              </w:rPr>
            </w:pPr>
            <w:r w:rsidRPr="00E81E6E">
              <w:rPr>
                <w:rFonts w:ascii="宋体" w:eastAsia="宋体" w:hAnsi="宋体" w:cs="宋体" w:hint="eastAsia"/>
                <w:b/>
                <w:color w:val="000000"/>
                <w:kern w:val="0"/>
                <w:sz w:val="22"/>
              </w:rPr>
              <w:t>兴业银行一年期定期存款利率(</w:t>
            </w:r>
            <w:r w:rsidRPr="00E81E6E">
              <w:rPr>
                <w:rFonts w:ascii="宋体" w:eastAsia="宋体" w:hAnsi="宋体" w:cs="宋体"/>
                <w:b/>
                <w:color w:val="000000"/>
                <w:kern w:val="0"/>
                <w:sz w:val="22"/>
              </w:rPr>
              <w:t>1.95</w:t>
            </w:r>
            <w:r w:rsidRPr="00E81E6E">
              <w:rPr>
                <w:rFonts w:ascii="宋体" w:eastAsia="宋体" w:hAnsi="宋体" w:cs="宋体" w:hint="eastAsia"/>
                <w:b/>
                <w:color w:val="000000"/>
                <w:kern w:val="0"/>
                <w:sz w:val="22"/>
              </w:rPr>
              <w:t>%)+</w:t>
            </w:r>
            <w:r w:rsidRPr="00E81E6E">
              <w:rPr>
                <w:rFonts w:ascii="宋体" w:eastAsia="宋体" w:hAnsi="宋体" w:cs="宋体"/>
                <w:b/>
                <w:color w:val="000000"/>
                <w:kern w:val="0"/>
                <w:sz w:val="22"/>
              </w:rPr>
              <w:t>3.25</w:t>
            </w:r>
            <w:r w:rsidRPr="00E81E6E">
              <w:rPr>
                <w:rFonts w:ascii="宋体" w:eastAsia="宋体" w:hAnsi="宋体" w:cs="宋体" w:hint="eastAsia"/>
                <w:b/>
                <w:color w:val="000000"/>
                <w:kern w:val="0"/>
                <w:sz w:val="22"/>
              </w:rPr>
              <w:t>%</w:t>
            </w:r>
          </w:p>
        </w:tc>
      </w:tr>
      <w:tr w:rsidR="00545CE3" w:rsidRPr="00DD6476"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545CE3" w:rsidRPr="00545CE3" w:rsidRDefault="00545CE3" w:rsidP="00255AEB">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风险收益特征</w:t>
            </w:r>
          </w:p>
        </w:tc>
        <w:tc>
          <w:tcPr>
            <w:tcW w:w="5595" w:type="dxa"/>
            <w:tcBorders>
              <w:top w:val="nil"/>
              <w:left w:val="nil"/>
              <w:bottom w:val="single" w:sz="4" w:space="0" w:color="auto"/>
              <w:right w:val="single" w:sz="8" w:space="0" w:color="auto"/>
            </w:tcBorders>
            <w:shd w:val="clear" w:color="auto" w:fill="auto"/>
            <w:vAlign w:val="center"/>
            <w:hideMark/>
          </w:tcPr>
          <w:p w:rsidR="00545CE3" w:rsidRPr="00545CE3" w:rsidRDefault="00545CE3" w:rsidP="00255AEB">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本产品具有低风险、</w:t>
            </w:r>
            <w:r w:rsidR="00C77554">
              <w:rPr>
                <w:rFonts w:ascii="宋体" w:eastAsia="宋体" w:hAnsi="宋体" w:cs="宋体" w:hint="eastAsia"/>
                <w:b/>
                <w:color w:val="000000"/>
                <w:kern w:val="0"/>
                <w:sz w:val="22"/>
              </w:rPr>
              <w:t>固定收益特征</w:t>
            </w:r>
          </w:p>
        </w:tc>
      </w:tr>
      <w:tr w:rsidR="00545CE3" w:rsidRPr="00DD6476"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545CE3" w:rsidRPr="00545CE3" w:rsidRDefault="00545CE3"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管理人</w:t>
            </w:r>
          </w:p>
        </w:tc>
        <w:tc>
          <w:tcPr>
            <w:tcW w:w="5595" w:type="dxa"/>
            <w:tcBorders>
              <w:top w:val="nil"/>
              <w:left w:val="nil"/>
              <w:bottom w:val="single" w:sz="4" w:space="0" w:color="auto"/>
              <w:right w:val="single" w:sz="8" w:space="0" w:color="auto"/>
            </w:tcBorders>
            <w:shd w:val="clear" w:color="auto" w:fill="auto"/>
            <w:vAlign w:val="center"/>
            <w:hideMark/>
          </w:tcPr>
          <w:p w:rsidR="00545CE3" w:rsidRPr="00545CE3" w:rsidRDefault="00545CE3"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兴业银行股份有限公司</w:t>
            </w:r>
          </w:p>
        </w:tc>
      </w:tr>
      <w:tr w:rsidR="00545CE3" w:rsidRPr="00DD6476" w:rsidTr="00DD6476">
        <w:trPr>
          <w:trHeight w:val="285"/>
        </w:trPr>
        <w:tc>
          <w:tcPr>
            <w:tcW w:w="2700" w:type="dxa"/>
            <w:tcBorders>
              <w:top w:val="nil"/>
              <w:left w:val="single" w:sz="8" w:space="0" w:color="auto"/>
              <w:bottom w:val="single" w:sz="8" w:space="0" w:color="auto"/>
              <w:right w:val="single" w:sz="4" w:space="0" w:color="auto"/>
            </w:tcBorders>
            <w:shd w:val="clear" w:color="auto" w:fill="auto"/>
            <w:vAlign w:val="center"/>
            <w:hideMark/>
          </w:tcPr>
          <w:p w:rsidR="00545CE3" w:rsidRPr="00545CE3" w:rsidRDefault="00545CE3"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托管人</w:t>
            </w:r>
          </w:p>
        </w:tc>
        <w:tc>
          <w:tcPr>
            <w:tcW w:w="5595" w:type="dxa"/>
            <w:tcBorders>
              <w:top w:val="nil"/>
              <w:left w:val="nil"/>
              <w:bottom w:val="single" w:sz="8" w:space="0" w:color="auto"/>
              <w:right w:val="single" w:sz="8" w:space="0" w:color="auto"/>
            </w:tcBorders>
            <w:shd w:val="clear" w:color="auto" w:fill="auto"/>
            <w:vAlign w:val="center"/>
            <w:hideMark/>
          </w:tcPr>
          <w:p w:rsidR="00545CE3" w:rsidRPr="00545CE3" w:rsidRDefault="00545CE3" w:rsidP="00DD6476">
            <w:pPr>
              <w:widowControl/>
              <w:jc w:val="left"/>
              <w:rPr>
                <w:rFonts w:ascii="宋体" w:eastAsia="宋体" w:hAnsi="宋体" w:cs="宋体"/>
                <w:b/>
                <w:color w:val="000000"/>
                <w:kern w:val="0"/>
                <w:sz w:val="22"/>
              </w:rPr>
            </w:pPr>
            <w:r w:rsidRPr="00545CE3">
              <w:rPr>
                <w:rFonts w:ascii="宋体" w:eastAsia="宋体" w:hAnsi="宋体" w:cs="宋体" w:hint="eastAsia"/>
                <w:b/>
                <w:color w:val="000000"/>
                <w:kern w:val="0"/>
                <w:sz w:val="22"/>
              </w:rPr>
              <w:t>兴业银行股份有限公司</w:t>
            </w:r>
          </w:p>
        </w:tc>
      </w:tr>
    </w:tbl>
    <w:p w:rsidR="00D957E4" w:rsidRPr="0002366C" w:rsidRDefault="005978D1" w:rsidP="002912EC">
      <w:pPr>
        <w:pStyle w:val="a9"/>
        <w:numPr>
          <w:ilvl w:val="0"/>
          <w:numId w:val="1"/>
        </w:numPr>
        <w:tabs>
          <w:tab w:val="left" w:pos="5565"/>
        </w:tabs>
        <w:ind w:firstLineChars="0"/>
        <w:outlineLvl w:val="0"/>
        <w:rPr>
          <w:b/>
          <w:sz w:val="30"/>
          <w:szCs w:val="30"/>
        </w:rPr>
      </w:pPr>
      <w:bookmarkStart w:id="2" w:name="_Toc534991163"/>
      <w:r w:rsidRPr="0002366C">
        <w:rPr>
          <w:rFonts w:hint="eastAsia"/>
          <w:b/>
          <w:sz w:val="30"/>
          <w:szCs w:val="30"/>
        </w:rPr>
        <w:t>产品收益</w:t>
      </w:r>
      <w:r w:rsidR="0002366C" w:rsidRPr="0002366C">
        <w:rPr>
          <w:rFonts w:hint="eastAsia"/>
          <w:b/>
          <w:sz w:val="30"/>
          <w:szCs w:val="30"/>
        </w:rPr>
        <w:t>/</w:t>
      </w:r>
      <w:r w:rsidR="0002366C" w:rsidRPr="0002366C">
        <w:rPr>
          <w:rFonts w:hint="eastAsia"/>
          <w:b/>
          <w:sz w:val="30"/>
          <w:szCs w:val="30"/>
        </w:rPr>
        <w:t>净值</w:t>
      </w:r>
      <w:r w:rsidRPr="0002366C">
        <w:rPr>
          <w:rFonts w:hint="eastAsia"/>
          <w:b/>
          <w:sz w:val="30"/>
          <w:szCs w:val="30"/>
        </w:rPr>
        <w:t>表现</w:t>
      </w:r>
      <w:bookmarkEnd w:id="2"/>
      <w:r w:rsidR="00921320" w:rsidRPr="0002366C">
        <w:rPr>
          <w:b/>
          <w:sz w:val="30"/>
          <w:szCs w:val="30"/>
        </w:rPr>
        <w:tab/>
      </w:r>
    </w:p>
    <w:p w:rsidR="000447A7" w:rsidRDefault="00765D1B" w:rsidP="00AD01BE">
      <w:pPr>
        <w:ind w:firstLineChars="200" w:firstLine="600"/>
        <w:rPr>
          <w:sz w:val="30"/>
          <w:szCs w:val="30"/>
        </w:rPr>
      </w:pPr>
      <w:r w:rsidRPr="003C6D13">
        <w:rPr>
          <w:rFonts w:hint="eastAsia"/>
          <w:sz w:val="30"/>
          <w:szCs w:val="30"/>
        </w:rPr>
        <w:t>报告期内，本</w:t>
      </w:r>
      <w:proofErr w:type="gramStart"/>
      <w:r w:rsidRPr="003C6D13">
        <w:rPr>
          <w:rFonts w:hint="eastAsia"/>
          <w:sz w:val="30"/>
          <w:szCs w:val="30"/>
        </w:rPr>
        <w:t>产品</w:t>
      </w:r>
      <w:r w:rsidR="00AD01BE">
        <w:rPr>
          <w:rFonts w:hint="eastAsia"/>
          <w:sz w:val="30"/>
          <w:szCs w:val="30"/>
        </w:rPr>
        <w:t>年化收益率</w:t>
      </w:r>
      <w:proofErr w:type="gramEnd"/>
      <w:r w:rsidR="00AD01BE">
        <w:rPr>
          <w:rFonts w:hint="eastAsia"/>
          <w:sz w:val="30"/>
          <w:szCs w:val="30"/>
        </w:rPr>
        <w:t>为</w:t>
      </w:r>
      <w:r w:rsidR="00AD01BE">
        <w:rPr>
          <w:rFonts w:hint="eastAsia"/>
          <w:sz w:val="30"/>
          <w:szCs w:val="30"/>
        </w:rPr>
        <w:t>5.2</w:t>
      </w:r>
      <w:r w:rsidRPr="003C6D13">
        <w:rPr>
          <w:rFonts w:hint="eastAsia"/>
          <w:sz w:val="30"/>
          <w:szCs w:val="30"/>
        </w:rPr>
        <w:t>%</w:t>
      </w:r>
      <w:r w:rsidRPr="003C6D13">
        <w:rPr>
          <w:rFonts w:hint="eastAsia"/>
          <w:sz w:val="30"/>
          <w:szCs w:val="30"/>
        </w:rPr>
        <w:t>，</w:t>
      </w:r>
      <w:r w:rsidR="00AD01BE">
        <w:rPr>
          <w:rFonts w:hint="eastAsia"/>
          <w:sz w:val="30"/>
          <w:szCs w:val="30"/>
        </w:rPr>
        <w:t>达到业绩比较基准。</w:t>
      </w:r>
    </w:p>
    <w:p w:rsidR="0002366C" w:rsidRPr="00462F45" w:rsidRDefault="0002366C" w:rsidP="0002366C">
      <w:pPr>
        <w:ind w:left="180" w:firstLine="420"/>
        <w:rPr>
          <w:rFonts w:ascii="宋体" w:eastAsia="宋体" w:hAnsi="宋体"/>
          <w:sz w:val="30"/>
          <w:szCs w:val="30"/>
        </w:rPr>
      </w:pPr>
      <w:r w:rsidRPr="00462F45">
        <w:rPr>
          <w:rFonts w:ascii="宋体" w:eastAsia="宋体" w:hAnsi="宋体" w:hint="eastAsia"/>
          <w:sz w:val="30"/>
          <w:szCs w:val="30"/>
        </w:rPr>
        <w:t>报告期末，产品净值</w:t>
      </w:r>
      <w:r>
        <w:rPr>
          <w:rFonts w:ascii="宋体" w:eastAsia="宋体" w:hAnsi="宋体" w:hint="eastAsia"/>
          <w:sz w:val="30"/>
          <w:szCs w:val="30"/>
        </w:rPr>
        <w:t>具体</w:t>
      </w:r>
      <w:r w:rsidRPr="00462F45">
        <w:rPr>
          <w:rFonts w:ascii="宋体" w:eastAsia="宋体" w:hAnsi="宋体" w:hint="eastAsia"/>
          <w:sz w:val="30"/>
          <w:szCs w:val="30"/>
        </w:rPr>
        <w:t>表现如下：</w:t>
      </w:r>
    </w:p>
    <w:tbl>
      <w:tblPr>
        <w:tblW w:w="6620" w:type="dxa"/>
        <w:jc w:val="center"/>
        <w:tblInd w:w="93" w:type="dxa"/>
        <w:tblLook w:val="04A0"/>
      </w:tblPr>
      <w:tblGrid>
        <w:gridCol w:w="1316"/>
        <w:gridCol w:w="1669"/>
        <w:gridCol w:w="1701"/>
        <w:gridCol w:w="1934"/>
      </w:tblGrid>
      <w:tr w:rsidR="0002366C" w:rsidRPr="00462F45" w:rsidTr="00DC7C50">
        <w:trPr>
          <w:trHeight w:val="555"/>
          <w:jc w:val="center"/>
        </w:trPr>
        <w:tc>
          <w:tcPr>
            <w:tcW w:w="13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366C" w:rsidRPr="00462F45" w:rsidRDefault="0002366C" w:rsidP="00DC7C50">
            <w:pPr>
              <w:widowControl/>
              <w:jc w:val="left"/>
              <w:rPr>
                <w:rFonts w:ascii="宋体" w:eastAsia="宋体" w:hAnsi="宋体" w:cs="宋体"/>
                <w:b/>
                <w:color w:val="000000"/>
                <w:kern w:val="0"/>
                <w:sz w:val="22"/>
              </w:rPr>
            </w:pPr>
            <w:r w:rsidRPr="00462F45">
              <w:rPr>
                <w:rFonts w:ascii="宋体" w:eastAsia="宋体" w:hAnsi="宋体" w:cs="宋体" w:hint="eastAsia"/>
                <w:b/>
                <w:color w:val="000000"/>
                <w:kern w:val="0"/>
                <w:sz w:val="22"/>
              </w:rPr>
              <w:t>估值日期</w:t>
            </w:r>
          </w:p>
        </w:tc>
        <w:tc>
          <w:tcPr>
            <w:tcW w:w="1669" w:type="dxa"/>
            <w:tcBorders>
              <w:top w:val="single" w:sz="8" w:space="0" w:color="000000"/>
              <w:left w:val="nil"/>
              <w:bottom w:val="single" w:sz="8" w:space="0" w:color="000000"/>
              <w:right w:val="single" w:sz="8" w:space="0" w:color="000000"/>
            </w:tcBorders>
            <w:shd w:val="clear" w:color="auto" w:fill="auto"/>
            <w:vAlign w:val="center"/>
            <w:hideMark/>
          </w:tcPr>
          <w:p w:rsidR="0002366C" w:rsidRPr="00462F45" w:rsidRDefault="0002366C" w:rsidP="00DC7C50">
            <w:pPr>
              <w:widowControl/>
              <w:jc w:val="left"/>
              <w:rPr>
                <w:rFonts w:ascii="宋体" w:eastAsia="宋体" w:hAnsi="宋体" w:cs="宋体"/>
                <w:b/>
                <w:color w:val="000000"/>
                <w:kern w:val="0"/>
                <w:sz w:val="22"/>
              </w:rPr>
            </w:pPr>
            <w:r w:rsidRPr="00462F45">
              <w:rPr>
                <w:rFonts w:ascii="宋体" w:eastAsia="宋体" w:hAnsi="宋体" w:cs="宋体" w:hint="eastAsia"/>
                <w:b/>
                <w:color w:val="000000"/>
                <w:kern w:val="0"/>
                <w:sz w:val="22"/>
              </w:rPr>
              <w:t>产品份额净值</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02366C" w:rsidRPr="00462F45" w:rsidRDefault="0002366C" w:rsidP="00DC7C50">
            <w:pPr>
              <w:widowControl/>
              <w:jc w:val="left"/>
              <w:rPr>
                <w:rFonts w:ascii="宋体" w:eastAsia="宋体" w:hAnsi="宋体" w:cs="宋体"/>
                <w:b/>
                <w:color w:val="000000"/>
                <w:kern w:val="0"/>
                <w:sz w:val="22"/>
              </w:rPr>
            </w:pPr>
            <w:r w:rsidRPr="00462F45">
              <w:rPr>
                <w:rFonts w:ascii="宋体" w:eastAsia="宋体" w:hAnsi="宋体" w:cs="宋体" w:hint="eastAsia"/>
                <w:b/>
                <w:color w:val="000000"/>
                <w:kern w:val="0"/>
                <w:sz w:val="22"/>
              </w:rPr>
              <w:t>产品累计净值</w:t>
            </w:r>
          </w:p>
        </w:tc>
        <w:tc>
          <w:tcPr>
            <w:tcW w:w="1934" w:type="dxa"/>
            <w:tcBorders>
              <w:top w:val="single" w:sz="8" w:space="0" w:color="000000"/>
              <w:left w:val="nil"/>
              <w:bottom w:val="single" w:sz="8" w:space="0" w:color="000000"/>
              <w:right w:val="single" w:sz="8" w:space="0" w:color="000000"/>
            </w:tcBorders>
            <w:shd w:val="clear" w:color="auto" w:fill="auto"/>
            <w:vAlign w:val="center"/>
            <w:hideMark/>
          </w:tcPr>
          <w:p w:rsidR="0002366C" w:rsidRPr="00462F45" w:rsidRDefault="0002366C" w:rsidP="00DC7C50">
            <w:pPr>
              <w:widowControl/>
              <w:jc w:val="left"/>
              <w:rPr>
                <w:rFonts w:ascii="宋体" w:eastAsia="宋体" w:hAnsi="宋体" w:cs="宋体"/>
                <w:b/>
                <w:color w:val="000000"/>
                <w:kern w:val="0"/>
                <w:sz w:val="22"/>
              </w:rPr>
            </w:pPr>
            <w:r w:rsidRPr="00462F45">
              <w:rPr>
                <w:rFonts w:ascii="宋体" w:eastAsia="宋体" w:hAnsi="宋体" w:cs="宋体" w:hint="eastAsia"/>
                <w:b/>
                <w:color w:val="000000"/>
                <w:kern w:val="0"/>
                <w:sz w:val="22"/>
              </w:rPr>
              <w:t>产品资产净值</w:t>
            </w:r>
          </w:p>
        </w:tc>
      </w:tr>
      <w:tr w:rsidR="0002366C" w:rsidRPr="00462F45" w:rsidTr="00DC7C50">
        <w:trPr>
          <w:trHeight w:val="285"/>
          <w:jc w:val="center"/>
        </w:trPr>
        <w:tc>
          <w:tcPr>
            <w:tcW w:w="1316" w:type="dxa"/>
            <w:tcBorders>
              <w:top w:val="nil"/>
              <w:left w:val="single" w:sz="8" w:space="0" w:color="000000"/>
              <w:bottom w:val="single" w:sz="8" w:space="0" w:color="000000"/>
              <w:right w:val="single" w:sz="8" w:space="0" w:color="000000"/>
            </w:tcBorders>
            <w:shd w:val="clear" w:color="auto" w:fill="auto"/>
            <w:vAlign w:val="center"/>
            <w:hideMark/>
          </w:tcPr>
          <w:p w:rsidR="0002366C" w:rsidRPr="00462F45" w:rsidRDefault="0002366C" w:rsidP="00DC7C50">
            <w:pPr>
              <w:widowControl/>
              <w:jc w:val="right"/>
              <w:rPr>
                <w:rFonts w:ascii="宋体" w:eastAsia="宋体" w:hAnsi="宋体" w:cs="宋体"/>
                <w:color w:val="000000"/>
                <w:kern w:val="0"/>
                <w:sz w:val="22"/>
              </w:rPr>
            </w:pPr>
            <w:r w:rsidRPr="00462F45">
              <w:rPr>
                <w:rFonts w:ascii="宋体" w:eastAsia="宋体" w:hAnsi="宋体" w:cs="宋体" w:hint="eastAsia"/>
                <w:color w:val="000000"/>
                <w:kern w:val="0"/>
                <w:sz w:val="22"/>
              </w:rPr>
              <w:t>2018/12/29</w:t>
            </w:r>
          </w:p>
        </w:tc>
        <w:tc>
          <w:tcPr>
            <w:tcW w:w="1669" w:type="dxa"/>
            <w:tcBorders>
              <w:top w:val="nil"/>
              <w:left w:val="nil"/>
              <w:bottom w:val="single" w:sz="8" w:space="0" w:color="000000"/>
              <w:right w:val="single" w:sz="8" w:space="0" w:color="000000"/>
            </w:tcBorders>
            <w:shd w:val="clear" w:color="auto" w:fill="auto"/>
            <w:vAlign w:val="center"/>
            <w:hideMark/>
          </w:tcPr>
          <w:p w:rsidR="0002366C" w:rsidRPr="00462F45" w:rsidRDefault="0002366C" w:rsidP="00DC7C50">
            <w:pPr>
              <w:widowControl/>
              <w:jc w:val="right"/>
              <w:rPr>
                <w:rFonts w:ascii="宋体" w:eastAsia="宋体" w:hAnsi="宋体" w:cs="宋体"/>
                <w:color w:val="000000"/>
                <w:kern w:val="0"/>
                <w:sz w:val="22"/>
              </w:rPr>
            </w:pPr>
            <w:r w:rsidRPr="0002366C">
              <w:rPr>
                <w:rFonts w:ascii="宋体" w:eastAsia="宋体" w:hAnsi="宋体" w:cs="宋体"/>
                <w:color w:val="000000"/>
                <w:kern w:val="0"/>
                <w:sz w:val="22"/>
              </w:rPr>
              <w:t>1.03660</w:t>
            </w:r>
          </w:p>
        </w:tc>
        <w:tc>
          <w:tcPr>
            <w:tcW w:w="1701" w:type="dxa"/>
            <w:tcBorders>
              <w:top w:val="nil"/>
              <w:left w:val="nil"/>
              <w:bottom w:val="single" w:sz="8" w:space="0" w:color="000000"/>
              <w:right w:val="single" w:sz="8" w:space="0" w:color="000000"/>
            </w:tcBorders>
            <w:shd w:val="clear" w:color="auto" w:fill="auto"/>
            <w:vAlign w:val="center"/>
            <w:hideMark/>
          </w:tcPr>
          <w:p w:rsidR="0002366C" w:rsidRPr="00462F45" w:rsidRDefault="0002366C" w:rsidP="00DC7C50">
            <w:pPr>
              <w:widowControl/>
              <w:jc w:val="right"/>
              <w:rPr>
                <w:rFonts w:ascii="宋体" w:eastAsia="宋体" w:hAnsi="宋体" w:cs="宋体"/>
                <w:color w:val="000000"/>
                <w:kern w:val="0"/>
                <w:sz w:val="22"/>
              </w:rPr>
            </w:pPr>
            <w:r w:rsidRPr="0002366C">
              <w:rPr>
                <w:rFonts w:ascii="宋体" w:eastAsia="宋体" w:hAnsi="宋体" w:cs="宋体"/>
                <w:color w:val="000000"/>
                <w:kern w:val="0"/>
                <w:sz w:val="22"/>
              </w:rPr>
              <w:t>1.03660</w:t>
            </w:r>
          </w:p>
        </w:tc>
        <w:tc>
          <w:tcPr>
            <w:tcW w:w="1934" w:type="dxa"/>
            <w:tcBorders>
              <w:top w:val="nil"/>
              <w:left w:val="nil"/>
              <w:bottom w:val="single" w:sz="8" w:space="0" w:color="000000"/>
              <w:right w:val="single" w:sz="8" w:space="0" w:color="000000"/>
            </w:tcBorders>
            <w:shd w:val="clear" w:color="auto" w:fill="auto"/>
            <w:vAlign w:val="center"/>
            <w:hideMark/>
          </w:tcPr>
          <w:p w:rsidR="0002366C" w:rsidRPr="00462F45" w:rsidRDefault="0002366C" w:rsidP="00DC7C50">
            <w:pPr>
              <w:widowControl/>
              <w:jc w:val="right"/>
              <w:rPr>
                <w:rFonts w:ascii="宋体" w:eastAsia="宋体" w:hAnsi="宋体" w:cs="宋体"/>
                <w:color w:val="000000"/>
                <w:kern w:val="0"/>
                <w:sz w:val="22"/>
              </w:rPr>
            </w:pPr>
            <w:r w:rsidRPr="0002366C">
              <w:rPr>
                <w:rFonts w:ascii="宋体" w:eastAsia="宋体" w:hAnsi="宋体" w:cs="宋体"/>
                <w:color w:val="000000"/>
                <w:kern w:val="0"/>
                <w:sz w:val="22"/>
              </w:rPr>
              <w:t>103,659,784.11</w:t>
            </w:r>
          </w:p>
        </w:tc>
      </w:tr>
    </w:tbl>
    <w:p w:rsidR="00AD01BE" w:rsidRPr="005B583E" w:rsidRDefault="00AD01BE" w:rsidP="00AD01BE">
      <w:pPr>
        <w:ind w:firstLineChars="200" w:firstLine="480"/>
        <w:rPr>
          <w:rFonts w:ascii="宋体" w:eastAsia="宋体" w:hAnsi="宋体" w:cs="Times New Roman"/>
          <w:sz w:val="24"/>
          <w:szCs w:val="24"/>
        </w:rPr>
      </w:pPr>
    </w:p>
    <w:p w:rsidR="0002366C" w:rsidRPr="0002366C" w:rsidRDefault="001F2ACD" w:rsidP="002912EC">
      <w:pPr>
        <w:pStyle w:val="a9"/>
        <w:numPr>
          <w:ilvl w:val="0"/>
          <w:numId w:val="1"/>
        </w:numPr>
        <w:ind w:firstLineChars="0"/>
        <w:outlineLvl w:val="0"/>
        <w:rPr>
          <w:b/>
          <w:sz w:val="30"/>
          <w:szCs w:val="30"/>
        </w:rPr>
      </w:pPr>
      <w:bookmarkStart w:id="3" w:name="_Toc534991164"/>
      <w:r w:rsidRPr="0002366C">
        <w:rPr>
          <w:rFonts w:hint="eastAsia"/>
          <w:b/>
          <w:sz w:val="30"/>
          <w:szCs w:val="30"/>
        </w:rPr>
        <w:t>报告期内产品的投资策略和运作分析</w:t>
      </w:r>
      <w:bookmarkEnd w:id="3"/>
    </w:p>
    <w:p w:rsidR="00AD01BE" w:rsidRDefault="00AD01BE" w:rsidP="00AD01BE">
      <w:pPr>
        <w:ind w:firstLineChars="200" w:firstLine="600"/>
        <w:rPr>
          <w:sz w:val="30"/>
          <w:szCs w:val="30"/>
        </w:rPr>
      </w:pPr>
      <w:r w:rsidRPr="00AD01BE">
        <w:rPr>
          <w:rFonts w:hint="eastAsia"/>
          <w:sz w:val="30"/>
          <w:szCs w:val="30"/>
        </w:rPr>
        <w:t>本理财产品投资于嘉瑞</w:t>
      </w:r>
      <w:r w:rsidRPr="00AD01BE">
        <w:rPr>
          <w:rFonts w:hint="eastAsia"/>
          <w:sz w:val="30"/>
          <w:szCs w:val="30"/>
        </w:rPr>
        <w:t>10</w:t>
      </w:r>
      <w:r w:rsidRPr="00AD01BE">
        <w:rPr>
          <w:rFonts w:hint="eastAsia"/>
          <w:sz w:val="30"/>
          <w:szCs w:val="30"/>
        </w:rPr>
        <w:t>号</w:t>
      </w:r>
      <w:r w:rsidRPr="00AD01BE">
        <w:rPr>
          <w:rFonts w:hint="eastAsia"/>
          <w:sz w:val="30"/>
          <w:szCs w:val="30"/>
        </w:rPr>
        <w:t>-</w:t>
      </w:r>
      <w:proofErr w:type="gramStart"/>
      <w:r w:rsidRPr="00AD01BE">
        <w:rPr>
          <w:rFonts w:hint="eastAsia"/>
          <w:sz w:val="30"/>
          <w:szCs w:val="30"/>
        </w:rPr>
        <w:t>长城国瑞证券</w:t>
      </w:r>
      <w:proofErr w:type="gramEnd"/>
      <w:r w:rsidRPr="00AD01BE">
        <w:rPr>
          <w:rFonts w:hint="eastAsia"/>
          <w:sz w:val="30"/>
          <w:szCs w:val="30"/>
        </w:rPr>
        <w:t>收益凭证，收益凭证发行人为</w:t>
      </w:r>
      <w:proofErr w:type="gramStart"/>
      <w:r w:rsidRPr="00AD01BE">
        <w:rPr>
          <w:rFonts w:hint="eastAsia"/>
          <w:sz w:val="30"/>
          <w:szCs w:val="30"/>
        </w:rPr>
        <w:t>长城国瑞证券</w:t>
      </w:r>
      <w:proofErr w:type="gramEnd"/>
      <w:r w:rsidRPr="00AD01BE">
        <w:rPr>
          <w:rFonts w:hint="eastAsia"/>
          <w:sz w:val="30"/>
          <w:szCs w:val="30"/>
        </w:rPr>
        <w:t>有限公司。券商收益凭证指的是证券公司按照证监会相关规定发行，约定到期时按协议约定支付固定收益或挂钩特定标的收益的有价证券。本理财产品投资标的为发行人凭借自身信用发行的无挂钩特定标的</w:t>
      </w:r>
      <w:proofErr w:type="gramStart"/>
      <w:r w:rsidRPr="00AD01BE">
        <w:rPr>
          <w:rFonts w:hint="eastAsia"/>
          <w:sz w:val="30"/>
          <w:szCs w:val="30"/>
        </w:rPr>
        <w:t>的</w:t>
      </w:r>
      <w:proofErr w:type="gramEnd"/>
      <w:r w:rsidRPr="00AD01BE">
        <w:rPr>
          <w:rFonts w:hint="eastAsia"/>
          <w:sz w:val="30"/>
          <w:szCs w:val="30"/>
        </w:rPr>
        <w:t>固定收益凭证。</w:t>
      </w:r>
    </w:p>
    <w:p w:rsidR="00AC6994" w:rsidRPr="00AC6994" w:rsidRDefault="00AD01BE" w:rsidP="00AC6994">
      <w:pPr>
        <w:spacing w:line="360" w:lineRule="auto"/>
        <w:ind w:firstLineChars="200" w:firstLine="600"/>
        <w:rPr>
          <w:sz w:val="30"/>
          <w:szCs w:val="30"/>
        </w:rPr>
      </w:pPr>
      <w:proofErr w:type="gramStart"/>
      <w:r w:rsidRPr="00AD01BE">
        <w:rPr>
          <w:rFonts w:hint="eastAsia"/>
          <w:sz w:val="30"/>
          <w:szCs w:val="30"/>
        </w:rPr>
        <w:t>长城国瑞证券</w:t>
      </w:r>
      <w:proofErr w:type="gramEnd"/>
      <w:r w:rsidRPr="00AD01BE">
        <w:rPr>
          <w:rFonts w:hint="eastAsia"/>
          <w:sz w:val="30"/>
          <w:szCs w:val="30"/>
        </w:rPr>
        <w:t>有限公司前身是成立于</w:t>
      </w:r>
      <w:r w:rsidRPr="00AD01BE">
        <w:rPr>
          <w:rFonts w:hint="eastAsia"/>
          <w:sz w:val="30"/>
          <w:szCs w:val="30"/>
        </w:rPr>
        <w:t>1988</w:t>
      </w:r>
      <w:r w:rsidRPr="00AD01BE">
        <w:rPr>
          <w:rFonts w:hint="eastAsia"/>
          <w:sz w:val="30"/>
          <w:szCs w:val="30"/>
        </w:rPr>
        <w:t>年的厦门证券公司。</w:t>
      </w:r>
      <w:r w:rsidRPr="00AD01BE">
        <w:rPr>
          <w:rFonts w:hint="eastAsia"/>
          <w:sz w:val="30"/>
          <w:szCs w:val="30"/>
        </w:rPr>
        <w:t>2014</w:t>
      </w:r>
      <w:r w:rsidRPr="00AD01BE">
        <w:rPr>
          <w:rFonts w:hint="eastAsia"/>
          <w:sz w:val="30"/>
          <w:szCs w:val="30"/>
        </w:rPr>
        <w:t>年</w:t>
      </w:r>
      <w:r w:rsidRPr="00AD01BE">
        <w:rPr>
          <w:rFonts w:hint="eastAsia"/>
          <w:sz w:val="30"/>
          <w:szCs w:val="30"/>
        </w:rPr>
        <w:t>11</w:t>
      </w:r>
      <w:r w:rsidRPr="00AD01BE">
        <w:rPr>
          <w:rFonts w:hint="eastAsia"/>
          <w:sz w:val="30"/>
          <w:szCs w:val="30"/>
        </w:rPr>
        <w:t>月，经财政部、中国银监会批准，并经厦门证监</w:t>
      </w:r>
      <w:r w:rsidRPr="00AD01BE">
        <w:rPr>
          <w:rFonts w:hint="eastAsia"/>
          <w:sz w:val="30"/>
          <w:szCs w:val="30"/>
        </w:rPr>
        <w:lastRenderedPageBreak/>
        <w:t>局核准，中国长城资产管理公司（现“中国长城资产管理股份有限公司”）以增资扩股方式，成为公司控股股东。</w:t>
      </w:r>
      <w:r w:rsidRPr="00AD01BE">
        <w:rPr>
          <w:rFonts w:hint="eastAsia"/>
          <w:sz w:val="30"/>
          <w:szCs w:val="30"/>
        </w:rPr>
        <w:t>2015</w:t>
      </w:r>
      <w:r w:rsidRPr="00AD01BE">
        <w:rPr>
          <w:rFonts w:hint="eastAsia"/>
          <w:sz w:val="30"/>
          <w:szCs w:val="30"/>
        </w:rPr>
        <w:t>年</w:t>
      </w:r>
      <w:r w:rsidRPr="00AD01BE">
        <w:rPr>
          <w:rFonts w:hint="eastAsia"/>
          <w:sz w:val="30"/>
          <w:szCs w:val="30"/>
        </w:rPr>
        <w:t>1</w:t>
      </w:r>
      <w:r w:rsidRPr="00AD01BE">
        <w:rPr>
          <w:rFonts w:hint="eastAsia"/>
          <w:sz w:val="30"/>
          <w:szCs w:val="30"/>
        </w:rPr>
        <w:t>月，公司完成工商变更登记，企业性质正式由民营企业变更为国有控股企业，并更名为</w:t>
      </w:r>
      <w:proofErr w:type="gramStart"/>
      <w:r w:rsidRPr="00AD01BE">
        <w:rPr>
          <w:rFonts w:hint="eastAsia"/>
          <w:sz w:val="30"/>
          <w:szCs w:val="30"/>
        </w:rPr>
        <w:t>长城国瑞证券</w:t>
      </w:r>
      <w:proofErr w:type="gramEnd"/>
      <w:r w:rsidRPr="00AD01BE">
        <w:rPr>
          <w:rFonts w:hint="eastAsia"/>
          <w:sz w:val="30"/>
          <w:szCs w:val="30"/>
        </w:rPr>
        <w:t>有限公司。</w:t>
      </w:r>
      <w:r w:rsidRPr="00AD01BE">
        <w:rPr>
          <w:rFonts w:hint="eastAsia"/>
          <w:sz w:val="30"/>
          <w:szCs w:val="30"/>
        </w:rPr>
        <w:t>2017</w:t>
      </w:r>
      <w:r w:rsidRPr="00AD01BE">
        <w:rPr>
          <w:rFonts w:hint="eastAsia"/>
          <w:sz w:val="30"/>
          <w:szCs w:val="30"/>
        </w:rPr>
        <w:t>年</w:t>
      </w:r>
      <w:r w:rsidRPr="00AD01BE">
        <w:rPr>
          <w:rFonts w:hint="eastAsia"/>
          <w:sz w:val="30"/>
          <w:szCs w:val="30"/>
        </w:rPr>
        <w:t>12</w:t>
      </w:r>
      <w:r w:rsidRPr="00AD01BE">
        <w:rPr>
          <w:rFonts w:hint="eastAsia"/>
          <w:sz w:val="30"/>
          <w:szCs w:val="30"/>
        </w:rPr>
        <w:t>月</w:t>
      </w:r>
      <w:r w:rsidRPr="00AD01BE">
        <w:rPr>
          <w:rFonts w:hint="eastAsia"/>
          <w:sz w:val="30"/>
          <w:szCs w:val="30"/>
        </w:rPr>
        <w:t>18</w:t>
      </w:r>
      <w:r w:rsidRPr="00AD01BE">
        <w:rPr>
          <w:rFonts w:hint="eastAsia"/>
          <w:sz w:val="30"/>
          <w:szCs w:val="30"/>
        </w:rPr>
        <w:t>日，</w:t>
      </w:r>
      <w:proofErr w:type="gramStart"/>
      <w:r w:rsidRPr="00AD01BE">
        <w:rPr>
          <w:rFonts w:hint="eastAsia"/>
          <w:sz w:val="30"/>
          <w:szCs w:val="30"/>
        </w:rPr>
        <w:t>长城国瑞证券</w:t>
      </w:r>
      <w:proofErr w:type="gramEnd"/>
      <w:r w:rsidRPr="00AD01BE">
        <w:rPr>
          <w:rFonts w:hint="eastAsia"/>
          <w:sz w:val="30"/>
          <w:szCs w:val="30"/>
        </w:rPr>
        <w:t>在厦完成注册资本的工商变更，公司注册资本达到</w:t>
      </w:r>
      <w:r w:rsidRPr="00AD01BE">
        <w:rPr>
          <w:rFonts w:hint="eastAsia"/>
          <w:sz w:val="30"/>
          <w:szCs w:val="30"/>
        </w:rPr>
        <w:t>33.5</w:t>
      </w:r>
      <w:r w:rsidRPr="00AD01BE">
        <w:rPr>
          <w:rFonts w:hint="eastAsia"/>
          <w:sz w:val="30"/>
          <w:szCs w:val="30"/>
        </w:rPr>
        <w:t>亿元。</w:t>
      </w:r>
      <w:r w:rsidR="00AC6994" w:rsidRPr="00AC6994">
        <w:rPr>
          <w:rFonts w:hint="eastAsia"/>
          <w:sz w:val="30"/>
          <w:szCs w:val="30"/>
        </w:rPr>
        <w:t>现阶段，公司在全国各地设立了</w:t>
      </w:r>
      <w:r w:rsidR="00AC6994" w:rsidRPr="00AC6994">
        <w:rPr>
          <w:rFonts w:hint="eastAsia"/>
          <w:sz w:val="30"/>
          <w:szCs w:val="30"/>
        </w:rPr>
        <w:t>24</w:t>
      </w:r>
      <w:r w:rsidR="00AC6994" w:rsidRPr="00AC6994">
        <w:rPr>
          <w:rFonts w:hint="eastAsia"/>
          <w:sz w:val="30"/>
          <w:szCs w:val="30"/>
        </w:rPr>
        <w:t>家证券营业部、</w:t>
      </w:r>
      <w:r w:rsidR="00AC6994" w:rsidRPr="00AC6994">
        <w:rPr>
          <w:rFonts w:hint="eastAsia"/>
          <w:sz w:val="30"/>
          <w:szCs w:val="30"/>
        </w:rPr>
        <w:t>16</w:t>
      </w:r>
      <w:r w:rsidR="00AC6994" w:rsidRPr="00AC6994">
        <w:rPr>
          <w:rFonts w:hint="eastAsia"/>
          <w:sz w:val="30"/>
          <w:szCs w:val="30"/>
        </w:rPr>
        <w:t>家分公司和</w:t>
      </w:r>
      <w:r w:rsidR="00AC6994" w:rsidRPr="00AC6994">
        <w:rPr>
          <w:rFonts w:hint="eastAsia"/>
          <w:sz w:val="30"/>
          <w:szCs w:val="30"/>
        </w:rPr>
        <w:t>2</w:t>
      </w:r>
      <w:r w:rsidR="00AC6994" w:rsidRPr="00AC6994">
        <w:rPr>
          <w:rFonts w:hint="eastAsia"/>
          <w:sz w:val="30"/>
          <w:szCs w:val="30"/>
        </w:rPr>
        <w:t>家子公司。公司经营范围包括证券经纪、证券资产管理、证券投资咨询、与证券交易及证券投资活动有关的财务顾问、证券投资基金代销、代销金融产品、证券自营、融资融券、证券承销与保荐等，已正式迈入全牌照综合券商行列。</w:t>
      </w:r>
    </w:p>
    <w:p w:rsidR="00271129" w:rsidRDefault="00271129" w:rsidP="00B36784">
      <w:pPr>
        <w:ind w:firstLineChars="200" w:firstLine="600"/>
        <w:rPr>
          <w:rFonts w:hint="eastAsia"/>
          <w:sz w:val="30"/>
          <w:szCs w:val="30"/>
        </w:rPr>
      </w:pPr>
      <w:r>
        <w:rPr>
          <w:rFonts w:hint="eastAsia"/>
          <w:sz w:val="30"/>
          <w:szCs w:val="30"/>
        </w:rPr>
        <w:t>截止</w:t>
      </w:r>
      <w:r>
        <w:rPr>
          <w:rFonts w:hint="eastAsia"/>
          <w:sz w:val="30"/>
          <w:szCs w:val="30"/>
        </w:rPr>
        <w:t>2018</w:t>
      </w:r>
      <w:r>
        <w:rPr>
          <w:rFonts w:hint="eastAsia"/>
          <w:sz w:val="30"/>
          <w:szCs w:val="30"/>
        </w:rPr>
        <w:t>年</w:t>
      </w:r>
      <w:r>
        <w:rPr>
          <w:rFonts w:hint="eastAsia"/>
          <w:sz w:val="30"/>
          <w:szCs w:val="30"/>
        </w:rPr>
        <w:t>9</w:t>
      </w:r>
      <w:r>
        <w:rPr>
          <w:rFonts w:hint="eastAsia"/>
          <w:sz w:val="30"/>
          <w:szCs w:val="30"/>
        </w:rPr>
        <w:t>月末，公司总资产</w:t>
      </w:r>
      <w:r>
        <w:rPr>
          <w:rFonts w:hint="eastAsia"/>
          <w:sz w:val="30"/>
          <w:szCs w:val="30"/>
        </w:rPr>
        <w:t>91.67</w:t>
      </w:r>
      <w:r>
        <w:rPr>
          <w:rFonts w:hint="eastAsia"/>
          <w:sz w:val="30"/>
          <w:szCs w:val="30"/>
        </w:rPr>
        <w:t>亿元，总负债</w:t>
      </w:r>
      <w:r>
        <w:rPr>
          <w:rFonts w:hint="eastAsia"/>
          <w:sz w:val="30"/>
          <w:szCs w:val="30"/>
        </w:rPr>
        <w:t>50.61</w:t>
      </w:r>
      <w:r>
        <w:rPr>
          <w:rFonts w:hint="eastAsia"/>
          <w:sz w:val="30"/>
          <w:szCs w:val="30"/>
        </w:rPr>
        <w:t>亿元，股东权益合计</w:t>
      </w:r>
      <w:r>
        <w:rPr>
          <w:rFonts w:hint="eastAsia"/>
          <w:sz w:val="30"/>
          <w:szCs w:val="30"/>
        </w:rPr>
        <w:t>41.06</w:t>
      </w:r>
      <w:r>
        <w:rPr>
          <w:rFonts w:hint="eastAsia"/>
          <w:sz w:val="30"/>
          <w:szCs w:val="30"/>
        </w:rPr>
        <w:t>亿元。营业收入</w:t>
      </w:r>
      <w:r>
        <w:rPr>
          <w:rFonts w:hint="eastAsia"/>
          <w:sz w:val="30"/>
          <w:szCs w:val="30"/>
        </w:rPr>
        <w:t>3.8</w:t>
      </w:r>
      <w:r>
        <w:rPr>
          <w:rFonts w:hint="eastAsia"/>
          <w:sz w:val="30"/>
          <w:szCs w:val="30"/>
        </w:rPr>
        <w:t>亿元，净利润</w:t>
      </w:r>
      <w:r>
        <w:rPr>
          <w:rFonts w:hint="eastAsia"/>
          <w:sz w:val="30"/>
          <w:szCs w:val="30"/>
        </w:rPr>
        <w:t>0.69</w:t>
      </w:r>
      <w:r>
        <w:rPr>
          <w:rFonts w:hint="eastAsia"/>
          <w:sz w:val="30"/>
          <w:szCs w:val="30"/>
        </w:rPr>
        <w:t>亿元，资产负债率</w:t>
      </w:r>
      <w:r>
        <w:rPr>
          <w:rFonts w:hint="eastAsia"/>
          <w:sz w:val="30"/>
          <w:szCs w:val="30"/>
        </w:rPr>
        <w:t>55.21%</w:t>
      </w:r>
      <w:r>
        <w:rPr>
          <w:rFonts w:hint="eastAsia"/>
          <w:sz w:val="30"/>
          <w:szCs w:val="30"/>
        </w:rPr>
        <w:t>，净资产收益率</w:t>
      </w:r>
      <w:r>
        <w:rPr>
          <w:rFonts w:hint="eastAsia"/>
          <w:sz w:val="30"/>
          <w:szCs w:val="30"/>
        </w:rPr>
        <w:t>1.68%</w:t>
      </w:r>
      <w:r>
        <w:rPr>
          <w:rFonts w:hint="eastAsia"/>
          <w:sz w:val="30"/>
          <w:szCs w:val="30"/>
        </w:rPr>
        <w:t>。</w:t>
      </w:r>
    </w:p>
    <w:p w:rsidR="00DF2704" w:rsidRPr="00A1013B" w:rsidRDefault="00A1013B" w:rsidP="002912EC">
      <w:pPr>
        <w:pStyle w:val="a9"/>
        <w:numPr>
          <w:ilvl w:val="0"/>
          <w:numId w:val="1"/>
        </w:numPr>
        <w:ind w:firstLineChars="0"/>
        <w:outlineLvl w:val="0"/>
        <w:rPr>
          <w:rFonts w:asciiTheme="majorEastAsia" w:eastAsiaTheme="majorEastAsia" w:hAnsiTheme="majorEastAsia" w:hint="eastAsia"/>
          <w:b/>
          <w:sz w:val="30"/>
          <w:szCs w:val="30"/>
        </w:rPr>
      </w:pPr>
      <w:bookmarkStart w:id="4" w:name="_Toc534991165"/>
      <w:r w:rsidRPr="00A1013B">
        <w:rPr>
          <w:rFonts w:asciiTheme="majorEastAsia" w:eastAsiaTheme="majorEastAsia" w:hAnsiTheme="majorEastAsia" w:hint="eastAsia"/>
          <w:b/>
          <w:sz w:val="30"/>
          <w:szCs w:val="30"/>
        </w:rPr>
        <w:t>2018年第4季度财务会计报告</w:t>
      </w:r>
      <w:bookmarkEnd w:id="4"/>
    </w:p>
    <w:p w:rsidR="00A1013B" w:rsidRPr="00A1013B" w:rsidRDefault="00A1013B" w:rsidP="002912EC">
      <w:pPr>
        <w:pStyle w:val="a9"/>
        <w:numPr>
          <w:ilvl w:val="0"/>
          <w:numId w:val="2"/>
        </w:numPr>
        <w:ind w:firstLineChars="0"/>
        <w:outlineLvl w:val="1"/>
        <w:rPr>
          <w:rFonts w:hint="eastAsia"/>
          <w:b/>
          <w:sz w:val="30"/>
          <w:szCs w:val="30"/>
        </w:rPr>
      </w:pPr>
      <w:bookmarkStart w:id="5" w:name="_Toc534991166"/>
      <w:r w:rsidRPr="00A1013B">
        <w:rPr>
          <w:rFonts w:hint="eastAsia"/>
          <w:b/>
          <w:sz w:val="30"/>
          <w:szCs w:val="30"/>
        </w:rPr>
        <w:t>资产负债表</w:t>
      </w:r>
      <w:bookmarkEnd w:id="5"/>
    </w:p>
    <w:p w:rsidR="00A1013B" w:rsidRPr="00A1013B" w:rsidRDefault="00A1013B" w:rsidP="00A1013B">
      <w:pPr>
        <w:ind w:left="720"/>
        <w:rPr>
          <w:rFonts w:ascii="宋体" w:eastAsia="宋体" w:hAnsi="宋体" w:cs="宋体"/>
          <w:color w:val="000000"/>
          <w:kern w:val="0"/>
          <w:sz w:val="22"/>
        </w:rPr>
      </w:pPr>
      <w:r w:rsidRPr="00A1013B">
        <w:rPr>
          <w:rFonts w:ascii="宋体" w:eastAsia="宋体" w:hAnsi="宋体" w:cs="Times New Roman" w:hint="eastAsia"/>
          <w:sz w:val="22"/>
        </w:rPr>
        <w:t>会计主体：兴业银行“万利宝-聚利”2018年第1期封闭式净值型理财产品（12M）</w:t>
      </w:r>
    </w:p>
    <w:p w:rsidR="00A1013B" w:rsidRPr="00A1013B" w:rsidRDefault="00A1013B" w:rsidP="00A1013B">
      <w:pPr>
        <w:ind w:left="300" w:firstLine="420"/>
        <w:rPr>
          <w:rFonts w:ascii="宋体" w:eastAsia="宋体" w:hAnsi="宋体" w:cs="宋体"/>
          <w:color w:val="000000"/>
          <w:kern w:val="0"/>
          <w:sz w:val="22"/>
        </w:rPr>
      </w:pPr>
      <w:r w:rsidRPr="00A1013B">
        <w:rPr>
          <w:rFonts w:ascii="宋体" w:eastAsia="宋体" w:hAnsi="宋体" w:cs="宋体" w:hint="eastAsia"/>
          <w:color w:val="000000"/>
          <w:kern w:val="0"/>
          <w:sz w:val="22"/>
        </w:rPr>
        <w:t>报告截止日：2018年12月31日</w:t>
      </w:r>
    </w:p>
    <w:tbl>
      <w:tblPr>
        <w:tblW w:w="10820" w:type="dxa"/>
        <w:jc w:val="center"/>
        <w:tblInd w:w="93" w:type="dxa"/>
        <w:tblLook w:val="04A0"/>
      </w:tblPr>
      <w:tblGrid>
        <w:gridCol w:w="1280"/>
        <w:gridCol w:w="1880"/>
        <w:gridCol w:w="1880"/>
        <w:gridCol w:w="2020"/>
        <w:gridCol w:w="1880"/>
        <w:gridCol w:w="1880"/>
      </w:tblGrid>
      <w:tr w:rsidR="0046704E" w:rsidRPr="0046704E" w:rsidTr="0046704E">
        <w:trPr>
          <w:trHeight w:val="300"/>
          <w:jc w:val="center"/>
        </w:trPr>
        <w:tc>
          <w:tcPr>
            <w:tcW w:w="12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编制单位：兴业银行</w:t>
            </w: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p>
        </w:tc>
        <w:tc>
          <w:tcPr>
            <w:tcW w:w="3900" w:type="dxa"/>
            <w:gridSpan w:val="2"/>
            <w:tcBorders>
              <w:top w:val="nil"/>
              <w:left w:val="nil"/>
              <w:bottom w:val="single" w:sz="4" w:space="0" w:color="auto"/>
              <w:right w:val="nil"/>
            </w:tcBorders>
            <w:shd w:val="clear" w:color="auto" w:fill="auto"/>
            <w:vAlign w:val="center"/>
            <w:hideMark/>
          </w:tcPr>
          <w:p w:rsidR="0046704E" w:rsidRPr="0046704E" w:rsidRDefault="0046704E" w:rsidP="0046704E">
            <w:pPr>
              <w:widowControl/>
              <w:jc w:val="center"/>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单位：元</w:t>
            </w:r>
          </w:p>
        </w:tc>
      </w:tr>
      <w:tr w:rsidR="0046704E" w:rsidRPr="0046704E" w:rsidTr="0046704E">
        <w:trPr>
          <w:trHeight w:val="402"/>
          <w:jc w:val="center"/>
        </w:trPr>
        <w:tc>
          <w:tcPr>
            <w:tcW w:w="12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6704E" w:rsidRPr="0046704E" w:rsidRDefault="0046704E" w:rsidP="0046704E">
            <w:pPr>
              <w:widowControl/>
              <w:jc w:val="center"/>
              <w:rPr>
                <w:rFonts w:ascii="宋体" w:eastAsia="宋体" w:hAnsi="宋体" w:cs="宋体"/>
                <w:b/>
                <w:bCs/>
                <w:kern w:val="0"/>
                <w:sz w:val="22"/>
              </w:rPr>
            </w:pPr>
            <w:r w:rsidRPr="0046704E">
              <w:rPr>
                <w:rFonts w:ascii="宋体" w:eastAsia="宋体" w:hAnsi="宋体" w:cs="宋体" w:hint="eastAsia"/>
                <w:b/>
                <w:bCs/>
                <w:kern w:val="0"/>
                <w:sz w:val="22"/>
              </w:rPr>
              <w:t>资  产</w:t>
            </w:r>
          </w:p>
        </w:tc>
        <w:tc>
          <w:tcPr>
            <w:tcW w:w="1880" w:type="dxa"/>
            <w:tcBorders>
              <w:top w:val="single" w:sz="4" w:space="0" w:color="auto"/>
              <w:left w:val="nil"/>
              <w:bottom w:val="single" w:sz="4" w:space="0" w:color="auto"/>
              <w:right w:val="single" w:sz="4" w:space="0" w:color="auto"/>
            </w:tcBorders>
            <w:shd w:val="clear" w:color="000000" w:fill="BFBFBF"/>
            <w:vAlign w:val="center"/>
            <w:hideMark/>
          </w:tcPr>
          <w:p w:rsidR="0046704E" w:rsidRPr="0046704E" w:rsidRDefault="0046704E" w:rsidP="0046704E">
            <w:pPr>
              <w:widowControl/>
              <w:jc w:val="center"/>
              <w:rPr>
                <w:rFonts w:ascii="宋体" w:eastAsia="宋体" w:hAnsi="宋体" w:cs="宋体"/>
                <w:b/>
                <w:bCs/>
                <w:kern w:val="0"/>
                <w:sz w:val="22"/>
              </w:rPr>
            </w:pPr>
            <w:r w:rsidRPr="0046704E">
              <w:rPr>
                <w:rFonts w:ascii="宋体" w:eastAsia="宋体" w:hAnsi="宋体" w:cs="宋体" w:hint="eastAsia"/>
                <w:b/>
                <w:bCs/>
                <w:kern w:val="0"/>
                <w:sz w:val="22"/>
              </w:rPr>
              <w:t>期末余额</w:t>
            </w:r>
            <w:r w:rsidRPr="0046704E">
              <w:rPr>
                <w:rFonts w:ascii="宋体" w:eastAsia="宋体" w:hAnsi="宋体" w:cs="宋体" w:hint="eastAsia"/>
                <w:b/>
                <w:bCs/>
                <w:kern w:val="0"/>
                <w:sz w:val="22"/>
              </w:rPr>
              <w:br/>
              <w:t>（2018年12月31日）</w:t>
            </w:r>
          </w:p>
        </w:tc>
        <w:tc>
          <w:tcPr>
            <w:tcW w:w="1880" w:type="dxa"/>
            <w:tcBorders>
              <w:top w:val="nil"/>
              <w:left w:val="nil"/>
              <w:bottom w:val="single" w:sz="4" w:space="0" w:color="auto"/>
              <w:right w:val="single" w:sz="4" w:space="0" w:color="auto"/>
            </w:tcBorders>
            <w:shd w:val="clear" w:color="000000" w:fill="BFBFBF"/>
            <w:vAlign w:val="center"/>
            <w:hideMark/>
          </w:tcPr>
          <w:p w:rsidR="0046704E" w:rsidRPr="0046704E" w:rsidRDefault="0046704E" w:rsidP="0046704E">
            <w:pPr>
              <w:widowControl/>
              <w:jc w:val="center"/>
              <w:rPr>
                <w:rFonts w:ascii="宋体" w:eastAsia="宋体" w:hAnsi="宋体" w:cs="宋体"/>
                <w:b/>
                <w:bCs/>
                <w:kern w:val="0"/>
                <w:sz w:val="22"/>
              </w:rPr>
            </w:pPr>
            <w:r w:rsidRPr="0046704E">
              <w:rPr>
                <w:rFonts w:ascii="宋体" w:eastAsia="宋体" w:hAnsi="宋体" w:cs="宋体" w:hint="eastAsia"/>
                <w:b/>
                <w:bCs/>
                <w:kern w:val="0"/>
                <w:sz w:val="22"/>
              </w:rPr>
              <w:t>期初余额</w:t>
            </w:r>
            <w:r w:rsidRPr="0046704E">
              <w:rPr>
                <w:rFonts w:ascii="宋体" w:eastAsia="宋体" w:hAnsi="宋体" w:cs="宋体" w:hint="eastAsia"/>
                <w:b/>
                <w:bCs/>
                <w:kern w:val="0"/>
                <w:sz w:val="22"/>
              </w:rPr>
              <w:br/>
              <w:t>（2018年9月30日）</w:t>
            </w:r>
          </w:p>
        </w:tc>
        <w:tc>
          <w:tcPr>
            <w:tcW w:w="2020" w:type="dxa"/>
            <w:tcBorders>
              <w:top w:val="nil"/>
              <w:left w:val="nil"/>
              <w:bottom w:val="single" w:sz="4" w:space="0" w:color="auto"/>
              <w:right w:val="single" w:sz="4" w:space="0" w:color="auto"/>
            </w:tcBorders>
            <w:shd w:val="clear" w:color="000000" w:fill="BFBFBF"/>
            <w:vAlign w:val="center"/>
            <w:hideMark/>
          </w:tcPr>
          <w:p w:rsidR="0046704E" w:rsidRPr="0046704E" w:rsidRDefault="0046704E" w:rsidP="0046704E">
            <w:pPr>
              <w:widowControl/>
              <w:jc w:val="center"/>
              <w:rPr>
                <w:rFonts w:ascii="宋体" w:eastAsia="宋体" w:hAnsi="宋体" w:cs="宋体"/>
                <w:b/>
                <w:bCs/>
                <w:kern w:val="0"/>
                <w:sz w:val="22"/>
              </w:rPr>
            </w:pPr>
            <w:r w:rsidRPr="0046704E">
              <w:rPr>
                <w:rFonts w:ascii="宋体" w:eastAsia="宋体" w:hAnsi="宋体" w:cs="宋体" w:hint="eastAsia"/>
                <w:b/>
                <w:bCs/>
                <w:kern w:val="0"/>
                <w:sz w:val="22"/>
              </w:rPr>
              <w:t>负债及持有人权益</w:t>
            </w:r>
          </w:p>
        </w:tc>
        <w:tc>
          <w:tcPr>
            <w:tcW w:w="1880" w:type="dxa"/>
            <w:tcBorders>
              <w:top w:val="single" w:sz="4" w:space="0" w:color="auto"/>
              <w:left w:val="nil"/>
              <w:bottom w:val="single" w:sz="4" w:space="0" w:color="auto"/>
              <w:right w:val="single" w:sz="4" w:space="0" w:color="auto"/>
            </w:tcBorders>
            <w:shd w:val="clear" w:color="000000" w:fill="BFBFBF"/>
            <w:vAlign w:val="center"/>
            <w:hideMark/>
          </w:tcPr>
          <w:p w:rsidR="0046704E" w:rsidRPr="0046704E" w:rsidRDefault="0046704E" w:rsidP="0046704E">
            <w:pPr>
              <w:widowControl/>
              <w:jc w:val="center"/>
              <w:rPr>
                <w:rFonts w:ascii="宋体" w:eastAsia="宋体" w:hAnsi="宋体" w:cs="宋体"/>
                <w:b/>
                <w:bCs/>
                <w:kern w:val="0"/>
                <w:sz w:val="22"/>
              </w:rPr>
            </w:pPr>
            <w:r w:rsidRPr="0046704E">
              <w:rPr>
                <w:rFonts w:ascii="宋体" w:eastAsia="宋体" w:hAnsi="宋体" w:cs="宋体" w:hint="eastAsia"/>
                <w:b/>
                <w:bCs/>
                <w:kern w:val="0"/>
                <w:sz w:val="22"/>
              </w:rPr>
              <w:t>期末余额</w:t>
            </w:r>
            <w:r w:rsidRPr="0046704E">
              <w:rPr>
                <w:rFonts w:ascii="宋体" w:eastAsia="宋体" w:hAnsi="宋体" w:cs="宋体" w:hint="eastAsia"/>
                <w:b/>
                <w:bCs/>
                <w:kern w:val="0"/>
                <w:sz w:val="22"/>
              </w:rPr>
              <w:br/>
              <w:t>（2018年12月31日）</w:t>
            </w:r>
          </w:p>
        </w:tc>
        <w:tc>
          <w:tcPr>
            <w:tcW w:w="1880" w:type="dxa"/>
            <w:tcBorders>
              <w:top w:val="single" w:sz="4" w:space="0" w:color="auto"/>
              <w:left w:val="nil"/>
              <w:bottom w:val="single" w:sz="4" w:space="0" w:color="auto"/>
              <w:right w:val="single" w:sz="4" w:space="0" w:color="auto"/>
            </w:tcBorders>
            <w:shd w:val="clear" w:color="000000" w:fill="BFBFBF"/>
            <w:vAlign w:val="center"/>
            <w:hideMark/>
          </w:tcPr>
          <w:p w:rsidR="0046704E" w:rsidRPr="0046704E" w:rsidRDefault="0046704E" w:rsidP="0046704E">
            <w:pPr>
              <w:widowControl/>
              <w:jc w:val="center"/>
              <w:rPr>
                <w:rFonts w:ascii="宋体" w:eastAsia="宋体" w:hAnsi="宋体" w:cs="宋体"/>
                <w:b/>
                <w:bCs/>
                <w:kern w:val="0"/>
                <w:sz w:val="22"/>
              </w:rPr>
            </w:pPr>
            <w:r w:rsidRPr="0046704E">
              <w:rPr>
                <w:rFonts w:ascii="宋体" w:eastAsia="宋体" w:hAnsi="宋体" w:cs="宋体" w:hint="eastAsia"/>
                <w:b/>
                <w:bCs/>
                <w:kern w:val="0"/>
                <w:sz w:val="22"/>
              </w:rPr>
              <w:t>期初余额</w:t>
            </w:r>
            <w:r w:rsidRPr="0046704E">
              <w:rPr>
                <w:rFonts w:ascii="宋体" w:eastAsia="宋体" w:hAnsi="宋体" w:cs="宋体" w:hint="eastAsia"/>
                <w:b/>
                <w:bCs/>
                <w:kern w:val="0"/>
                <w:sz w:val="22"/>
              </w:rPr>
              <w:br/>
              <w:t>（2018年9月30日）</w:t>
            </w:r>
          </w:p>
        </w:tc>
      </w:tr>
      <w:tr w:rsidR="0046704E" w:rsidRPr="0046704E" w:rsidTr="0046704E">
        <w:trPr>
          <w:trHeight w:val="360"/>
          <w:jc w:val="cent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资产：</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负债：</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银行存款</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短期借款</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结算备付金</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交易性金融负债</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存出保证金</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衍生金融负债</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lastRenderedPageBreak/>
              <w:t xml:space="preserve">  交易性金融资产</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100,000,000.00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100,000,000.00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卖出回购金融资产款</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其中：股票投资</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应付证券清算款</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基金投资</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w:t>
            </w:r>
            <w:proofErr w:type="gramStart"/>
            <w:r w:rsidRPr="0046704E">
              <w:rPr>
                <w:rFonts w:ascii="宋体" w:eastAsia="宋体" w:hAnsi="宋体" w:cs="宋体" w:hint="eastAsia"/>
                <w:kern w:val="0"/>
                <w:sz w:val="22"/>
              </w:rPr>
              <w:t>赎回款</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债券投资</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应付管理人报酬</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276,738.91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178,437.83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资产支持证券投资</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应付托管费</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7,096.60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4,620.91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信托投资</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100,000,000.00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100,000,000.00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应付销售服务费</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283,835.51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183,013.63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理财投资</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应付交易费用</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衍生金融资产</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应交税费</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143,517.02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92,537.97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买入返售金融资产</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应付利息</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应收证券清算款</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应付利润</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应收利息</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4,399,451.72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2,836,712.12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递延所得税负债</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应收股利</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其他负债</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应收申购款</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负债合计</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711,188.04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458,610.34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递延所得税资产</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2020" w:type="dxa"/>
            <w:tcBorders>
              <w:top w:val="nil"/>
              <w:left w:val="nil"/>
              <w:bottom w:val="single" w:sz="4" w:space="0" w:color="auto"/>
              <w:right w:val="single" w:sz="4" w:space="0" w:color="auto"/>
            </w:tcBorders>
            <w:shd w:val="clear" w:color="000000" w:fill="D8D8D8"/>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所有者权益：</w:t>
            </w:r>
          </w:p>
        </w:tc>
        <w:tc>
          <w:tcPr>
            <w:tcW w:w="1880" w:type="dxa"/>
            <w:tcBorders>
              <w:top w:val="nil"/>
              <w:left w:val="nil"/>
              <w:bottom w:val="single" w:sz="4" w:space="0" w:color="auto"/>
              <w:right w:val="single" w:sz="4" w:space="0" w:color="auto"/>
            </w:tcBorders>
            <w:shd w:val="clear" w:color="000000" w:fill="D8D8D8"/>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000000" w:fill="D8D8D8"/>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其他资产</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实收资本</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100,000,000.00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100,000,000.00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未分配利润</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3,688,263.68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2,378,101.78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资本公积</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0.00 </w:t>
            </w:r>
          </w:p>
        </w:tc>
      </w:tr>
      <w:tr w:rsidR="0046704E" w:rsidRPr="0046704E" w:rsidTr="0046704E">
        <w:trPr>
          <w:trHeight w:val="36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　</w:t>
            </w:r>
          </w:p>
        </w:tc>
        <w:tc>
          <w:tcPr>
            <w:tcW w:w="202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所有者权益合计</w:t>
            </w:r>
          </w:p>
        </w:tc>
        <w:tc>
          <w:tcPr>
            <w:tcW w:w="188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103,688,263.68 </w:t>
            </w:r>
          </w:p>
        </w:tc>
        <w:tc>
          <w:tcPr>
            <w:tcW w:w="188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102,378,101.78 </w:t>
            </w:r>
          </w:p>
        </w:tc>
      </w:tr>
      <w:tr w:rsidR="0046704E" w:rsidRPr="0046704E" w:rsidTr="0046704E">
        <w:trPr>
          <w:trHeight w:val="585"/>
          <w:jc w:val="center"/>
        </w:trPr>
        <w:tc>
          <w:tcPr>
            <w:tcW w:w="1280" w:type="dxa"/>
            <w:tcBorders>
              <w:top w:val="nil"/>
              <w:left w:val="single" w:sz="4" w:space="0" w:color="auto"/>
              <w:bottom w:val="single" w:sz="4" w:space="0" w:color="auto"/>
              <w:right w:val="single" w:sz="4" w:space="0" w:color="auto"/>
            </w:tcBorders>
            <w:shd w:val="clear" w:color="000000" w:fill="FFFF99"/>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资产总计</w:t>
            </w:r>
          </w:p>
        </w:tc>
        <w:tc>
          <w:tcPr>
            <w:tcW w:w="188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104,399,451.72 </w:t>
            </w:r>
          </w:p>
        </w:tc>
        <w:tc>
          <w:tcPr>
            <w:tcW w:w="188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102,836,712.12 </w:t>
            </w:r>
          </w:p>
        </w:tc>
        <w:tc>
          <w:tcPr>
            <w:tcW w:w="202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负债和所有者权益总计</w:t>
            </w:r>
          </w:p>
        </w:tc>
        <w:tc>
          <w:tcPr>
            <w:tcW w:w="188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104,399,451.72 </w:t>
            </w:r>
          </w:p>
        </w:tc>
        <w:tc>
          <w:tcPr>
            <w:tcW w:w="1880" w:type="dxa"/>
            <w:tcBorders>
              <w:top w:val="nil"/>
              <w:left w:val="nil"/>
              <w:bottom w:val="single" w:sz="4" w:space="0" w:color="auto"/>
              <w:right w:val="single" w:sz="4" w:space="0" w:color="auto"/>
            </w:tcBorders>
            <w:shd w:val="clear" w:color="000000" w:fill="FFFF99"/>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102,836,712.12 </w:t>
            </w:r>
          </w:p>
        </w:tc>
      </w:tr>
      <w:tr w:rsidR="0046704E" w:rsidRPr="0046704E" w:rsidTr="0046704E">
        <w:trPr>
          <w:trHeight w:val="645"/>
          <w:jc w:val="center"/>
        </w:trPr>
        <w:tc>
          <w:tcPr>
            <w:tcW w:w="12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附注：产品份额净值</w:t>
            </w: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right"/>
              <w:rPr>
                <w:rFonts w:ascii="宋体" w:eastAsia="宋体" w:hAnsi="宋体" w:cs="宋体"/>
                <w:kern w:val="0"/>
                <w:sz w:val="22"/>
              </w:rPr>
            </w:pPr>
            <w:r w:rsidRPr="0046704E">
              <w:rPr>
                <w:rFonts w:ascii="宋体" w:eastAsia="宋体" w:hAnsi="宋体" w:cs="宋体" w:hint="eastAsia"/>
                <w:kern w:val="0"/>
                <w:sz w:val="22"/>
              </w:rPr>
              <w:t xml:space="preserve">103,688,263.68 </w:t>
            </w: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，产品份额总额</w:t>
            </w:r>
          </w:p>
        </w:tc>
        <w:tc>
          <w:tcPr>
            <w:tcW w:w="202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 xml:space="preserve"> 100,000,000.00 </w:t>
            </w: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r w:rsidRPr="0046704E">
              <w:rPr>
                <w:rFonts w:ascii="宋体" w:eastAsia="宋体" w:hAnsi="宋体" w:cs="宋体" w:hint="eastAsia"/>
                <w:kern w:val="0"/>
                <w:sz w:val="22"/>
              </w:rPr>
              <w:t>份。</w:t>
            </w:r>
          </w:p>
        </w:tc>
        <w:tc>
          <w:tcPr>
            <w:tcW w:w="188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kern w:val="0"/>
                <w:sz w:val="22"/>
              </w:rPr>
            </w:pPr>
          </w:p>
        </w:tc>
      </w:tr>
    </w:tbl>
    <w:p w:rsidR="00A1013B" w:rsidRPr="00A1013B" w:rsidRDefault="00A1013B" w:rsidP="00A1013B">
      <w:pPr>
        <w:pStyle w:val="a9"/>
        <w:ind w:left="1080" w:firstLineChars="0" w:firstLine="0"/>
        <w:rPr>
          <w:rFonts w:hint="eastAsia"/>
          <w:sz w:val="30"/>
          <w:szCs w:val="30"/>
        </w:rPr>
      </w:pPr>
    </w:p>
    <w:p w:rsidR="00A1013B" w:rsidRPr="0046704E" w:rsidRDefault="0046704E" w:rsidP="002912EC">
      <w:pPr>
        <w:pStyle w:val="a9"/>
        <w:numPr>
          <w:ilvl w:val="0"/>
          <w:numId w:val="2"/>
        </w:numPr>
        <w:ind w:firstLineChars="0"/>
        <w:outlineLvl w:val="1"/>
        <w:rPr>
          <w:rFonts w:hint="eastAsia"/>
          <w:b/>
          <w:sz w:val="30"/>
          <w:szCs w:val="30"/>
        </w:rPr>
      </w:pPr>
      <w:bookmarkStart w:id="6" w:name="_Toc534991167"/>
      <w:r w:rsidRPr="0046704E">
        <w:rPr>
          <w:rFonts w:hint="eastAsia"/>
          <w:b/>
          <w:sz w:val="30"/>
          <w:szCs w:val="30"/>
        </w:rPr>
        <w:t>利润表</w:t>
      </w:r>
      <w:bookmarkEnd w:id="6"/>
    </w:p>
    <w:p w:rsidR="0046704E" w:rsidRPr="0046704E" w:rsidRDefault="0046704E" w:rsidP="0046704E">
      <w:pPr>
        <w:ind w:left="720"/>
        <w:rPr>
          <w:rFonts w:ascii="宋体" w:eastAsia="宋体" w:hAnsi="宋体" w:cs="宋体"/>
          <w:color w:val="000000"/>
          <w:kern w:val="0"/>
          <w:sz w:val="22"/>
        </w:rPr>
      </w:pPr>
      <w:r w:rsidRPr="0046704E">
        <w:rPr>
          <w:rFonts w:ascii="宋体" w:eastAsia="宋体" w:hAnsi="宋体" w:cs="Times New Roman" w:hint="eastAsia"/>
          <w:sz w:val="22"/>
        </w:rPr>
        <w:lastRenderedPageBreak/>
        <w:t>会计主体：兴业银行“万利宝-聚利”2018年第1期封闭式净值型理财产品（12M）</w:t>
      </w:r>
    </w:p>
    <w:p w:rsidR="0046704E" w:rsidRPr="008938CF" w:rsidRDefault="0046704E" w:rsidP="0046704E">
      <w:pPr>
        <w:ind w:left="300" w:firstLine="420"/>
        <w:rPr>
          <w:rFonts w:ascii="宋体" w:eastAsia="宋体" w:hAnsi="宋体" w:cs="宋体"/>
          <w:color w:val="000000"/>
          <w:kern w:val="0"/>
          <w:sz w:val="22"/>
        </w:rPr>
      </w:pPr>
      <w:r>
        <w:rPr>
          <w:rFonts w:ascii="宋体" w:eastAsia="宋体" w:hAnsi="宋体" w:cs="宋体" w:hint="eastAsia"/>
          <w:color w:val="000000"/>
          <w:kern w:val="0"/>
          <w:sz w:val="22"/>
        </w:rPr>
        <w:t>本报告期</w:t>
      </w:r>
      <w:r w:rsidRPr="008938CF">
        <w:rPr>
          <w:rFonts w:ascii="宋体" w:eastAsia="宋体" w:hAnsi="宋体" w:cs="宋体" w:hint="eastAsia"/>
          <w:color w:val="000000"/>
          <w:kern w:val="0"/>
          <w:sz w:val="22"/>
        </w:rPr>
        <w:t>：</w:t>
      </w:r>
      <w:r>
        <w:rPr>
          <w:rFonts w:ascii="宋体" w:eastAsia="宋体" w:hAnsi="宋体" w:cs="宋体" w:hint="eastAsia"/>
          <w:color w:val="000000"/>
          <w:kern w:val="0"/>
          <w:sz w:val="22"/>
        </w:rPr>
        <w:t>2018年10月1日至</w:t>
      </w:r>
      <w:r w:rsidRPr="008938CF">
        <w:rPr>
          <w:rFonts w:ascii="宋体" w:eastAsia="宋体" w:hAnsi="宋体" w:cs="宋体" w:hint="eastAsia"/>
          <w:color w:val="000000"/>
          <w:kern w:val="0"/>
          <w:sz w:val="22"/>
        </w:rPr>
        <w:t>2018年12月31日</w:t>
      </w:r>
    </w:p>
    <w:tbl>
      <w:tblPr>
        <w:tblW w:w="8800" w:type="dxa"/>
        <w:jc w:val="center"/>
        <w:tblInd w:w="93" w:type="dxa"/>
        <w:tblLook w:val="04A0"/>
      </w:tblPr>
      <w:tblGrid>
        <w:gridCol w:w="780"/>
        <w:gridCol w:w="1240"/>
        <w:gridCol w:w="1960"/>
        <w:gridCol w:w="515"/>
        <w:gridCol w:w="2245"/>
        <w:gridCol w:w="2060"/>
      </w:tblGrid>
      <w:tr w:rsidR="0046704E" w:rsidRPr="0046704E" w:rsidTr="0046704E">
        <w:trPr>
          <w:trHeight w:val="300"/>
          <w:jc w:val="center"/>
        </w:trPr>
        <w:tc>
          <w:tcPr>
            <w:tcW w:w="2020" w:type="dxa"/>
            <w:gridSpan w:val="2"/>
            <w:tcBorders>
              <w:top w:val="nil"/>
              <w:left w:val="nil"/>
              <w:bottom w:val="nil"/>
              <w:right w:val="nil"/>
            </w:tcBorders>
            <w:shd w:val="clear" w:color="auto" w:fill="auto"/>
            <w:vAlign w:val="center"/>
            <w:hideMark/>
          </w:tcPr>
          <w:p w:rsidR="0046704E" w:rsidRPr="0046704E" w:rsidRDefault="0046704E" w:rsidP="0046704E">
            <w:pPr>
              <w:widowControl/>
              <w:jc w:val="center"/>
              <w:rPr>
                <w:rFonts w:ascii="宋体" w:eastAsia="宋体" w:hAnsi="宋体" w:cs="宋体"/>
                <w:color w:val="000000"/>
                <w:kern w:val="0"/>
                <w:sz w:val="22"/>
              </w:rPr>
            </w:pPr>
            <w:r w:rsidRPr="0046704E">
              <w:rPr>
                <w:rFonts w:ascii="宋体" w:eastAsia="宋体" w:hAnsi="宋体" w:cs="宋体" w:hint="eastAsia"/>
                <w:color w:val="000000"/>
                <w:kern w:val="0"/>
                <w:sz w:val="22"/>
              </w:rPr>
              <w:t>编制单位：兴业银行</w:t>
            </w:r>
          </w:p>
        </w:tc>
        <w:tc>
          <w:tcPr>
            <w:tcW w:w="196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p>
        </w:tc>
        <w:tc>
          <w:tcPr>
            <w:tcW w:w="2760" w:type="dxa"/>
            <w:gridSpan w:val="2"/>
            <w:tcBorders>
              <w:top w:val="nil"/>
              <w:left w:val="nil"/>
              <w:bottom w:val="nil"/>
              <w:right w:val="nil"/>
            </w:tcBorders>
            <w:shd w:val="clear" w:color="auto" w:fill="auto"/>
            <w:vAlign w:val="center"/>
            <w:hideMark/>
          </w:tcPr>
          <w:p w:rsidR="0046704E" w:rsidRPr="0046704E" w:rsidRDefault="0046704E" w:rsidP="0046704E">
            <w:pPr>
              <w:widowControl/>
              <w:jc w:val="center"/>
              <w:rPr>
                <w:rFonts w:ascii="宋体" w:eastAsia="宋体" w:hAnsi="宋体" w:cs="宋体"/>
                <w:color w:val="000000"/>
                <w:kern w:val="0"/>
                <w:sz w:val="22"/>
              </w:rPr>
            </w:pPr>
          </w:p>
        </w:tc>
        <w:tc>
          <w:tcPr>
            <w:tcW w:w="2060" w:type="dxa"/>
            <w:tcBorders>
              <w:top w:val="nil"/>
              <w:left w:val="nil"/>
              <w:bottom w:val="nil"/>
              <w:right w:val="nil"/>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单位：元</w:t>
            </w:r>
          </w:p>
        </w:tc>
      </w:tr>
      <w:tr w:rsidR="0046704E" w:rsidRPr="0046704E" w:rsidTr="0046704E">
        <w:trPr>
          <w:trHeight w:val="300"/>
          <w:jc w:val="center"/>
        </w:trPr>
        <w:tc>
          <w:tcPr>
            <w:tcW w:w="3980"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46704E" w:rsidRPr="0046704E" w:rsidRDefault="0046704E" w:rsidP="0046704E">
            <w:pPr>
              <w:widowControl/>
              <w:jc w:val="center"/>
              <w:rPr>
                <w:rFonts w:ascii="宋体" w:eastAsia="宋体" w:hAnsi="宋体" w:cs="宋体"/>
                <w:b/>
                <w:bCs/>
                <w:color w:val="000000"/>
                <w:kern w:val="0"/>
                <w:sz w:val="22"/>
              </w:rPr>
            </w:pPr>
            <w:r w:rsidRPr="0046704E">
              <w:rPr>
                <w:rFonts w:ascii="宋体" w:eastAsia="宋体" w:hAnsi="宋体" w:cs="宋体" w:hint="eastAsia"/>
                <w:b/>
                <w:bCs/>
                <w:color w:val="000000"/>
                <w:kern w:val="0"/>
                <w:sz w:val="22"/>
              </w:rPr>
              <w:t>项      目</w:t>
            </w:r>
          </w:p>
        </w:tc>
        <w:tc>
          <w:tcPr>
            <w:tcW w:w="515" w:type="dxa"/>
            <w:tcBorders>
              <w:top w:val="single" w:sz="4" w:space="0" w:color="auto"/>
              <w:left w:val="nil"/>
              <w:bottom w:val="single" w:sz="4" w:space="0" w:color="auto"/>
              <w:right w:val="single" w:sz="4" w:space="0" w:color="auto"/>
            </w:tcBorders>
            <w:shd w:val="clear" w:color="000000" w:fill="C0C0C0"/>
            <w:noWrap/>
            <w:vAlign w:val="center"/>
            <w:hideMark/>
          </w:tcPr>
          <w:p w:rsidR="0046704E" w:rsidRPr="0046704E" w:rsidRDefault="0046704E" w:rsidP="0046704E">
            <w:pPr>
              <w:widowControl/>
              <w:jc w:val="center"/>
              <w:rPr>
                <w:rFonts w:ascii="宋体" w:eastAsia="宋体" w:hAnsi="宋体" w:cs="宋体"/>
                <w:b/>
                <w:bCs/>
                <w:color w:val="000000"/>
                <w:kern w:val="0"/>
                <w:sz w:val="22"/>
              </w:rPr>
            </w:pPr>
            <w:r w:rsidRPr="0046704E">
              <w:rPr>
                <w:rFonts w:ascii="宋体" w:eastAsia="宋体" w:hAnsi="宋体" w:cs="宋体" w:hint="eastAsia"/>
                <w:b/>
                <w:bCs/>
                <w:color w:val="000000"/>
                <w:kern w:val="0"/>
                <w:sz w:val="22"/>
              </w:rPr>
              <w:t>行次</w:t>
            </w:r>
          </w:p>
        </w:tc>
        <w:tc>
          <w:tcPr>
            <w:tcW w:w="2245" w:type="dxa"/>
            <w:tcBorders>
              <w:top w:val="single" w:sz="4" w:space="0" w:color="auto"/>
              <w:left w:val="nil"/>
              <w:bottom w:val="single" w:sz="4" w:space="0" w:color="auto"/>
              <w:right w:val="single" w:sz="4" w:space="0" w:color="auto"/>
            </w:tcBorders>
            <w:shd w:val="clear" w:color="000000" w:fill="C0C0C0"/>
            <w:noWrap/>
            <w:vAlign w:val="center"/>
            <w:hideMark/>
          </w:tcPr>
          <w:p w:rsidR="0046704E" w:rsidRPr="0046704E" w:rsidRDefault="0046704E" w:rsidP="0046704E">
            <w:pPr>
              <w:widowControl/>
              <w:jc w:val="center"/>
              <w:rPr>
                <w:rFonts w:ascii="宋体" w:eastAsia="宋体" w:hAnsi="宋体" w:cs="宋体"/>
                <w:b/>
                <w:bCs/>
                <w:color w:val="000000"/>
                <w:kern w:val="0"/>
                <w:sz w:val="22"/>
              </w:rPr>
            </w:pPr>
            <w:r w:rsidRPr="0046704E">
              <w:rPr>
                <w:rFonts w:ascii="宋体" w:eastAsia="宋体" w:hAnsi="宋体" w:cs="宋体" w:hint="eastAsia"/>
                <w:b/>
                <w:bCs/>
                <w:color w:val="000000"/>
                <w:kern w:val="0"/>
                <w:sz w:val="22"/>
              </w:rPr>
              <w:t>本期金额</w:t>
            </w:r>
          </w:p>
        </w:tc>
        <w:tc>
          <w:tcPr>
            <w:tcW w:w="2060" w:type="dxa"/>
            <w:tcBorders>
              <w:top w:val="single" w:sz="4" w:space="0" w:color="auto"/>
              <w:left w:val="nil"/>
              <w:bottom w:val="single" w:sz="4" w:space="0" w:color="auto"/>
              <w:right w:val="single" w:sz="4" w:space="0" w:color="auto"/>
            </w:tcBorders>
            <w:shd w:val="clear" w:color="000000" w:fill="C0C0C0"/>
            <w:noWrap/>
            <w:vAlign w:val="center"/>
            <w:hideMark/>
          </w:tcPr>
          <w:p w:rsidR="0046704E" w:rsidRPr="0046704E" w:rsidRDefault="0046704E" w:rsidP="0046704E">
            <w:pPr>
              <w:widowControl/>
              <w:jc w:val="center"/>
              <w:rPr>
                <w:rFonts w:ascii="宋体" w:eastAsia="宋体" w:hAnsi="宋体" w:cs="宋体"/>
                <w:b/>
                <w:bCs/>
                <w:color w:val="000000"/>
                <w:kern w:val="0"/>
                <w:sz w:val="22"/>
              </w:rPr>
            </w:pPr>
            <w:r w:rsidRPr="0046704E">
              <w:rPr>
                <w:rFonts w:ascii="宋体" w:eastAsia="宋体" w:hAnsi="宋体" w:cs="宋体" w:hint="eastAsia"/>
                <w:b/>
                <w:bCs/>
                <w:color w:val="000000"/>
                <w:kern w:val="0"/>
                <w:sz w:val="22"/>
              </w:rPr>
              <w:t>本年累计金额</w:t>
            </w:r>
          </w:p>
        </w:tc>
      </w:tr>
      <w:tr w:rsidR="0046704E" w:rsidRPr="0046704E" w:rsidTr="0046704E">
        <w:trPr>
          <w:trHeight w:val="300"/>
          <w:jc w:val="center"/>
        </w:trPr>
        <w:tc>
          <w:tcPr>
            <w:tcW w:w="3980" w:type="dxa"/>
            <w:gridSpan w:val="3"/>
            <w:tcBorders>
              <w:top w:val="single" w:sz="4" w:space="0" w:color="auto"/>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一、收入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1,562,739.60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4,399,451.72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1.利息收入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1,562,739.60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4,399,451.72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其中：存款利息收入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3</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债券利息收入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4</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资产支持证券利息收入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5</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买入返售金融资产收入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6</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其他利息收入</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7</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1,562,739.60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4,399,451.72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2.投资收益（损失以“-”填列）</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8</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其中：股票投资收益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9</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基金投资收益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10</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债券投资收益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11</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资产支持证券投资收益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12</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衍生工具收益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13</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股利收益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14</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3.公允价值变动收益（损失以“-”填列）</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15</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4.汇兑收益</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16</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5.其他收入（损失以“-”填列）</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17</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980" w:type="dxa"/>
            <w:gridSpan w:val="3"/>
            <w:tcBorders>
              <w:top w:val="single" w:sz="4" w:space="0" w:color="auto"/>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二、费用</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18</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252,577.70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711,188.04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1.管理人报酬</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19</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98,301.08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276,381.95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2.托管费</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20</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2,475.69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7,096.60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3.销售服务费</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21</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100,821.88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284,192.47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4.交易费用</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22</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5.利息支出</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23</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1960" w:type="dxa"/>
            <w:tcBorders>
              <w:top w:val="nil"/>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其中：卖出回购证券支出</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24</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6.其他费用</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25</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50,979.05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143,517.02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7.投资顾问费</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26</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78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w:t>
            </w:r>
          </w:p>
        </w:tc>
        <w:tc>
          <w:tcPr>
            <w:tcW w:w="3200" w:type="dxa"/>
            <w:gridSpan w:val="2"/>
            <w:tcBorders>
              <w:top w:val="single" w:sz="4" w:space="0" w:color="auto"/>
              <w:left w:val="nil"/>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8.行政服务费</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27</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980" w:type="dxa"/>
            <w:gridSpan w:val="3"/>
            <w:tcBorders>
              <w:top w:val="single" w:sz="4" w:space="0" w:color="auto"/>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三、利润总额</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28</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1,310,161.90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3,688,263.68 </w:t>
            </w:r>
          </w:p>
        </w:tc>
      </w:tr>
      <w:tr w:rsidR="0046704E" w:rsidRPr="0046704E" w:rsidTr="0046704E">
        <w:trPr>
          <w:trHeight w:val="300"/>
          <w:jc w:val="center"/>
        </w:trPr>
        <w:tc>
          <w:tcPr>
            <w:tcW w:w="3980" w:type="dxa"/>
            <w:gridSpan w:val="3"/>
            <w:tcBorders>
              <w:top w:val="single" w:sz="4" w:space="0" w:color="auto"/>
              <w:left w:val="single" w:sz="4" w:space="0" w:color="auto"/>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减：所得税费用</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29</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四、净利润</w:t>
            </w:r>
          </w:p>
        </w:tc>
        <w:tc>
          <w:tcPr>
            <w:tcW w:w="515" w:type="dxa"/>
            <w:tcBorders>
              <w:top w:val="nil"/>
              <w:left w:val="nil"/>
              <w:bottom w:val="single" w:sz="4" w:space="0" w:color="auto"/>
              <w:right w:val="single" w:sz="4" w:space="0" w:color="auto"/>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30</w:t>
            </w:r>
          </w:p>
        </w:tc>
        <w:tc>
          <w:tcPr>
            <w:tcW w:w="2245"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1,310,161.90 </w:t>
            </w:r>
          </w:p>
        </w:tc>
        <w:tc>
          <w:tcPr>
            <w:tcW w:w="206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3,688,263.68 </w:t>
            </w:r>
          </w:p>
        </w:tc>
      </w:tr>
    </w:tbl>
    <w:p w:rsidR="0046704E" w:rsidRPr="0046704E" w:rsidRDefault="0046704E" w:rsidP="002912EC">
      <w:pPr>
        <w:pStyle w:val="a9"/>
        <w:numPr>
          <w:ilvl w:val="0"/>
          <w:numId w:val="2"/>
        </w:numPr>
        <w:ind w:firstLineChars="0"/>
        <w:outlineLvl w:val="1"/>
        <w:rPr>
          <w:rFonts w:hint="eastAsia"/>
          <w:b/>
          <w:sz w:val="30"/>
          <w:szCs w:val="30"/>
        </w:rPr>
      </w:pPr>
      <w:bookmarkStart w:id="7" w:name="_Toc534991168"/>
      <w:r w:rsidRPr="0046704E">
        <w:rPr>
          <w:rFonts w:hint="eastAsia"/>
          <w:b/>
          <w:sz w:val="30"/>
          <w:szCs w:val="30"/>
        </w:rPr>
        <w:lastRenderedPageBreak/>
        <w:t>所有者权益（产品净值）变动表</w:t>
      </w:r>
      <w:bookmarkEnd w:id="7"/>
    </w:p>
    <w:p w:rsidR="0046704E" w:rsidRPr="0046704E" w:rsidRDefault="0046704E" w:rsidP="0046704E">
      <w:pPr>
        <w:ind w:left="720"/>
        <w:rPr>
          <w:rFonts w:ascii="宋体" w:eastAsia="宋体" w:hAnsi="宋体" w:cs="宋体"/>
          <w:color w:val="000000"/>
          <w:kern w:val="0"/>
          <w:sz w:val="22"/>
        </w:rPr>
      </w:pPr>
      <w:r w:rsidRPr="0046704E">
        <w:rPr>
          <w:rFonts w:ascii="宋体" w:eastAsia="宋体" w:hAnsi="宋体" w:cs="Times New Roman" w:hint="eastAsia"/>
          <w:sz w:val="22"/>
        </w:rPr>
        <w:t>会计主体：兴业银行“万利宝-聚利”2018年第1期封闭式净值型理财产品（12M）</w:t>
      </w:r>
    </w:p>
    <w:p w:rsidR="0046704E" w:rsidRPr="0046704E" w:rsidRDefault="0046704E" w:rsidP="0046704E">
      <w:pPr>
        <w:ind w:left="300" w:firstLine="420"/>
        <w:rPr>
          <w:rFonts w:ascii="宋体" w:eastAsia="宋体" w:hAnsi="宋体" w:cs="宋体"/>
          <w:color w:val="000000"/>
          <w:kern w:val="0"/>
          <w:sz w:val="22"/>
        </w:rPr>
      </w:pPr>
      <w:r w:rsidRPr="0046704E">
        <w:rPr>
          <w:rFonts w:ascii="宋体" w:eastAsia="宋体" w:hAnsi="宋体" w:cs="宋体" w:hint="eastAsia"/>
          <w:color w:val="000000"/>
          <w:kern w:val="0"/>
          <w:sz w:val="22"/>
        </w:rPr>
        <w:t>本报告期：2018年10月1日至2018年12月31日</w:t>
      </w:r>
    </w:p>
    <w:p w:rsidR="0046704E" w:rsidRPr="0046704E" w:rsidRDefault="0046704E" w:rsidP="0046704E">
      <w:pPr>
        <w:pStyle w:val="a9"/>
        <w:ind w:left="1080" w:firstLineChars="0" w:firstLine="0"/>
        <w:rPr>
          <w:rFonts w:hint="eastAsia"/>
          <w:sz w:val="30"/>
          <w:szCs w:val="30"/>
        </w:rPr>
      </w:pPr>
    </w:p>
    <w:tbl>
      <w:tblPr>
        <w:tblW w:w="9880" w:type="dxa"/>
        <w:jc w:val="center"/>
        <w:tblInd w:w="93" w:type="dxa"/>
        <w:tblLook w:val="04A0"/>
      </w:tblPr>
      <w:tblGrid>
        <w:gridCol w:w="3460"/>
        <w:gridCol w:w="2140"/>
        <w:gridCol w:w="2140"/>
        <w:gridCol w:w="2140"/>
      </w:tblGrid>
      <w:tr w:rsidR="0046704E" w:rsidRPr="0046704E" w:rsidTr="0046704E">
        <w:trPr>
          <w:trHeight w:val="300"/>
          <w:jc w:val="center"/>
        </w:trPr>
        <w:tc>
          <w:tcPr>
            <w:tcW w:w="3460" w:type="dxa"/>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编制单位：兴业银行</w:t>
            </w:r>
          </w:p>
        </w:tc>
        <w:tc>
          <w:tcPr>
            <w:tcW w:w="4280" w:type="dxa"/>
            <w:gridSpan w:val="2"/>
            <w:tcBorders>
              <w:top w:val="nil"/>
              <w:left w:val="nil"/>
              <w:bottom w:val="nil"/>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p>
        </w:tc>
        <w:tc>
          <w:tcPr>
            <w:tcW w:w="2140" w:type="dxa"/>
            <w:tcBorders>
              <w:top w:val="nil"/>
              <w:left w:val="nil"/>
              <w:bottom w:val="nil"/>
              <w:right w:val="nil"/>
            </w:tcBorders>
            <w:shd w:val="clear" w:color="auto" w:fill="auto"/>
            <w:noWrap/>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单位：元</w:t>
            </w:r>
          </w:p>
        </w:tc>
      </w:tr>
      <w:tr w:rsidR="0046704E" w:rsidRPr="0046704E" w:rsidTr="0046704E">
        <w:trPr>
          <w:trHeight w:val="402"/>
          <w:jc w:val="center"/>
        </w:trPr>
        <w:tc>
          <w:tcPr>
            <w:tcW w:w="3460" w:type="dxa"/>
            <w:tcBorders>
              <w:top w:val="single" w:sz="4" w:space="0" w:color="auto"/>
              <w:left w:val="single" w:sz="4" w:space="0" w:color="auto"/>
              <w:bottom w:val="single" w:sz="4" w:space="0" w:color="auto"/>
              <w:right w:val="nil"/>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项     目</w:t>
            </w:r>
          </w:p>
        </w:tc>
        <w:tc>
          <w:tcPr>
            <w:tcW w:w="6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本期金额</w:t>
            </w:r>
          </w:p>
        </w:tc>
      </w:tr>
      <w:tr w:rsidR="0046704E" w:rsidRPr="0046704E" w:rsidTr="0046704E">
        <w:trPr>
          <w:trHeight w:val="402"/>
          <w:jc w:val="center"/>
        </w:trPr>
        <w:tc>
          <w:tcPr>
            <w:tcW w:w="3460" w:type="dxa"/>
            <w:tcBorders>
              <w:top w:val="nil"/>
              <w:left w:val="single" w:sz="4" w:space="0" w:color="auto"/>
              <w:bottom w:val="single" w:sz="4" w:space="0" w:color="auto"/>
              <w:right w:val="nil"/>
            </w:tcBorders>
            <w:shd w:val="clear" w:color="auto" w:fill="auto"/>
            <w:noWrap/>
            <w:vAlign w:val="center"/>
            <w:hideMark/>
          </w:tcPr>
          <w:p w:rsidR="0046704E" w:rsidRPr="0046704E" w:rsidRDefault="0046704E" w:rsidP="0046704E">
            <w:pPr>
              <w:widowControl/>
              <w:jc w:val="left"/>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 xml:space="preserve">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实收资本</w:t>
            </w:r>
          </w:p>
        </w:tc>
        <w:tc>
          <w:tcPr>
            <w:tcW w:w="2140" w:type="dxa"/>
            <w:tcBorders>
              <w:top w:val="nil"/>
              <w:left w:val="nil"/>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未分配利润</w:t>
            </w:r>
          </w:p>
        </w:tc>
        <w:tc>
          <w:tcPr>
            <w:tcW w:w="2140" w:type="dxa"/>
            <w:tcBorders>
              <w:top w:val="nil"/>
              <w:left w:val="nil"/>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所有者权益</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一、期初所有者权益（产品净值）</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100,000,000.00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2,378,101.78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102,378,101.78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二、本期经营活动产生的产品净值变动数（本期净利润）</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1,310,161.90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1,310,161.90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三、本期产品份额交易产生的产品净值变动数（净值减少以“-”号填列）</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其中：1.产品申购款</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2.产品</w:t>
            </w:r>
            <w:proofErr w:type="gramStart"/>
            <w:r w:rsidRPr="0046704E">
              <w:rPr>
                <w:rFonts w:ascii="宋体" w:eastAsia="宋体" w:hAnsi="宋体" w:cs="宋体" w:hint="eastAsia"/>
                <w:color w:val="000000"/>
                <w:kern w:val="0"/>
                <w:sz w:val="22"/>
              </w:rPr>
              <w:t>赎回款</w:t>
            </w:r>
            <w:proofErr w:type="gramEnd"/>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四、本期向产品份额持有人分配利润产生的产品净值变动（净值减少以"-"号填列</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五、期末所有者权益（产品净值）</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100,000,000.00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3,688,263.68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103,688,263.68 </w:t>
            </w:r>
          </w:p>
        </w:tc>
      </w:tr>
      <w:tr w:rsidR="0046704E" w:rsidRPr="0046704E" w:rsidTr="0046704E">
        <w:trPr>
          <w:trHeight w:val="402"/>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项     目</w:t>
            </w:r>
          </w:p>
        </w:tc>
        <w:tc>
          <w:tcPr>
            <w:tcW w:w="6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上期金额</w:t>
            </w:r>
          </w:p>
        </w:tc>
      </w:tr>
      <w:tr w:rsidR="0046704E" w:rsidRPr="0046704E" w:rsidTr="0046704E">
        <w:trPr>
          <w:trHeight w:val="402"/>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 xml:space="preserve">　</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实收资本</w:t>
            </w:r>
          </w:p>
        </w:tc>
        <w:tc>
          <w:tcPr>
            <w:tcW w:w="2140" w:type="dxa"/>
            <w:tcBorders>
              <w:top w:val="nil"/>
              <w:left w:val="nil"/>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未分配利润</w:t>
            </w:r>
          </w:p>
        </w:tc>
        <w:tc>
          <w:tcPr>
            <w:tcW w:w="2140" w:type="dxa"/>
            <w:tcBorders>
              <w:top w:val="nil"/>
              <w:left w:val="nil"/>
              <w:bottom w:val="single" w:sz="4" w:space="0" w:color="auto"/>
              <w:right w:val="single" w:sz="4" w:space="0" w:color="auto"/>
            </w:tcBorders>
            <w:shd w:val="clear" w:color="auto" w:fill="auto"/>
            <w:noWrap/>
            <w:vAlign w:val="center"/>
            <w:hideMark/>
          </w:tcPr>
          <w:p w:rsidR="0046704E" w:rsidRPr="0046704E" w:rsidRDefault="0046704E" w:rsidP="0046704E">
            <w:pPr>
              <w:widowControl/>
              <w:jc w:val="center"/>
              <w:rPr>
                <w:rFonts w:ascii="宋体" w:eastAsia="宋体" w:hAnsi="宋体" w:cs="宋体"/>
                <w:color w:val="000000"/>
                <w:kern w:val="0"/>
                <w:sz w:val="28"/>
                <w:szCs w:val="28"/>
              </w:rPr>
            </w:pPr>
            <w:r w:rsidRPr="0046704E">
              <w:rPr>
                <w:rFonts w:ascii="宋体" w:eastAsia="宋体" w:hAnsi="宋体" w:cs="宋体" w:hint="eastAsia"/>
                <w:color w:val="000000"/>
                <w:kern w:val="0"/>
                <w:sz w:val="28"/>
                <w:szCs w:val="28"/>
              </w:rPr>
              <w:t>所有者权益</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一、期初所有者权益（产品净值）</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100,000,000.00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1,067,640.44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101,067,640.44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二、本期经营活动产生的产品净值变动数（本期净利润）</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1,310,461.34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1,310,461.34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三、本期产品份额交易产生的产品净值变动数（净值减少以“-”号填列）</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其中：1.产品申购款</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        　　　2.产品</w:t>
            </w:r>
            <w:proofErr w:type="gramStart"/>
            <w:r w:rsidRPr="0046704E">
              <w:rPr>
                <w:rFonts w:ascii="宋体" w:eastAsia="宋体" w:hAnsi="宋体" w:cs="宋体" w:hint="eastAsia"/>
                <w:color w:val="000000"/>
                <w:kern w:val="0"/>
                <w:sz w:val="22"/>
              </w:rPr>
              <w:t>赎回款</w:t>
            </w:r>
            <w:proofErr w:type="gramEnd"/>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四、本期向产品份额持有人分配利润产生的产品净值变动（净值减少以"-"号填列</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0.00 </w:t>
            </w:r>
          </w:p>
        </w:tc>
      </w:tr>
      <w:tr w:rsidR="0046704E" w:rsidRPr="0046704E" w:rsidTr="0046704E">
        <w:trPr>
          <w:trHeight w:val="300"/>
          <w:jc w:val="center"/>
        </w:trPr>
        <w:tc>
          <w:tcPr>
            <w:tcW w:w="3460" w:type="dxa"/>
            <w:tcBorders>
              <w:top w:val="nil"/>
              <w:left w:val="single" w:sz="4" w:space="0" w:color="auto"/>
              <w:bottom w:val="single" w:sz="4" w:space="0" w:color="auto"/>
              <w:right w:val="nil"/>
            </w:tcBorders>
            <w:shd w:val="clear" w:color="auto" w:fill="auto"/>
            <w:vAlign w:val="center"/>
            <w:hideMark/>
          </w:tcPr>
          <w:p w:rsidR="0046704E" w:rsidRPr="0046704E" w:rsidRDefault="0046704E" w:rsidP="0046704E">
            <w:pPr>
              <w:widowControl/>
              <w:jc w:val="left"/>
              <w:rPr>
                <w:rFonts w:ascii="宋体" w:eastAsia="宋体" w:hAnsi="宋体" w:cs="宋体"/>
                <w:color w:val="000000"/>
                <w:kern w:val="0"/>
                <w:sz w:val="22"/>
              </w:rPr>
            </w:pPr>
            <w:r w:rsidRPr="0046704E">
              <w:rPr>
                <w:rFonts w:ascii="宋体" w:eastAsia="宋体" w:hAnsi="宋体" w:cs="宋体" w:hint="eastAsia"/>
                <w:color w:val="000000"/>
                <w:kern w:val="0"/>
                <w:sz w:val="22"/>
              </w:rPr>
              <w:t>五、期末所有者权益（产品净值）</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100,000,000.00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2,378,101.78 </w:t>
            </w:r>
          </w:p>
        </w:tc>
        <w:tc>
          <w:tcPr>
            <w:tcW w:w="2140" w:type="dxa"/>
            <w:tcBorders>
              <w:top w:val="nil"/>
              <w:left w:val="nil"/>
              <w:bottom w:val="single" w:sz="4" w:space="0" w:color="auto"/>
              <w:right w:val="single" w:sz="4" w:space="0" w:color="auto"/>
            </w:tcBorders>
            <w:shd w:val="clear" w:color="auto" w:fill="auto"/>
            <w:vAlign w:val="center"/>
            <w:hideMark/>
          </w:tcPr>
          <w:p w:rsidR="0046704E" w:rsidRPr="0046704E" w:rsidRDefault="0046704E" w:rsidP="0046704E">
            <w:pPr>
              <w:widowControl/>
              <w:jc w:val="right"/>
              <w:rPr>
                <w:rFonts w:ascii="宋体" w:eastAsia="宋体" w:hAnsi="宋体" w:cs="宋体"/>
                <w:color w:val="000000"/>
                <w:kern w:val="0"/>
                <w:sz w:val="22"/>
              </w:rPr>
            </w:pPr>
            <w:r w:rsidRPr="0046704E">
              <w:rPr>
                <w:rFonts w:ascii="宋体" w:eastAsia="宋体" w:hAnsi="宋体" w:cs="宋体" w:hint="eastAsia"/>
                <w:color w:val="000000"/>
                <w:kern w:val="0"/>
                <w:sz w:val="22"/>
              </w:rPr>
              <w:t xml:space="preserve">102,378,101.78 </w:t>
            </w:r>
          </w:p>
        </w:tc>
      </w:tr>
    </w:tbl>
    <w:p w:rsidR="0046704E" w:rsidRPr="0046704E" w:rsidRDefault="0046704E" w:rsidP="0046704E">
      <w:pPr>
        <w:pStyle w:val="a9"/>
        <w:ind w:left="1080" w:firstLineChars="0" w:firstLine="0"/>
        <w:rPr>
          <w:sz w:val="30"/>
          <w:szCs w:val="30"/>
        </w:rPr>
      </w:pPr>
    </w:p>
    <w:p w:rsidR="00DF2704" w:rsidRPr="00BD08B8" w:rsidRDefault="0046704E" w:rsidP="002912EC">
      <w:pPr>
        <w:pStyle w:val="a9"/>
        <w:numPr>
          <w:ilvl w:val="0"/>
          <w:numId w:val="1"/>
        </w:numPr>
        <w:ind w:firstLineChars="0"/>
        <w:outlineLvl w:val="0"/>
        <w:rPr>
          <w:rFonts w:hint="eastAsia"/>
          <w:b/>
          <w:sz w:val="30"/>
          <w:szCs w:val="30"/>
        </w:rPr>
      </w:pPr>
      <w:bookmarkStart w:id="8" w:name="_Toc534991169"/>
      <w:r w:rsidRPr="00BD08B8">
        <w:rPr>
          <w:rFonts w:hint="eastAsia"/>
          <w:b/>
          <w:sz w:val="30"/>
          <w:szCs w:val="30"/>
        </w:rPr>
        <w:t>投资组合情况</w:t>
      </w:r>
      <w:bookmarkEnd w:id="8"/>
    </w:p>
    <w:p w:rsidR="0046704E" w:rsidRPr="00BD08B8" w:rsidRDefault="0046704E" w:rsidP="002912EC">
      <w:pPr>
        <w:pStyle w:val="a9"/>
        <w:numPr>
          <w:ilvl w:val="0"/>
          <w:numId w:val="3"/>
        </w:numPr>
        <w:ind w:firstLineChars="0"/>
        <w:outlineLvl w:val="1"/>
        <w:rPr>
          <w:rFonts w:hint="eastAsia"/>
          <w:b/>
          <w:sz w:val="30"/>
          <w:szCs w:val="30"/>
        </w:rPr>
      </w:pPr>
      <w:bookmarkStart w:id="9" w:name="_Toc534991170"/>
      <w:r w:rsidRPr="00BD08B8">
        <w:rPr>
          <w:rFonts w:hint="eastAsia"/>
          <w:b/>
          <w:sz w:val="30"/>
          <w:szCs w:val="30"/>
        </w:rPr>
        <w:lastRenderedPageBreak/>
        <w:t>报告期末产品资产组合情况</w:t>
      </w:r>
      <w:bookmarkEnd w:id="9"/>
    </w:p>
    <w:tbl>
      <w:tblPr>
        <w:tblW w:w="3280" w:type="dxa"/>
        <w:jc w:val="center"/>
        <w:tblInd w:w="93" w:type="dxa"/>
        <w:tblLook w:val="04A0"/>
      </w:tblPr>
      <w:tblGrid>
        <w:gridCol w:w="2200"/>
        <w:gridCol w:w="1080"/>
      </w:tblGrid>
      <w:tr w:rsidR="002912EC" w:rsidRPr="002912EC" w:rsidTr="002912EC">
        <w:trPr>
          <w:trHeight w:val="270"/>
          <w:jc w:val="center"/>
        </w:trPr>
        <w:tc>
          <w:tcPr>
            <w:tcW w:w="2200" w:type="dxa"/>
            <w:tcBorders>
              <w:top w:val="single" w:sz="4" w:space="0" w:color="000000"/>
              <w:left w:val="single" w:sz="4" w:space="0" w:color="000000"/>
              <w:bottom w:val="single" w:sz="4" w:space="0" w:color="000000"/>
              <w:right w:val="single" w:sz="4" w:space="0" w:color="000000"/>
            </w:tcBorders>
            <w:shd w:val="clear" w:color="000000" w:fill="F7BC5B"/>
            <w:vAlign w:val="center"/>
            <w:hideMark/>
          </w:tcPr>
          <w:p w:rsidR="002912EC" w:rsidRPr="002912EC" w:rsidRDefault="002912EC" w:rsidP="002912EC">
            <w:pPr>
              <w:widowControl/>
              <w:jc w:val="left"/>
              <w:rPr>
                <w:rFonts w:ascii="宋体" w:eastAsia="宋体" w:hAnsi="宋体" w:cs="宋体"/>
                <w:b/>
                <w:bCs/>
                <w:color w:val="000000"/>
                <w:kern w:val="0"/>
                <w:sz w:val="22"/>
              </w:rPr>
            </w:pPr>
            <w:r w:rsidRPr="002912EC">
              <w:rPr>
                <w:rFonts w:ascii="宋体" w:eastAsia="宋体" w:hAnsi="宋体" w:cs="宋体" w:hint="eastAsia"/>
                <w:b/>
                <w:bCs/>
                <w:color w:val="000000"/>
                <w:kern w:val="0"/>
                <w:sz w:val="22"/>
              </w:rPr>
              <w:t>资产类型</w:t>
            </w:r>
          </w:p>
        </w:tc>
        <w:tc>
          <w:tcPr>
            <w:tcW w:w="1080" w:type="dxa"/>
            <w:tcBorders>
              <w:top w:val="single" w:sz="4" w:space="0" w:color="000000"/>
              <w:left w:val="nil"/>
              <w:bottom w:val="single" w:sz="4" w:space="0" w:color="000000"/>
              <w:right w:val="single" w:sz="4" w:space="0" w:color="000000"/>
            </w:tcBorders>
            <w:shd w:val="clear" w:color="000000" w:fill="F7BC5B"/>
            <w:vAlign w:val="center"/>
            <w:hideMark/>
          </w:tcPr>
          <w:p w:rsidR="002912EC" w:rsidRPr="002912EC" w:rsidRDefault="002912EC" w:rsidP="002912EC">
            <w:pPr>
              <w:widowControl/>
              <w:jc w:val="left"/>
              <w:rPr>
                <w:rFonts w:ascii="宋体" w:eastAsia="宋体" w:hAnsi="宋体" w:cs="宋体"/>
                <w:b/>
                <w:bCs/>
                <w:color w:val="000000"/>
                <w:kern w:val="0"/>
                <w:sz w:val="22"/>
              </w:rPr>
            </w:pPr>
            <w:r w:rsidRPr="002912EC">
              <w:rPr>
                <w:rFonts w:ascii="宋体" w:eastAsia="宋体" w:hAnsi="宋体" w:cs="宋体" w:hint="eastAsia"/>
                <w:b/>
                <w:bCs/>
                <w:color w:val="000000"/>
                <w:kern w:val="0"/>
                <w:sz w:val="22"/>
              </w:rPr>
              <w:t>占比</w:t>
            </w:r>
          </w:p>
        </w:tc>
      </w:tr>
      <w:tr w:rsidR="002912EC" w:rsidRPr="002912EC" w:rsidTr="002912EC">
        <w:trPr>
          <w:trHeight w:val="270"/>
          <w:jc w:val="center"/>
        </w:trPr>
        <w:tc>
          <w:tcPr>
            <w:tcW w:w="2200" w:type="dxa"/>
            <w:tcBorders>
              <w:top w:val="nil"/>
              <w:left w:val="single" w:sz="4" w:space="0" w:color="000000"/>
              <w:bottom w:val="single" w:sz="4" w:space="0" w:color="000000"/>
              <w:right w:val="single" w:sz="4" w:space="0" w:color="000000"/>
            </w:tcBorders>
            <w:shd w:val="clear" w:color="000000" w:fill="F2F9FF"/>
            <w:vAlign w:val="center"/>
            <w:hideMark/>
          </w:tcPr>
          <w:p w:rsidR="002912EC" w:rsidRPr="002912EC" w:rsidRDefault="002912EC" w:rsidP="002912EC">
            <w:pPr>
              <w:widowControl/>
              <w:jc w:val="left"/>
              <w:rPr>
                <w:rFonts w:ascii="宋体" w:eastAsia="宋体" w:hAnsi="宋体" w:cs="宋体"/>
                <w:color w:val="000000"/>
                <w:kern w:val="0"/>
                <w:sz w:val="22"/>
              </w:rPr>
            </w:pPr>
            <w:r w:rsidRPr="002912EC">
              <w:rPr>
                <w:rFonts w:ascii="宋体" w:eastAsia="宋体" w:hAnsi="宋体" w:cs="宋体" w:hint="eastAsia"/>
                <w:color w:val="000000"/>
                <w:kern w:val="0"/>
                <w:sz w:val="22"/>
              </w:rPr>
              <w:t>非标准化债权资产</w:t>
            </w:r>
          </w:p>
        </w:tc>
        <w:tc>
          <w:tcPr>
            <w:tcW w:w="1080" w:type="dxa"/>
            <w:tcBorders>
              <w:top w:val="nil"/>
              <w:left w:val="nil"/>
              <w:bottom w:val="single" w:sz="4" w:space="0" w:color="000000"/>
              <w:right w:val="single" w:sz="4" w:space="0" w:color="000000"/>
            </w:tcBorders>
            <w:shd w:val="clear" w:color="000000" w:fill="F2F9FF"/>
            <w:vAlign w:val="center"/>
            <w:hideMark/>
          </w:tcPr>
          <w:p w:rsidR="002912EC" w:rsidRPr="002912EC" w:rsidRDefault="002912EC" w:rsidP="002912EC">
            <w:pPr>
              <w:widowControl/>
              <w:jc w:val="left"/>
              <w:rPr>
                <w:rFonts w:ascii="宋体" w:eastAsia="宋体" w:hAnsi="宋体" w:cs="宋体"/>
                <w:color w:val="000000"/>
                <w:kern w:val="0"/>
                <w:sz w:val="22"/>
              </w:rPr>
            </w:pPr>
            <w:r w:rsidRPr="002912EC">
              <w:rPr>
                <w:rFonts w:ascii="宋体" w:eastAsia="宋体" w:hAnsi="宋体" w:cs="宋体" w:hint="eastAsia"/>
                <w:color w:val="000000"/>
                <w:kern w:val="0"/>
                <w:sz w:val="22"/>
              </w:rPr>
              <w:t>100.00%</w:t>
            </w:r>
          </w:p>
        </w:tc>
      </w:tr>
      <w:tr w:rsidR="002912EC" w:rsidRPr="002912EC" w:rsidTr="002912EC">
        <w:trPr>
          <w:trHeight w:val="270"/>
          <w:jc w:val="center"/>
        </w:trPr>
        <w:tc>
          <w:tcPr>
            <w:tcW w:w="2200" w:type="dxa"/>
            <w:tcBorders>
              <w:top w:val="nil"/>
              <w:left w:val="single" w:sz="4" w:space="0" w:color="000000"/>
              <w:bottom w:val="single" w:sz="4" w:space="0" w:color="000000"/>
              <w:right w:val="single" w:sz="4" w:space="0" w:color="000000"/>
            </w:tcBorders>
            <w:shd w:val="clear" w:color="000000" w:fill="F2F9FF"/>
            <w:vAlign w:val="center"/>
            <w:hideMark/>
          </w:tcPr>
          <w:p w:rsidR="002912EC" w:rsidRPr="002912EC" w:rsidRDefault="002912EC" w:rsidP="002912EC">
            <w:pPr>
              <w:widowControl/>
              <w:jc w:val="left"/>
              <w:rPr>
                <w:rFonts w:ascii="宋体" w:eastAsia="宋体" w:hAnsi="宋体" w:cs="宋体"/>
                <w:b/>
                <w:bCs/>
                <w:color w:val="000000"/>
                <w:kern w:val="0"/>
                <w:sz w:val="22"/>
              </w:rPr>
            </w:pPr>
            <w:r w:rsidRPr="002912EC">
              <w:rPr>
                <w:rFonts w:ascii="宋体" w:eastAsia="宋体" w:hAnsi="宋体" w:cs="宋体" w:hint="eastAsia"/>
                <w:b/>
                <w:bCs/>
                <w:color w:val="000000"/>
                <w:kern w:val="0"/>
                <w:sz w:val="22"/>
              </w:rPr>
              <w:t>合计</w:t>
            </w:r>
          </w:p>
        </w:tc>
        <w:tc>
          <w:tcPr>
            <w:tcW w:w="1080" w:type="dxa"/>
            <w:tcBorders>
              <w:top w:val="nil"/>
              <w:left w:val="nil"/>
              <w:bottom w:val="single" w:sz="4" w:space="0" w:color="000000"/>
              <w:right w:val="single" w:sz="4" w:space="0" w:color="000000"/>
            </w:tcBorders>
            <w:shd w:val="clear" w:color="000000" w:fill="F2F9FF"/>
            <w:vAlign w:val="center"/>
            <w:hideMark/>
          </w:tcPr>
          <w:p w:rsidR="002912EC" w:rsidRPr="002912EC" w:rsidRDefault="002912EC" w:rsidP="002912EC">
            <w:pPr>
              <w:widowControl/>
              <w:jc w:val="left"/>
              <w:rPr>
                <w:rFonts w:ascii="宋体" w:eastAsia="宋体" w:hAnsi="宋体" w:cs="宋体"/>
                <w:b/>
                <w:bCs/>
                <w:color w:val="000000"/>
                <w:kern w:val="0"/>
                <w:sz w:val="22"/>
              </w:rPr>
            </w:pPr>
            <w:r w:rsidRPr="002912EC">
              <w:rPr>
                <w:rFonts w:ascii="宋体" w:eastAsia="宋体" w:hAnsi="宋体" w:cs="宋体" w:hint="eastAsia"/>
                <w:b/>
                <w:bCs/>
                <w:color w:val="000000"/>
                <w:kern w:val="0"/>
                <w:sz w:val="22"/>
              </w:rPr>
              <w:t>100.00%</w:t>
            </w:r>
          </w:p>
        </w:tc>
      </w:tr>
    </w:tbl>
    <w:p w:rsidR="0046704E" w:rsidRPr="002912EC" w:rsidRDefault="002912EC" w:rsidP="002912EC">
      <w:pPr>
        <w:pStyle w:val="a9"/>
        <w:numPr>
          <w:ilvl w:val="0"/>
          <w:numId w:val="3"/>
        </w:numPr>
        <w:ind w:firstLineChars="0"/>
        <w:outlineLvl w:val="1"/>
        <w:rPr>
          <w:rFonts w:hint="eastAsia"/>
          <w:b/>
          <w:sz w:val="30"/>
          <w:szCs w:val="30"/>
        </w:rPr>
      </w:pPr>
      <w:bookmarkStart w:id="10" w:name="_Toc534991171"/>
      <w:r w:rsidRPr="002912EC">
        <w:rPr>
          <w:rFonts w:hint="eastAsia"/>
          <w:b/>
          <w:sz w:val="30"/>
          <w:szCs w:val="30"/>
        </w:rPr>
        <w:t>报告期末杠杆融资情况</w:t>
      </w:r>
      <w:bookmarkEnd w:id="10"/>
    </w:p>
    <w:p w:rsidR="002912EC" w:rsidRDefault="002912EC" w:rsidP="002912EC">
      <w:pPr>
        <w:pStyle w:val="a9"/>
        <w:ind w:left="1080" w:firstLineChars="0" w:firstLine="0"/>
        <w:rPr>
          <w:rFonts w:hint="eastAsia"/>
          <w:sz w:val="30"/>
          <w:szCs w:val="30"/>
        </w:rPr>
      </w:pPr>
      <w:r>
        <w:rPr>
          <w:rFonts w:hint="eastAsia"/>
          <w:sz w:val="30"/>
          <w:szCs w:val="30"/>
        </w:rPr>
        <w:t>无。</w:t>
      </w:r>
    </w:p>
    <w:p w:rsidR="002912EC" w:rsidRPr="002912EC" w:rsidRDefault="002912EC" w:rsidP="002912EC">
      <w:pPr>
        <w:pStyle w:val="a9"/>
        <w:numPr>
          <w:ilvl w:val="0"/>
          <w:numId w:val="3"/>
        </w:numPr>
        <w:ind w:firstLineChars="0"/>
        <w:outlineLvl w:val="1"/>
        <w:rPr>
          <w:rFonts w:hint="eastAsia"/>
          <w:b/>
          <w:sz w:val="30"/>
          <w:szCs w:val="30"/>
        </w:rPr>
      </w:pPr>
      <w:bookmarkStart w:id="11" w:name="_Toc534991172"/>
      <w:r w:rsidRPr="002912EC">
        <w:rPr>
          <w:rFonts w:hint="eastAsia"/>
          <w:b/>
          <w:sz w:val="30"/>
          <w:szCs w:val="30"/>
        </w:rPr>
        <w:t>报告期末资产持仓前</w:t>
      </w:r>
      <w:proofErr w:type="gramStart"/>
      <w:r w:rsidRPr="002912EC">
        <w:rPr>
          <w:rFonts w:hint="eastAsia"/>
          <w:b/>
          <w:sz w:val="30"/>
          <w:szCs w:val="30"/>
        </w:rPr>
        <w:t>十基本</w:t>
      </w:r>
      <w:proofErr w:type="gramEnd"/>
      <w:r w:rsidRPr="002912EC">
        <w:rPr>
          <w:rFonts w:hint="eastAsia"/>
          <w:b/>
          <w:sz w:val="30"/>
          <w:szCs w:val="30"/>
        </w:rPr>
        <w:t>信息</w:t>
      </w:r>
      <w:bookmarkEnd w:id="11"/>
    </w:p>
    <w:tbl>
      <w:tblPr>
        <w:tblW w:w="6820" w:type="dxa"/>
        <w:jc w:val="center"/>
        <w:tblInd w:w="93" w:type="dxa"/>
        <w:tblLook w:val="04A0"/>
      </w:tblPr>
      <w:tblGrid>
        <w:gridCol w:w="1718"/>
        <w:gridCol w:w="2126"/>
        <w:gridCol w:w="1896"/>
        <w:gridCol w:w="1080"/>
      </w:tblGrid>
      <w:tr w:rsidR="002912EC" w:rsidRPr="00462F45" w:rsidTr="002912EC">
        <w:trPr>
          <w:trHeight w:val="285"/>
          <w:jc w:val="center"/>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2EC" w:rsidRPr="00462F45" w:rsidRDefault="002912EC" w:rsidP="00DC7C50">
            <w:pPr>
              <w:widowControl/>
              <w:jc w:val="left"/>
              <w:rPr>
                <w:rFonts w:ascii="宋体" w:eastAsia="宋体" w:hAnsi="宋体" w:cs="Arial"/>
                <w:b/>
                <w:bCs/>
                <w:color w:val="000000"/>
                <w:kern w:val="0"/>
                <w:sz w:val="24"/>
                <w:szCs w:val="24"/>
              </w:rPr>
            </w:pPr>
            <w:r w:rsidRPr="00462F45">
              <w:rPr>
                <w:rFonts w:ascii="宋体" w:eastAsia="宋体" w:hAnsi="宋体" w:cs="Arial" w:hint="eastAsia"/>
                <w:b/>
                <w:bCs/>
                <w:color w:val="000000"/>
                <w:kern w:val="0"/>
                <w:sz w:val="24"/>
                <w:szCs w:val="24"/>
              </w:rPr>
              <w:t>资产类型</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912EC" w:rsidRPr="00462F45" w:rsidRDefault="002912EC" w:rsidP="00DC7C50">
            <w:pPr>
              <w:widowControl/>
              <w:jc w:val="center"/>
              <w:rPr>
                <w:rFonts w:ascii="宋体" w:eastAsia="宋体" w:hAnsi="宋体" w:cs="Arial"/>
                <w:b/>
                <w:bCs/>
                <w:kern w:val="0"/>
                <w:sz w:val="24"/>
                <w:szCs w:val="24"/>
              </w:rPr>
            </w:pPr>
            <w:r w:rsidRPr="00462F45">
              <w:rPr>
                <w:rFonts w:ascii="宋体" w:eastAsia="宋体" w:hAnsi="宋体" w:cs="Arial" w:hint="eastAsia"/>
                <w:b/>
                <w:bCs/>
                <w:kern w:val="0"/>
                <w:sz w:val="24"/>
                <w:szCs w:val="24"/>
              </w:rPr>
              <w:t>资产名称</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912EC" w:rsidRPr="00462F45" w:rsidRDefault="002912EC" w:rsidP="00DC7C50">
            <w:pPr>
              <w:widowControl/>
              <w:jc w:val="center"/>
              <w:rPr>
                <w:rFonts w:ascii="宋体" w:eastAsia="宋体" w:hAnsi="宋体" w:cs="Arial"/>
                <w:b/>
                <w:bCs/>
                <w:kern w:val="0"/>
                <w:sz w:val="24"/>
                <w:szCs w:val="24"/>
              </w:rPr>
            </w:pPr>
            <w:r w:rsidRPr="00462F45">
              <w:rPr>
                <w:rFonts w:ascii="宋体" w:eastAsia="宋体" w:hAnsi="宋体" w:cs="Arial" w:hint="eastAsia"/>
                <w:b/>
                <w:bCs/>
                <w:kern w:val="0"/>
                <w:sz w:val="24"/>
                <w:szCs w:val="24"/>
              </w:rPr>
              <w:t xml:space="preserve"> 资产面额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912EC" w:rsidRPr="00462F45" w:rsidRDefault="002912EC" w:rsidP="00DC7C50">
            <w:pPr>
              <w:widowControl/>
              <w:jc w:val="left"/>
              <w:rPr>
                <w:rFonts w:ascii="宋体" w:eastAsia="宋体" w:hAnsi="宋体" w:cs="Arial"/>
                <w:b/>
                <w:bCs/>
                <w:color w:val="000000"/>
                <w:kern w:val="0"/>
                <w:sz w:val="24"/>
                <w:szCs w:val="24"/>
              </w:rPr>
            </w:pPr>
            <w:r w:rsidRPr="00462F45">
              <w:rPr>
                <w:rFonts w:ascii="宋体" w:eastAsia="宋体" w:hAnsi="宋体" w:cs="Arial" w:hint="eastAsia"/>
                <w:b/>
                <w:bCs/>
                <w:color w:val="000000"/>
                <w:kern w:val="0"/>
                <w:sz w:val="24"/>
                <w:szCs w:val="24"/>
              </w:rPr>
              <w:t>占比</w:t>
            </w:r>
          </w:p>
        </w:tc>
      </w:tr>
      <w:tr w:rsidR="002912EC" w:rsidRPr="00462F45" w:rsidTr="002912EC">
        <w:trPr>
          <w:trHeight w:val="285"/>
          <w:jc w:val="center"/>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2912EC" w:rsidRPr="00462F45" w:rsidRDefault="002912EC" w:rsidP="00DC7C50">
            <w:pPr>
              <w:widowControl/>
              <w:jc w:val="left"/>
              <w:rPr>
                <w:rFonts w:ascii="宋体" w:eastAsia="宋体" w:hAnsi="宋体" w:cs="Arial"/>
                <w:color w:val="000000"/>
                <w:kern w:val="0"/>
                <w:sz w:val="24"/>
                <w:szCs w:val="24"/>
              </w:rPr>
            </w:pPr>
            <w:r w:rsidRPr="002912EC">
              <w:rPr>
                <w:rFonts w:ascii="宋体" w:eastAsia="宋体" w:hAnsi="宋体" w:cs="Arial" w:hint="eastAsia"/>
                <w:color w:val="000000"/>
                <w:kern w:val="0"/>
                <w:sz w:val="24"/>
                <w:szCs w:val="24"/>
              </w:rPr>
              <w:t>券商收益凭证</w:t>
            </w:r>
          </w:p>
        </w:tc>
        <w:tc>
          <w:tcPr>
            <w:tcW w:w="2126" w:type="dxa"/>
            <w:tcBorders>
              <w:top w:val="nil"/>
              <w:left w:val="nil"/>
              <w:bottom w:val="single" w:sz="4" w:space="0" w:color="auto"/>
              <w:right w:val="single" w:sz="4" w:space="0" w:color="auto"/>
            </w:tcBorders>
            <w:shd w:val="clear" w:color="auto" w:fill="auto"/>
            <w:noWrap/>
            <w:vAlign w:val="bottom"/>
            <w:hideMark/>
          </w:tcPr>
          <w:p w:rsidR="002912EC" w:rsidRPr="00462F45" w:rsidRDefault="002912EC" w:rsidP="00DC7C50">
            <w:pPr>
              <w:widowControl/>
              <w:jc w:val="left"/>
              <w:rPr>
                <w:rFonts w:ascii="宋体" w:eastAsia="宋体" w:hAnsi="宋体" w:cs="Arial"/>
                <w:color w:val="000000"/>
                <w:kern w:val="0"/>
                <w:sz w:val="24"/>
                <w:szCs w:val="24"/>
              </w:rPr>
            </w:pPr>
            <w:r w:rsidRPr="002912EC">
              <w:rPr>
                <w:rFonts w:ascii="宋体" w:eastAsia="宋体" w:hAnsi="宋体" w:cs="Arial" w:hint="eastAsia"/>
                <w:color w:val="000000"/>
                <w:kern w:val="0"/>
                <w:sz w:val="24"/>
                <w:szCs w:val="24"/>
              </w:rPr>
              <w:t>嘉瑞10号</w:t>
            </w:r>
            <w:proofErr w:type="gramStart"/>
            <w:r w:rsidRPr="002912EC">
              <w:rPr>
                <w:rFonts w:ascii="宋体" w:eastAsia="宋体" w:hAnsi="宋体" w:cs="Arial" w:hint="eastAsia"/>
                <w:color w:val="000000"/>
                <w:kern w:val="0"/>
                <w:sz w:val="24"/>
                <w:szCs w:val="24"/>
              </w:rPr>
              <w:t>长城国瑞证券</w:t>
            </w:r>
            <w:proofErr w:type="gramEnd"/>
            <w:r w:rsidRPr="002912EC">
              <w:rPr>
                <w:rFonts w:ascii="宋体" w:eastAsia="宋体" w:hAnsi="宋体" w:cs="Arial" w:hint="eastAsia"/>
                <w:color w:val="000000"/>
                <w:kern w:val="0"/>
                <w:sz w:val="24"/>
                <w:szCs w:val="24"/>
              </w:rPr>
              <w:t>收益凭证</w:t>
            </w:r>
          </w:p>
        </w:tc>
        <w:tc>
          <w:tcPr>
            <w:tcW w:w="1896" w:type="dxa"/>
            <w:tcBorders>
              <w:top w:val="nil"/>
              <w:left w:val="nil"/>
              <w:bottom w:val="single" w:sz="4" w:space="0" w:color="auto"/>
              <w:right w:val="single" w:sz="4" w:space="0" w:color="auto"/>
            </w:tcBorders>
            <w:shd w:val="clear" w:color="auto" w:fill="auto"/>
            <w:noWrap/>
            <w:vAlign w:val="bottom"/>
            <w:hideMark/>
          </w:tcPr>
          <w:p w:rsidR="002912EC" w:rsidRPr="00462F45" w:rsidRDefault="002912EC" w:rsidP="002912EC">
            <w:pPr>
              <w:widowControl/>
              <w:jc w:val="left"/>
              <w:rPr>
                <w:rFonts w:ascii="宋体" w:eastAsia="宋体" w:hAnsi="宋体" w:cs="Arial"/>
                <w:color w:val="000000"/>
                <w:kern w:val="0"/>
                <w:sz w:val="24"/>
                <w:szCs w:val="24"/>
              </w:rPr>
            </w:pPr>
            <w:r w:rsidRPr="00462F45">
              <w:rPr>
                <w:rFonts w:ascii="宋体" w:eastAsia="宋体" w:hAnsi="宋体" w:cs="Arial"/>
                <w:color w:val="000000"/>
                <w:kern w:val="0"/>
                <w:sz w:val="24"/>
                <w:szCs w:val="24"/>
              </w:rPr>
              <w:t xml:space="preserve">   </w:t>
            </w:r>
            <w:r>
              <w:rPr>
                <w:rFonts w:ascii="宋体" w:eastAsia="宋体" w:hAnsi="宋体" w:cs="Arial" w:hint="eastAsia"/>
                <w:color w:val="000000"/>
                <w:kern w:val="0"/>
                <w:sz w:val="24"/>
                <w:szCs w:val="24"/>
              </w:rPr>
              <w:t>100</w:t>
            </w:r>
            <w:r>
              <w:rPr>
                <w:rFonts w:ascii="宋体" w:eastAsia="宋体" w:hAnsi="宋体" w:cs="Arial"/>
                <w:color w:val="000000"/>
                <w:kern w:val="0"/>
                <w:sz w:val="24"/>
                <w:szCs w:val="24"/>
              </w:rPr>
              <w:t>,</w:t>
            </w:r>
            <w:r>
              <w:rPr>
                <w:rFonts w:ascii="宋体" w:eastAsia="宋体" w:hAnsi="宋体" w:cs="Arial" w:hint="eastAsia"/>
                <w:color w:val="000000"/>
                <w:kern w:val="0"/>
                <w:sz w:val="24"/>
                <w:szCs w:val="24"/>
              </w:rPr>
              <w:t>0</w:t>
            </w:r>
            <w:r w:rsidRPr="00462F45">
              <w:rPr>
                <w:rFonts w:ascii="宋体" w:eastAsia="宋体" w:hAnsi="宋体" w:cs="Arial"/>
                <w:color w:val="000000"/>
                <w:kern w:val="0"/>
                <w:sz w:val="24"/>
                <w:szCs w:val="24"/>
              </w:rPr>
              <w:t xml:space="preserve">00,000.00 </w:t>
            </w:r>
          </w:p>
        </w:tc>
        <w:tc>
          <w:tcPr>
            <w:tcW w:w="1080" w:type="dxa"/>
            <w:tcBorders>
              <w:top w:val="nil"/>
              <w:left w:val="nil"/>
              <w:bottom w:val="single" w:sz="4" w:space="0" w:color="auto"/>
              <w:right w:val="single" w:sz="4" w:space="0" w:color="auto"/>
            </w:tcBorders>
            <w:shd w:val="clear" w:color="auto" w:fill="auto"/>
            <w:noWrap/>
            <w:vAlign w:val="center"/>
            <w:hideMark/>
          </w:tcPr>
          <w:p w:rsidR="002912EC" w:rsidRDefault="002912EC" w:rsidP="00DC7C50">
            <w:pPr>
              <w:widowControl/>
              <w:jc w:val="left"/>
              <w:rPr>
                <w:rFonts w:ascii="宋体" w:eastAsia="宋体" w:hAnsi="宋体" w:cs="Arial" w:hint="eastAsia"/>
                <w:color w:val="000000"/>
                <w:kern w:val="0"/>
                <w:sz w:val="24"/>
                <w:szCs w:val="24"/>
              </w:rPr>
            </w:pPr>
          </w:p>
          <w:p w:rsidR="002912EC" w:rsidRPr="00462F45" w:rsidRDefault="002912EC" w:rsidP="002912EC">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100.00</w:t>
            </w:r>
            <w:r w:rsidRPr="00462F45">
              <w:rPr>
                <w:rFonts w:ascii="宋体" w:eastAsia="宋体" w:hAnsi="宋体" w:cs="Arial"/>
                <w:color w:val="000000"/>
                <w:kern w:val="0"/>
                <w:sz w:val="24"/>
                <w:szCs w:val="24"/>
              </w:rPr>
              <w:t>%</w:t>
            </w:r>
          </w:p>
        </w:tc>
      </w:tr>
    </w:tbl>
    <w:p w:rsidR="002912EC" w:rsidRDefault="002912EC" w:rsidP="002912EC">
      <w:pPr>
        <w:jc w:val="right"/>
        <w:rPr>
          <w:rFonts w:asciiTheme="minorEastAsia" w:hAnsiTheme="minorEastAsia" w:hint="eastAsia"/>
          <w:sz w:val="30"/>
          <w:szCs w:val="30"/>
        </w:rPr>
      </w:pPr>
    </w:p>
    <w:p w:rsidR="002912EC" w:rsidRPr="00580FF4" w:rsidRDefault="002912EC" w:rsidP="002912EC">
      <w:pPr>
        <w:jc w:val="right"/>
        <w:rPr>
          <w:rFonts w:asciiTheme="minorEastAsia" w:hAnsiTheme="minorEastAsia"/>
          <w:sz w:val="30"/>
          <w:szCs w:val="30"/>
        </w:rPr>
      </w:pPr>
      <w:r w:rsidRPr="00580FF4">
        <w:rPr>
          <w:rFonts w:asciiTheme="minorEastAsia" w:hAnsiTheme="minorEastAsia" w:hint="eastAsia"/>
          <w:sz w:val="30"/>
          <w:szCs w:val="30"/>
        </w:rPr>
        <w:t>兴业银行股份有限公司</w:t>
      </w:r>
    </w:p>
    <w:p w:rsidR="002912EC" w:rsidRPr="00580FF4" w:rsidRDefault="002912EC" w:rsidP="002912EC">
      <w:pPr>
        <w:jc w:val="right"/>
        <w:rPr>
          <w:rFonts w:asciiTheme="minorEastAsia" w:hAnsiTheme="minorEastAsia"/>
          <w:sz w:val="30"/>
          <w:szCs w:val="30"/>
        </w:rPr>
      </w:pPr>
      <w:r w:rsidRPr="00580FF4">
        <w:rPr>
          <w:rFonts w:asciiTheme="minorEastAsia" w:hAnsiTheme="minorEastAsia" w:hint="eastAsia"/>
          <w:sz w:val="30"/>
          <w:szCs w:val="30"/>
        </w:rPr>
        <w:t>201</w:t>
      </w:r>
      <w:r>
        <w:rPr>
          <w:rFonts w:asciiTheme="minorEastAsia" w:hAnsiTheme="minorEastAsia" w:hint="eastAsia"/>
          <w:sz w:val="30"/>
          <w:szCs w:val="30"/>
        </w:rPr>
        <w:t>9</w:t>
      </w:r>
      <w:r w:rsidRPr="00580FF4">
        <w:rPr>
          <w:rFonts w:asciiTheme="minorEastAsia" w:hAnsiTheme="minorEastAsia" w:hint="eastAsia"/>
          <w:sz w:val="30"/>
          <w:szCs w:val="30"/>
        </w:rPr>
        <w:t>年</w:t>
      </w:r>
      <w:r>
        <w:rPr>
          <w:rFonts w:asciiTheme="minorEastAsia" w:hAnsiTheme="minorEastAsia" w:hint="eastAsia"/>
          <w:sz w:val="30"/>
          <w:szCs w:val="30"/>
        </w:rPr>
        <w:t>1</w:t>
      </w:r>
      <w:r w:rsidRPr="00580FF4">
        <w:rPr>
          <w:rFonts w:asciiTheme="minorEastAsia" w:hAnsiTheme="minorEastAsia" w:hint="eastAsia"/>
          <w:sz w:val="30"/>
          <w:szCs w:val="30"/>
        </w:rPr>
        <w:t>月</w:t>
      </w:r>
      <w:r>
        <w:rPr>
          <w:rFonts w:asciiTheme="minorEastAsia" w:hAnsiTheme="minorEastAsia" w:hint="eastAsia"/>
          <w:sz w:val="30"/>
          <w:szCs w:val="30"/>
        </w:rPr>
        <w:t>10</w:t>
      </w:r>
      <w:r w:rsidRPr="00580FF4">
        <w:rPr>
          <w:rFonts w:asciiTheme="minorEastAsia" w:hAnsiTheme="minorEastAsia" w:hint="eastAsia"/>
          <w:sz w:val="30"/>
          <w:szCs w:val="30"/>
        </w:rPr>
        <w:t>日</w:t>
      </w:r>
    </w:p>
    <w:p w:rsidR="002912EC" w:rsidRDefault="002912EC" w:rsidP="002912EC">
      <w:pPr>
        <w:pStyle w:val="a9"/>
        <w:ind w:left="1080" w:firstLineChars="0" w:firstLine="0"/>
        <w:rPr>
          <w:rFonts w:hint="eastAsia"/>
          <w:sz w:val="30"/>
          <w:szCs w:val="30"/>
        </w:rPr>
      </w:pPr>
    </w:p>
    <w:p w:rsidR="002912EC" w:rsidRPr="002912EC" w:rsidRDefault="002912EC" w:rsidP="002912EC">
      <w:pPr>
        <w:rPr>
          <w:sz w:val="30"/>
          <w:szCs w:val="30"/>
        </w:rPr>
      </w:pPr>
    </w:p>
    <w:sectPr w:rsidR="002912EC" w:rsidRPr="002912EC" w:rsidSect="00E44B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43" w:rsidRDefault="00517043" w:rsidP="00E42B11">
      <w:r>
        <w:separator/>
      </w:r>
    </w:p>
  </w:endnote>
  <w:endnote w:type="continuationSeparator" w:id="0">
    <w:p w:rsidR="00517043" w:rsidRDefault="00517043" w:rsidP="00E4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43" w:rsidRDefault="00517043" w:rsidP="00E42B11">
      <w:r>
        <w:separator/>
      </w:r>
    </w:p>
  </w:footnote>
  <w:footnote w:type="continuationSeparator" w:id="0">
    <w:p w:rsidR="00517043" w:rsidRDefault="00517043" w:rsidP="00E42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CEB"/>
    <w:multiLevelType w:val="hybridMultilevel"/>
    <w:tmpl w:val="F740FC46"/>
    <w:lvl w:ilvl="0" w:tplc="F0B619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4B33A4"/>
    <w:multiLevelType w:val="hybridMultilevel"/>
    <w:tmpl w:val="C064654C"/>
    <w:lvl w:ilvl="0" w:tplc="9F6EC3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7E55B9F"/>
    <w:multiLevelType w:val="hybridMultilevel"/>
    <w:tmpl w:val="A1803FF0"/>
    <w:lvl w:ilvl="0" w:tplc="9ED030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B11"/>
    <w:rsid w:val="0002366C"/>
    <w:rsid w:val="00026241"/>
    <w:rsid w:val="00034EB6"/>
    <w:rsid w:val="000447A7"/>
    <w:rsid w:val="00067D54"/>
    <w:rsid w:val="00076FD4"/>
    <w:rsid w:val="000775FC"/>
    <w:rsid w:val="0009558A"/>
    <w:rsid w:val="000A20E0"/>
    <w:rsid w:val="000B2D52"/>
    <w:rsid w:val="000C24C3"/>
    <w:rsid w:val="001123E8"/>
    <w:rsid w:val="0016001C"/>
    <w:rsid w:val="001610B6"/>
    <w:rsid w:val="00165214"/>
    <w:rsid w:val="001769C2"/>
    <w:rsid w:val="0018246E"/>
    <w:rsid w:val="001D2F7A"/>
    <w:rsid w:val="001F1BB1"/>
    <w:rsid w:val="001F1FC7"/>
    <w:rsid w:val="001F2ACD"/>
    <w:rsid w:val="001F7B76"/>
    <w:rsid w:val="0020760D"/>
    <w:rsid w:val="002245B7"/>
    <w:rsid w:val="00265805"/>
    <w:rsid w:val="00271129"/>
    <w:rsid w:val="002912EC"/>
    <w:rsid w:val="002979A4"/>
    <w:rsid w:val="002A28C4"/>
    <w:rsid w:val="002B5EE3"/>
    <w:rsid w:val="002E53B1"/>
    <w:rsid w:val="002E79A4"/>
    <w:rsid w:val="003323FF"/>
    <w:rsid w:val="00347423"/>
    <w:rsid w:val="003524F8"/>
    <w:rsid w:val="003B3D31"/>
    <w:rsid w:val="003B7DBD"/>
    <w:rsid w:val="003C6D13"/>
    <w:rsid w:val="003D1418"/>
    <w:rsid w:val="0040702C"/>
    <w:rsid w:val="0041186A"/>
    <w:rsid w:val="00416ECC"/>
    <w:rsid w:val="00430AE5"/>
    <w:rsid w:val="0046704E"/>
    <w:rsid w:val="00480C55"/>
    <w:rsid w:val="004A59D4"/>
    <w:rsid w:val="004B01BE"/>
    <w:rsid w:val="004B11FA"/>
    <w:rsid w:val="004B57EF"/>
    <w:rsid w:val="00504FE1"/>
    <w:rsid w:val="00517043"/>
    <w:rsid w:val="00525364"/>
    <w:rsid w:val="00527CDB"/>
    <w:rsid w:val="00535C36"/>
    <w:rsid w:val="00545CE3"/>
    <w:rsid w:val="00550BC4"/>
    <w:rsid w:val="00557F6B"/>
    <w:rsid w:val="00565E65"/>
    <w:rsid w:val="005978D1"/>
    <w:rsid w:val="005B583E"/>
    <w:rsid w:val="005B7A75"/>
    <w:rsid w:val="00616CAD"/>
    <w:rsid w:val="006300D0"/>
    <w:rsid w:val="00630450"/>
    <w:rsid w:val="00632F7D"/>
    <w:rsid w:val="00634D0A"/>
    <w:rsid w:val="006358D5"/>
    <w:rsid w:val="006448DF"/>
    <w:rsid w:val="00660FDC"/>
    <w:rsid w:val="00682D6D"/>
    <w:rsid w:val="00692C11"/>
    <w:rsid w:val="006A0F9B"/>
    <w:rsid w:val="006A5F01"/>
    <w:rsid w:val="006B1D7F"/>
    <w:rsid w:val="006B61CA"/>
    <w:rsid w:val="006C7B48"/>
    <w:rsid w:val="007225B3"/>
    <w:rsid w:val="0073787C"/>
    <w:rsid w:val="00765D1B"/>
    <w:rsid w:val="00777D87"/>
    <w:rsid w:val="00787C85"/>
    <w:rsid w:val="007B501B"/>
    <w:rsid w:val="007B7769"/>
    <w:rsid w:val="00801412"/>
    <w:rsid w:val="00833046"/>
    <w:rsid w:val="00845254"/>
    <w:rsid w:val="00883A4F"/>
    <w:rsid w:val="008B151B"/>
    <w:rsid w:val="008B5A0D"/>
    <w:rsid w:val="008B6D9D"/>
    <w:rsid w:val="008F470E"/>
    <w:rsid w:val="00921320"/>
    <w:rsid w:val="00934839"/>
    <w:rsid w:val="00977431"/>
    <w:rsid w:val="009775C0"/>
    <w:rsid w:val="009D6CCE"/>
    <w:rsid w:val="009F14C0"/>
    <w:rsid w:val="009F3A99"/>
    <w:rsid w:val="009F585F"/>
    <w:rsid w:val="00A1013B"/>
    <w:rsid w:val="00A50646"/>
    <w:rsid w:val="00A567E9"/>
    <w:rsid w:val="00A7613E"/>
    <w:rsid w:val="00A86F3C"/>
    <w:rsid w:val="00AA3989"/>
    <w:rsid w:val="00AC0AFF"/>
    <w:rsid w:val="00AC6994"/>
    <w:rsid w:val="00AD01BE"/>
    <w:rsid w:val="00AD0A5D"/>
    <w:rsid w:val="00AD2D0C"/>
    <w:rsid w:val="00AE0DB4"/>
    <w:rsid w:val="00B335AF"/>
    <w:rsid w:val="00B352EF"/>
    <w:rsid w:val="00B36784"/>
    <w:rsid w:val="00B82B81"/>
    <w:rsid w:val="00B839B2"/>
    <w:rsid w:val="00B8437C"/>
    <w:rsid w:val="00B94046"/>
    <w:rsid w:val="00B95A73"/>
    <w:rsid w:val="00BC36F4"/>
    <w:rsid w:val="00BD08B8"/>
    <w:rsid w:val="00BF55F4"/>
    <w:rsid w:val="00C14AEA"/>
    <w:rsid w:val="00C21680"/>
    <w:rsid w:val="00C40A6B"/>
    <w:rsid w:val="00C50155"/>
    <w:rsid w:val="00C77554"/>
    <w:rsid w:val="00C86A89"/>
    <w:rsid w:val="00C873F1"/>
    <w:rsid w:val="00C9676B"/>
    <w:rsid w:val="00CB36F1"/>
    <w:rsid w:val="00CC04CB"/>
    <w:rsid w:val="00CD4799"/>
    <w:rsid w:val="00D04288"/>
    <w:rsid w:val="00D160E5"/>
    <w:rsid w:val="00D437B8"/>
    <w:rsid w:val="00D45F23"/>
    <w:rsid w:val="00D6033F"/>
    <w:rsid w:val="00D72610"/>
    <w:rsid w:val="00D957E4"/>
    <w:rsid w:val="00DA0767"/>
    <w:rsid w:val="00DA5319"/>
    <w:rsid w:val="00DB17F1"/>
    <w:rsid w:val="00DC347E"/>
    <w:rsid w:val="00DC3C80"/>
    <w:rsid w:val="00DC5710"/>
    <w:rsid w:val="00DD6476"/>
    <w:rsid w:val="00DE5EE5"/>
    <w:rsid w:val="00DF2704"/>
    <w:rsid w:val="00DF6B41"/>
    <w:rsid w:val="00E35A7D"/>
    <w:rsid w:val="00E42B11"/>
    <w:rsid w:val="00E44B19"/>
    <w:rsid w:val="00E46765"/>
    <w:rsid w:val="00E71B61"/>
    <w:rsid w:val="00E73C20"/>
    <w:rsid w:val="00E81E6E"/>
    <w:rsid w:val="00E82255"/>
    <w:rsid w:val="00E9356F"/>
    <w:rsid w:val="00EA4F76"/>
    <w:rsid w:val="00ED0764"/>
    <w:rsid w:val="00ED4904"/>
    <w:rsid w:val="00ED7259"/>
    <w:rsid w:val="00EF66DE"/>
    <w:rsid w:val="00F133DC"/>
    <w:rsid w:val="00F21DEB"/>
    <w:rsid w:val="00F25B10"/>
    <w:rsid w:val="00F307C3"/>
    <w:rsid w:val="00F7783B"/>
    <w:rsid w:val="00F86832"/>
    <w:rsid w:val="00FB2CE7"/>
    <w:rsid w:val="00FD0B11"/>
    <w:rsid w:val="00FD57E3"/>
    <w:rsid w:val="00FE1CE8"/>
    <w:rsid w:val="00FF46DC"/>
    <w:rsid w:val="00FF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2B11"/>
    <w:rPr>
      <w:sz w:val="18"/>
      <w:szCs w:val="18"/>
    </w:rPr>
  </w:style>
  <w:style w:type="paragraph" w:styleId="a4">
    <w:name w:val="footer"/>
    <w:basedOn w:val="a"/>
    <w:link w:val="Char0"/>
    <w:uiPriority w:val="99"/>
    <w:semiHidden/>
    <w:unhideWhenUsed/>
    <w:rsid w:val="00E42B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2B11"/>
    <w:rPr>
      <w:sz w:val="18"/>
      <w:szCs w:val="18"/>
    </w:rPr>
  </w:style>
  <w:style w:type="paragraph" w:styleId="a5">
    <w:name w:val="Date"/>
    <w:basedOn w:val="a"/>
    <w:next w:val="a"/>
    <w:link w:val="Char1"/>
    <w:uiPriority w:val="99"/>
    <w:semiHidden/>
    <w:unhideWhenUsed/>
    <w:rsid w:val="00E42B11"/>
    <w:pPr>
      <w:ind w:leftChars="2500" w:left="100"/>
    </w:pPr>
  </w:style>
  <w:style w:type="character" w:customStyle="1" w:styleId="Char1">
    <w:name w:val="日期 Char"/>
    <w:basedOn w:val="a0"/>
    <w:link w:val="a5"/>
    <w:uiPriority w:val="99"/>
    <w:semiHidden/>
    <w:rsid w:val="00E42B11"/>
  </w:style>
  <w:style w:type="paragraph" w:styleId="a6">
    <w:name w:val="Balloon Text"/>
    <w:basedOn w:val="a"/>
    <w:link w:val="Char2"/>
    <w:uiPriority w:val="99"/>
    <w:semiHidden/>
    <w:unhideWhenUsed/>
    <w:rsid w:val="00ED0764"/>
    <w:rPr>
      <w:sz w:val="18"/>
      <w:szCs w:val="18"/>
    </w:rPr>
  </w:style>
  <w:style w:type="character" w:customStyle="1" w:styleId="Char2">
    <w:name w:val="批注框文本 Char"/>
    <w:basedOn w:val="a0"/>
    <w:link w:val="a6"/>
    <w:uiPriority w:val="99"/>
    <w:semiHidden/>
    <w:rsid w:val="00ED0764"/>
    <w:rPr>
      <w:sz w:val="18"/>
      <w:szCs w:val="18"/>
    </w:rPr>
  </w:style>
  <w:style w:type="character" w:styleId="a7">
    <w:name w:val="annotation reference"/>
    <w:rsid w:val="00AD01BE"/>
    <w:rPr>
      <w:sz w:val="21"/>
      <w:szCs w:val="21"/>
    </w:rPr>
  </w:style>
  <w:style w:type="paragraph" w:styleId="a8">
    <w:name w:val="annotation text"/>
    <w:basedOn w:val="a"/>
    <w:link w:val="Char3"/>
    <w:rsid w:val="00AD01BE"/>
    <w:pPr>
      <w:jc w:val="left"/>
    </w:pPr>
    <w:rPr>
      <w:rFonts w:ascii="Times New Roman" w:eastAsia="宋体" w:hAnsi="Times New Roman" w:cs="Times New Roman"/>
      <w:szCs w:val="24"/>
    </w:rPr>
  </w:style>
  <w:style w:type="character" w:customStyle="1" w:styleId="Char3">
    <w:name w:val="批注文字 Char"/>
    <w:basedOn w:val="a0"/>
    <w:link w:val="a8"/>
    <w:rsid w:val="00AD01BE"/>
    <w:rPr>
      <w:rFonts w:ascii="Times New Roman" w:eastAsia="宋体" w:hAnsi="Times New Roman" w:cs="Times New Roman"/>
      <w:szCs w:val="24"/>
    </w:rPr>
  </w:style>
  <w:style w:type="paragraph" w:styleId="a9">
    <w:name w:val="List Paragraph"/>
    <w:basedOn w:val="a"/>
    <w:uiPriority w:val="34"/>
    <w:qFormat/>
    <w:rsid w:val="0002366C"/>
    <w:pPr>
      <w:ind w:firstLineChars="200" w:firstLine="420"/>
    </w:pPr>
  </w:style>
  <w:style w:type="paragraph" w:styleId="1">
    <w:name w:val="toc 1"/>
    <w:basedOn w:val="a"/>
    <w:next w:val="a"/>
    <w:autoRedefine/>
    <w:uiPriority w:val="39"/>
    <w:unhideWhenUsed/>
    <w:rsid w:val="002912EC"/>
    <w:pPr>
      <w:spacing w:before="120" w:after="120"/>
      <w:jc w:val="left"/>
    </w:pPr>
    <w:rPr>
      <w:b/>
      <w:bCs/>
      <w:caps/>
      <w:sz w:val="20"/>
      <w:szCs w:val="20"/>
    </w:rPr>
  </w:style>
  <w:style w:type="paragraph" w:styleId="2">
    <w:name w:val="toc 2"/>
    <w:basedOn w:val="a"/>
    <w:next w:val="a"/>
    <w:autoRedefine/>
    <w:uiPriority w:val="39"/>
    <w:unhideWhenUsed/>
    <w:rsid w:val="002912EC"/>
    <w:pPr>
      <w:ind w:left="210"/>
      <w:jc w:val="left"/>
    </w:pPr>
    <w:rPr>
      <w:smallCaps/>
      <w:sz w:val="20"/>
      <w:szCs w:val="20"/>
    </w:rPr>
  </w:style>
  <w:style w:type="paragraph" w:styleId="3">
    <w:name w:val="toc 3"/>
    <w:basedOn w:val="a"/>
    <w:next w:val="a"/>
    <w:autoRedefine/>
    <w:uiPriority w:val="39"/>
    <w:unhideWhenUsed/>
    <w:rsid w:val="002912EC"/>
    <w:pPr>
      <w:ind w:left="420"/>
      <w:jc w:val="left"/>
    </w:pPr>
    <w:rPr>
      <w:i/>
      <w:iCs/>
      <w:sz w:val="20"/>
      <w:szCs w:val="20"/>
    </w:rPr>
  </w:style>
  <w:style w:type="paragraph" w:styleId="4">
    <w:name w:val="toc 4"/>
    <w:basedOn w:val="a"/>
    <w:next w:val="a"/>
    <w:autoRedefine/>
    <w:uiPriority w:val="39"/>
    <w:unhideWhenUsed/>
    <w:rsid w:val="002912EC"/>
    <w:pPr>
      <w:ind w:left="630"/>
      <w:jc w:val="left"/>
    </w:pPr>
    <w:rPr>
      <w:sz w:val="18"/>
      <w:szCs w:val="18"/>
    </w:rPr>
  </w:style>
  <w:style w:type="paragraph" w:styleId="5">
    <w:name w:val="toc 5"/>
    <w:basedOn w:val="a"/>
    <w:next w:val="a"/>
    <w:autoRedefine/>
    <w:uiPriority w:val="39"/>
    <w:unhideWhenUsed/>
    <w:rsid w:val="002912EC"/>
    <w:pPr>
      <w:ind w:left="840"/>
      <w:jc w:val="left"/>
    </w:pPr>
    <w:rPr>
      <w:sz w:val="18"/>
      <w:szCs w:val="18"/>
    </w:rPr>
  </w:style>
  <w:style w:type="paragraph" w:styleId="6">
    <w:name w:val="toc 6"/>
    <w:basedOn w:val="a"/>
    <w:next w:val="a"/>
    <w:autoRedefine/>
    <w:uiPriority w:val="39"/>
    <w:unhideWhenUsed/>
    <w:rsid w:val="002912EC"/>
    <w:pPr>
      <w:ind w:left="1050"/>
      <w:jc w:val="left"/>
    </w:pPr>
    <w:rPr>
      <w:sz w:val="18"/>
      <w:szCs w:val="18"/>
    </w:rPr>
  </w:style>
  <w:style w:type="paragraph" w:styleId="7">
    <w:name w:val="toc 7"/>
    <w:basedOn w:val="a"/>
    <w:next w:val="a"/>
    <w:autoRedefine/>
    <w:uiPriority w:val="39"/>
    <w:unhideWhenUsed/>
    <w:rsid w:val="002912EC"/>
    <w:pPr>
      <w:ind w:left="1260"/>
      <w:jc w:val="left"/>
    </w:pPr>
    <w:rPr>
      <w:sz w:val="18"/>
      <w:szCs w:val="18"/>
    </w:rPr>
  </w:style>
  <w:style w:type="paragraph" w:styleId="8">
    <w:name w:val="toc 8"/>
    <w:basedOn w:val="a"/>
    <w:next w:val="a"/>
    <w:autoRedefine/>
    <w:uiPriority w:val="39"/>
    <w:unhideWhenUsed/>
    <w:rsid w:val="002912EC"/>
    <w:pPr>
      <w:ind w:left="1470"/>
      <w:jc w:val="left"/>
    </w:pPr>
    <w:rPr>
      <w:sz w:val="18"/>
      <w:szCs w:val="18"/>
    </w:rPr>
  </w:style>
  <w:style w:type="paragraph" w:styleId="9">
    <w:name w:val="toc 9"/>
    <w:basedOn w:val="a"/>
    <w:next w:val="a"/>
    <w:autoRedefine/>
    <w:uiPriority w:val="39"/>
    <w:unhideWhenUsed/>
    <w:rsid w:val="002912EC"/>
    <w:pPr>
      <w:ind w:left="1680"/>
      <w:jc w:val="left"/>
    </w:pPr>
    <w:rPr>
      <w:sz w:val="18"/>
      <w:szCs w:val="18"/>
    </w:rPr>
  </w:style>
  <w:style w:type="character" w:styleId="aa">
    <w:name w:val="Hyperlink"/>
    <w:basedOn w:val="a0"/>
    <w:uiPriority w:val="99"/>
    <w:unhideWhenUsed/>
    <w:rsid w:val="002912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26015">
      <w:bodyDiv w:val="1"/>
      <w:marLeft w:val="0"/>
      <w:marRight w:val="0"/>
      <w:marTop w:val="0"/>
      <w:marBottom w:val="0"/>
      <w:divBdr>
        <w:top w:val="none" w:sz="0" w:space="0" w:color="auto"/>
        <w:left w:val="none" w:sz="0" w:space="0" w:color="auto"/>
        <w:bottom w:val="none" w:sz="0" w:space="0" w:color="auto"/>
        <w:right w:val="none" w:sz="0" w:space="0" w:color="auto"/>
      </w:divBdr>
    </w:div>
    <w:div w:id="138504263">
      <w:bodyDiv w:val="1"/>
      <w:marLeft w:val="0"/>
      <w:marRight w:val="0"/>
      <w:marTop w:val="0"/>
      <w:marBottom w:val="0"/>
      <w:divBdr>
        <w:top w:val="none" w:sz="0" w:space="0" w:color="auto"/>
        <w:left w:val="none" w:sz="0" w:space="0" w:color="auto"/>
        <w:bottom w:val="none" w:sz="0" w:space="0" w:color="auto"/>
        <w:right w:val="none" w:sz="0" w:space="0" w:color="auto"/>
      </w:divBdr>
    </w:div>
    <w:div w:id="486673853">
      <w:bodyDiv w:val="1"/>
      <w:marLeft w:val="0"/>
      <w:marRight w:val="0"/>
      <w:marTop w:val="0"/>
      <w:marBottom w:val="0"/>
      <w:divBdr>
        <w:top w:val="none" w:sz="0" w:space="0" w:color="auto"/>
        <w:left w:val="none" w:sz="0" w:space="0" w:color="auto"/>
        <w:bottom w:val="none" w:sz="0" w:space="0" w:color="auto"/>
        <w:right w:val="none" w:sz="0" w:space="0" w:color="auto"/>
      </w:divBdr>
    </w:div>
    <w:div w:id="719743734">
      <w:bodyDiv w:val="1"/>
      <w:marLeft w:val="0"/>
      <w:marRight w:val="0"/>
      <w:marTop w:val="0"/>
      <w:marBottom w:val="0"/>
      <w:divBdr>
        <w:top w:val="none" w:sz="0" w:space="0" w:color="auto"/>
        <w:left w:val="none" w:sz="0" w:space="0" w:color="auto"/>
        <w:bottom w:val="none" w:sz="0" w:space="0" w:color="auto"/>
        <w:right w:val="none" w:sz="0" w:space="0" w:color="auto"/>
      </w:divBdr>
    </w:div>
    <w:div w:id="1266574727">
      <w:bodyDiv w:val="1"/>
      <w:marLeft w:val="0"/>
      <w:marRight w:val="0"/>
      <w:marTop w:val="0"/>
      <w:marBottom w:val="0"/>
      <w:divBdr>
        <w:top w:val="none" w:sz="0" w:space="0" w:color="auto"/>
        <w:left w:val="none" w:sz="0" w:space="0" w:color="auto"/>
        <w:bottom w:val="none" w:sz="0" w:space="0" w:color="auto"/>
        <w:right w:val="none" w:sz="0" w:space="0" w:color="auto"/>
      </w:divBdr>
    </w:div>
    <w:div w:id="1629705311">
      <w:bodyDiv w:val="1"/>
      <w:marLeft w:val="0"/>
      <w:marRight w:val="0"/>
      <w:marTop w:val="0"/>
      <w:marBottom w:val="0"/>
      <w:divBdr>
        <w:top w:val="none" w:sz="0" w:space="0" w:color="auto"/>
        <w:left w:val="none" w:sz="0" w:space="0" w:color="auto"/>
        <w:bottom w:val="none" w:sz="0" w:space="0" w:color="auto"/>
        <w:right w:val="none" w:sz="0" w:space="0" w:color="auto"/>
      </w:divBdr>
    </w:div>
    <w:div w:id="1682321414">
      <w:bodyDiv w:val="1"/>
      <w:marLeft w:val="0"/>
      <w:marRight w:val="0"/>
      <w:marTop w:val="0"/>
      <w:marBottom w:val="0"/>
      <w:divBdr>
        <w:top w:val="none" w:sz="0" w:space="0" w:color="auto"/>
        <w:left w:val="none" w:sz="0" w:space="0" w:color="auto"/>
        <w:bottom w:val="none" w:sz="0" w:space="0" w:color="auto"/>
        <w:right w:val="none" w:sz="0" w:space="0" w:color="auto"/>
      </w:divBdr>
    </w:div>
    <w:div w:id="1773941235">
      <w:bodyDiv w:val="1"/>
      <w:marLeft w:val="0"/>
      <w:marRight w:val="0"/>
      <w:marTop w:val="0"/>
      <w:marBottom w:val="0"/>
      <w:divBdr>
        <w:top w:val="none" w:sz="0" w:space="0" w:color="auto"/>
        <w:left w:val="none" w:sz="0" w:space="0" w:color="auto"/>
        <w:bottom w:val="none" w:sz="0" w:space="0" w:color="auto"/>
        <w:right w:val="none" w:sz="0" w:space="0" w:color="auto"/>
      </w:divBdr>
    </w:div>
    <w:div w:id="1785927705">
      <w:bodyDiv w:val="1"/>
      <w:marLeft w:val="0"/>
      <w:marRight w:val="0"/>
      <w:marTop w:val="0"/>
      <w:marBottom w:val="0"/>
      <w:divBdr>
        <w:top w:val="none" w:sz="0" w:space="0" w:color="auto"/>
        <w:left w:val="none" w:sz="0" w:space="0" w:color="auto"/>
        <w:bottom w:val="none" w:sz="0" w:space="0" w:color="auto"/>
        <w:right w:val="none" w:sz="0" w:space="0" w:color="auto"/>
      </w:divBdr>
    </w:div>
    <w:div w:id="1808349912">
      <w:bodyDiv w:val="1"/>
      <w:marLeft w:val="0"/>
      <w:marRight w:val="0"/>
      <w:marTop w:val="0"/>
      <w:marBottom w:val="0"/>
      <w:divBdr>
        <w:top w:val="none" w:sz="0" w:space="0" w:color="auto"/>
        <w:left w:val="none" w:sz="0" w:space="0" w:color="auto"/>
        <w:bottom w:val="none" w:sz="0" w:space="0" w:color="auto"/>
        <w:right w:val="none" w:sz="0" w:space="0" w:color="auto"/>
      </w:divBdr>
    </w:div>
    <w:div w:id="1885173382">
      <w:bodyDiv w:val="1"/>
      <w:marLeft w:val="0"/>
      <w:marRight w:val="0"/>
      <w:marTop w:val="0"/>
      <w:marBottom w:val="0"/>
      <w:divBdr>
        <w:top w:val="none" w:sz="0" w:space="0" w:color="auto"/>
        <w:left w:val="none" w:sz="0" w:space="0" w:color="auto"/>
        <w:bottom w:val="none" w:sz="0" w:space="0" w:color="auto"/>
        <w:right w:val="none" w:sz="0" w:space="0" w:color="auto"/>
      </w:divBdr>
    </w:div>
    <w:div w:id="2057662782">
      <w:bodyDiv w:val="1"/>
      <w:marLeft w:val="0"/>
      <w:marRight w:val="0"/>
      <w:marTop w:val="0"/>
      <w:marBottom w:val="0"/>
      <w:divBdr>
        <w:top w:val="none" w:sz="0" w:space="0" w:color="auto"/>
        <w:left w:val="none" w:sz="0" w:space="0" w:color="auto"/>
        <w:bottom w:val="none" w:sz="0" w:space="0" w:color="auto"/>
        <w:right w:val="none" w:sz="0" w:space="0" w:color="auto"/>
      </w:divBdr>
    </w:div>
    <w:div w:id="21214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18CC-8550-4919-85A4-1D7806A5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829</Words>
  <Characters>4729</Characters>
  <Application>Microsoft Office Word</Application>
  <DocSecurity>0</DocSecurity>
  <Lines>39</Lines>
  <Paragraphs>11</Paragraphs>
  <ScaleCrop>false</ScaleCrop>
  <Company>Microsoft</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闫思聪</dc:creator>
  <cp:lastModifiedBy>李艺</cp:lastModifiedBy>
  <cp:revision>7</cp:revision>
  <cp:lastPrinted>2018-07-13T10:01:00Z</cp:lastPrinted>
  <dcterms:created xsi:type="dcterms:W3CDTF">2019-01-03T09:32:00Z</dcterms:created>
  <dcterms:modified xsi:type="dcterms:W3CDTF">2019-01-11T09:31:00Z</dcterms:modified>
</cp:coreProperties>
</file>