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B" w:rsidRPr="00B833BF" w:rsidRDefault="00800FAB" w:rsidP="007416AA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B833BF">
        <w:rPr>
          <w:rFonts w:ascii="宋体" w:eastAsia="宋体" w:hAnsi="宋体" w:cs="Times New Roman" w:hint="eastAsia"/>
          <w:b/>
          <w:sz w:val="30"/>
          <w:szCs w:val="30"/>
        </w:rPr>
        <w:t>兴业银行“天天万利宝稳利1号净值型理财产品C款”</w:t>
      </w:r>
    </w:p>
    <w:p w:rsidR="00800FAB" w:rsidRPr="00B833BF" w:rsidRDefault="00800FAB" w:rsidP="007416AA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B833BF">
        <w:rPr>
          <w:rFonts w:ascii="宋体" w:eastAsia="宋体" w:hAnsi="宋体" w:cs="Times New Roman"/>
          <w:b/>
          <w:sz w:val="30"/>
          <w:szCs w:val="30"/>
        </w:rPr>
        <w:t>2018年第</w:t>
      </w:r>
      <w:r w:rsidR="00480003" w:rsidRPr="00B833BF">
        <w:rPr>
          <w:rFonts w:ascii="宋体" w:eastAsia="宋体" w:hAnsi="宋体" w:cs="Times New Roman" w:hint="eastAsia"/>
          <w:b/>
          <w:sz w:val="30"/>
          <w:szCs w:val="30"/>
        </w:rPr>
        <w:t>4</w:t>
      </w:r>
      <w:r w:rsidRPr="00B833BF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800FAB" w:rsidRPr="00B833BF" w:rsidRDefault="00B833BF" w:rsidP="007416AA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B833BF">
        <w:rPr>
          <w:rFonts w:ascii="宋体" w:eastAsia="宋体" w:hAnsi="宋体" w:cs="Times New Roman" w:hint="eastAsia"/>
          <w:b/>
          <w:sz w:val="30"/>
          <w:szCs w:val="30"/>
        </w:rPr>
        <w:t>2018年12月31日</w:t>
      </w:r>
    </w:p>
    <w:p w:rsidR="00B833BF" w:rsidRDefault="00B833BF" w:rsidP="0020139F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35313782"/>
      <w:r w:rsidRPr="00B833BF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20139F" w:rsidRDefault="006168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r w:rsidRPr="006168AE">
        <w:rPr>
          <w:rFonts w:ascii="宋体" w:eastAsia="宋体" w:hAnsi="宋体" w:cs="Times New Roman"/>
          <w:b w:val="0"/>
          <w:sz w:val="30"/>
          <w:szCs w:val="30"/>
        </w:rPr>
        <w:fldChar w:fldCharType="begin"/>
      </w:r>
      <w:r w:rsidR="0020139F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="0020139F">
        <w:rPr>
          <w:rFonts w:ascii="宋体" w:eastAsia="宋体" w:hAnsi="宋体" w:cs="Times New Roman" w:hint="eastAsia"/>
          <w:b w:val="0"/>
          <w:sz w:val="30"/>
          <w:szCs w:val="30"/>
        </w:rPr>
        <w:instrText>TOC \o "1-3" \h \z \u</w:instrText>
      </w:r>
      <w:r w:rsidR="0020139F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Pr="006168AE">
        <w:rPr>
          <w:rFonts w:ascii="宋体" w:eastAsia="宋体" w:hAnsi="宋体" w:cs="Times New Roman"/>
          <w:b w:val="0"/>
          <w:sz w:val="30"/>
          <w:szCs w:val="30"/>
        </w:rPr>
        <w:fldChar w:fldCharType="separate"/>
      </w:r>
      <w:hyperlink w:anchor="_Toc535313782" w:history="1">
        <w:r w:rsidR="0020139F" w:rsidRPr="00BF5F24">
          <w:rPr>
            <w:rStyle w:val="a8"/>
            <w:rFonts w:ascii="宋体" w:eastAsia="宋体" w:hAnsi="宋体" w:cs="Times New Roman" w:hint="eastAsia"/>
            <w:noProof/>
          </w:rPr>
          <w:t>一．</w:t>
        </w:r>
        <w:r w:rsidR="0020139F">
          <w:rPr>
            <w:b w:val="0"/>
            <w:bCs w:val="0"/>
            <w: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cs="Times New Roman" w:hint="eastAsia"/>
            <w:noProof/>
          </w:rPr>
          <w:t>目录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13783" w:history="1">
        <w:r w:rsidR="0020139F" w:rsidRPr="00BF5F24">
          <w:rPr>
            <w:rStyle w:val="a8"/>
            <w:rFonts w:ascii="宋体" w:eastAsia="宋体" w:hAnsi="宋体" w:cs="Times New Roman" w:hint="eastAsia"/>
            <w:noProof/>
          </w:rPr>
          <w:t>二．</w:t>
        </w:r>
        <w:r w:rsidR="0020139F">
          <w:rPr>
            <w:b w:val="0"/>
            <w:bCs w:val="0"/>
            <w: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hint="eastAsia"/>
            <w:noProof/>
          </w:rPr>
          <w:t>产品基本情况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13784" w:history="1">
        <w:r w:rsidR="0020139F" w:rsidRPr="00BF5F24">
          <w:rPr>
            <w:rStyle w:val="a8"/>
            <w:rFonts w:ascii="宋体" w:eastAsia="宋体" w:hAnsi="宋体" w:cs="Times New Roman" w:hint="eastAsia"/>
            <w:noProof/>
          </w:rPr>
          <w:t>三．</w:t>
        </w:r>
        <w:r w:rsidR="0020139F">
          <w:rPr>
            <w:b w:val="0"/>
            <w:bCs w:val="0"/>
            <w: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hint="eastAsia"/>
            <w:noProof/>
          </w:rPr>
          <w:t>产品收益</w:t>
        </w:r>
        <w:r w:rsidR="0020139F" w:rsidRPr="00BF5F24">
          <w:rPr>
            <w:rStyle w:val="a8"/>
            <w:rFonts w:ascii="宋体" w:eastAsia="宋体" w:hAnsi="宋体"/>
            <w:noProof/>
          </w:rPr>
          <w:t>/</w:t>
        </w:r>
        <w:r w:rsidR="0020139F" w:rsidRPr="00BF5F24">
          <w:rPr>
            <w:rStyle w:val="a8"/>
            <w:rFonts w:ascii="宋体" w:eastAsia="宋体" w:hAnsi="宋体" w:hint="eastAsia"/>
            <w:noProof/>
          </w:rPr>
          <w:t>净值表现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13785" w:history="1">
        <w:r w:rsidR="0020139F" w:rsidRPr="00BF5F24">
          <w:rPr>
            <w:rStyle w:val="a8"/>
            <w:rFonts w:ascii="宋体" w:eastAsia="宋体" w:hAnsi="宋体" w:hint="eastAsia"/>
            <w:noProof/>
          </w:rPr>
          <w:t>四．</w:t>
        </w:r>
        <w:r w:rsidR="0020139F">
          <w:rPr>
            <w:b w:val="0"/>
            <w:bCs w:val="0"/>
            <w: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hint="eastAsia"/>
            <w:noProof/>
          </w:rPr>
          <w:t>报告期内产品的投资策略和运作分析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13786" w:history="1">
        <w:r w:rsidR="0020139F" w:rsidRPr="00BF5F24">
          <w:rPr>
            <w:rStyle w:val="a8"/>
            <w:rFonts w:ascii="宋体" w:eastAsia="宋体" w:hAnsi="宋体" w:cs="Times New Roman" w:hint="eastAsia"/>
            <w:noProof/>
          </w:rPr>
          <w:t>五．</w:t>
        </w:r>
        <w:r w:rsidR="0020139F">
          <w:rPr>
            <w:b w:val="0"/>
            <w:bCs w:val="0"/>
            <w: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Theme="majorEastAsia" w:eastAsiaTheme="majorEastAsia" w:hAnsiTheme="majorEastAsia"/>
            <w:noProof/>
          </w:rPr>
          <w:t>2018</w:t>
        </w:r>
        <w:r w:rsidR="0020139F" w:rsidRPr="00BF5F24">
          <w:rPr>
            <w:rStyle w:val="a8"/>
            <w:rFonts w:asciiTheme="majorEastAsia" w:eastAsiaTheme="majorEastAsia" w:hAnsiTheme="majorEastAsia" w:hint="eastAsia"/>
            <w:noProof/>
          </w:rPr>
          <w:t>年第</w:t>
        </w:r>
        <w:r w:rsidR="0020139F" w:rsidRPr="00BF5F24">
          <w:rPr>
            <w:rStyle w:val="a8"/>
            <w:rFonts w:asciiTheme="majorEastAsia" w:eastAsiaTheme="majorEastAsia" w:hAnsiTheme="majorEastAsia"/>
            <w:noProof/>
          </w:rPr>
          <w:t>4</w:t>
        </w:r>
        <w:r w:rsidR="0020139F" w:rsidRPr="00BF5F24">
          <w:rPr>
            <w:rStyle w:val="a8"/>
            <w:rFonts w:asciiTheme="majorEastAsia" w:eastAsiaTheme="majorEastAsia" w:hAnsiTheme="majorEastAsia" w:hint="eastAsia"/>
            <w:noProof/>
          </w:rPr>
          <w:t>季度财务会计报告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13787" w:history="1">
        <w:r w:rsidR="0020139F" w:rsidRPr="00BF5F24">
          <w:rPr>
            <w:rStyle w:val="a8"/>
            <w:rFonts w:ascii="宋体" w:eastAsia="宋体" w:hAnsi="宋体" w:cs="Times New Roman"/>
            <w:b/>
            <w:noProof/>
          </w:rPr>
          <w:t>1.</w:t>
        </w:r>
        <w:r w:rsidR="0020139F">
          <w:rPr>
            <w:small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cs="Times New Roman" w:hint="eastAsia"/>
            <w:b/>
            <w:noProof/>
          </w:rPr>
          <w:t>资产负债表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13788" w:history="1">
        <w:r w:rsidR="0020139F" w:rsidRPr="00BF5F24">
          <w:rPr>
            <w:rStyle w:val="a8"/>
            <w:rFonts w:ascii="宋体" w:eastAsia="宋体" w:hAnsi="宋体" w:cs="Times New Roman"/>
            <w:b/>
            <w:noProof/>
          </w:rPr>
          <w:t>2.</w:t>
        </w:r>
        <w:r w:rsidR="0020139F">
          <w:rPr>
            <w:small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cs="Times New Roman" w:hint="eastAsia"/>
            <w:b/>
            <w:noProof/>
          </w:rPr>
          <w:t>利润表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13789" w:history="1">
        <w:r w:rsidR="0020139F" w:rsidRPr="00BF5F24">
          <w:rPr>
            <w:rStyle w:val="a8"/>
            <w:rFonts w:ascii="宋体" w:eastAsia="宋体" w:hAnsi="宋体" w:cs="Times New Roman"/>
            <w:b/>
            <w:noProof/>
          </w:rPr>
          <w:t>3.</w:t>
        </w:r>
        <w:r w:rsidR="0020139F">
          <w:rPr>
            <w:small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cs="Times New Roman" w:hint="eastAsia"/>
            <w:b/>
            <w:noProof/>
          </w:rPr>
          <w:t>所有者权益（净值变动）表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13790" w:history="1">
        <w:r w:rsidR="0020139F" w:rsidRPr="00BF5F24">
          <w:rPr>
            <w:rStyle w:val="a8"/>
            <w:rFonts w:ascii="宋体" w:eastAsia="宋体" w:hAnsi="宋体" w:cs="Times New Roman" w:hint="eastAsia"/>
            <w:noProof/>
          </w:rPr>
          <w:t>六．</w:t>
        </w:r>
        <w:r w:rsidR="0020139F">
          <w:rPr>
            <w:b w:val="0"/>
            <w:bCs w:val="0"/>
            <w: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hint="eastAsia"/>
            <w:noProof/>
          </w:rPr>
          <w:t>投资组合情况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13791" w:history="1">
        <w:r w:rsidR="0020139F" w:rsidRPr="00BF5F24">
          <w:rPr>
            <w:rStyle w:val="a8"/>
            <w:rFonts w:ascii="宋体" w:eastAsia="宋体" w:hAnsi="宋体"/>
            <w:b/>
            <w:noProof/>
          </w:rPr>
          <w:t>1.</w:t>
        </w:r>
        <w:r w:rsidR="0020139F">
          <w:rPr>
            <w:small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hint="eastAsia"/>
            <w:b/>
            <w:noProof/>
          </w:rPr>
          <w:t>报告期末稳利</w:t>
        </w:r>
        <w:r w:rsidR="0020139F" w:rsidRPr="00BF5F24">
          <w:rPr>
            <w:rStyle w:val="a8"/>
            <w:rFonts w:ascii="宋体" w:eastAsia="宋体" w:hAnsi="宋体"/>
            <w:b/>
            <w:noProof/>
          </w:rPr>
          <w:t>1</w:t>
        </w:r>
        <w:r w:rsidR="0020139F" w:rsidRPr="00BF5F24">
          <w:rPr>
            <w:rStyle w:val="a8"/>
            <w:rFonts w:ascii="宋体" w:eastAsia="宋体" w:hAnsi="宋体" w:hint="eastAsia"/>
            <w:b/>
            <w:noProof/>
          </w:rPr>
          <w:t>号</w:t>
        </w:r>
        <w:r w:rsidR="0020139F" w:rsidRPr="00BF5F24">
          <w:rPr>
            <w:rStyle w:val="a8"/>
            <w:rFonts w:ascii="宋体" w:eastAsia="宋体" w:hAnsi="宋体"/>
            <w:b/>
            <w:noProof/>
          </w:rPr>
          <w:t>C</w:t>
        </w:r>
        <w:r w:rsidR="0020139F" w:rsidRPr="00BF5F24">
          <w:rPr>
            <w:rStyle w:val="a8"/>
            <w:rFonts w:ascii="宋体" w:eastAsia="宋体" w:hAnsi="宋体" w:hint="eastAsia"/>
            <w:b/>
            <w:noProof/>
          </w:rPr>
          <w:t>款资产组合情况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13792" w:history="1">
        <w:r w:rsidR="0020139F" w:rsidRPr="00BF5F24">
          <w:rPr>
            <w:rStyle w:val="a8"/>
            <w:rFonts w:ascii="宋体" w:eastAsia="宋体" w:hAnsi="宋体"/>
            <w:b/>
            <w:noProof/>
          </w:rPr>
          <w:t>2.</w:t>
        </w:r>
        <w:r w:rsidR="0020139F">
          <w:rPr>
            <w:small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ascii="宋体" w:eastAsia="宋体" w:hAnsi="宋体" w:hint="eastAsia"/>
            <w:b/>
            <w:noProof/>
          </w:rPr>
          <w:t>报告期末杠杆融资情况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139F" w:rsidRDefault="006168AE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13793" w:history="1">
        <w:r w:rsidR="0020139F" w:rsidRPr="00BF5F24">
          <w:rPr>
            <w:rStyle w:val="a8"/>
            <w:b/>
            <w:noProof/>
          </w:rPr>
          <w:t>3.</w:t>
        </w:r>
        <w:r w:rsidR="0020139F">
          <w:rPr>
            <w:smallCaps w:val="0"/>
            <w:noProof/>
            <w:sz w:val="21"/>
            <w:szCs w:val="22"/>
          </w:rPr>
          <w:tab/>
        </w:r>
        <w:r w:rsidR="0020139F" w:rsidRPr="00BF5F24">
          <w:rPr>
            <w:rStyle w:val="a8"/>
            <w:rFonts w:hint="eastAsia"/>
            <w:b/>
            <w:noProof/>
          </w:rPr>
          <w:t>报告期末资产持仓前十基本信息</w:t>
        </w:r>
        <w:r w:rsidR="002013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39F">
          <w:rPr>
            <w:noProof/>
            <w:webHidden/>
          </w:rPr>
          <w:instrText xml:space="preserve"> PAGEREF _Toc535313793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3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833BF" w:rsidRPr="00B833BF" w:rsidRDefault="006168AE" w:rsidP="00B833BF">
      <w:pPr>
        <w:pStyle w:val="a3"/>
        <w:ind w:left="720" w:firstLineChars="0" w:firstLine="0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800FAB" w:rsidRPr="00B833BF" w:rsidRDefault="00800FAB" w:rsidP="0020139F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35313783"/>
      <w:r w:rsidRPr="00B833BF">
        <w:rPr>
          <w:rFonts w:ascii="宋体" w:eastAsia="宋体" w:hAnsi="宋体"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800FAB" w:rsidRPr="00B833BF" w:rsidTr="00CC40FF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天天万利宝稳利1号净值型理财产品C款</w:t>
            </w:r>
          </w:p>
        </w:tc>
      </w:tr>
      <w:tr w:rsidR="00800FAB" w:rsidRPr="00B833BF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9K218013</w:t>
            </w:r>
          </w:p>
        </w:tc>
      </w:tr>
      <w:tr w:rsidR="00800FAB" w:rsidRPr="00B833BF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C103091800056</w:t>
            </w:r>
          </w:p>
        </w:tc>
      </w:tr>
      <w:tr w:rsidR="00800FAB" w:rsidRPr="00B833BF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定期开放式</w:t>
            </w:r>
          </w:p>
        </w:tc>
      </w:tr>
      <w:tr w:rsidR="00800FAB" w:rsidRPr="00B833BF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33B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4,552,016,026.95</w:t>
            </w: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份 </w:t>
            </w:r>
          </w:p>
        </w:tc>
      </w:tr>
      <w:tr w:rsidR="00800FAB" w:rsidRPr="00B833BF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本产品主要投资于固定收益类资产，在严格管理投资风险的基础上，追求资产的长期稳定增值。</w:t>
            </w:r>
          </w:p>
        </w:tc>
      </w:tr>
      <w:tr w:rsidR="00800FAB" w:rsidRPr="00B833BF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投资理念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本产品在严格控制风险的前提下，通过对国内外宏观经济、政策环境、市场利率</w:t>
            </w:r>
            <w:r w:rsidRPr="00B833B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走势</w:t>
            </w: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和资金供求的深入分析，预测</w:t>
            </w:r>
            <w:r w:rsidRPr="00B833B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债券市场利率走势</w:t>
            </w: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B833B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并对各投资品种收益率、信用风险、流动性</w:t>
            </w: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</w:t>
            </w:r>
            <w:r w:rsidRPr="00B833B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、利率风险</w:t>
            </w: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进行分析</w:t>
            </w:r>
            <w:r w:rsidRPr="00B833B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研判，</w:t>
            </w: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主动构建及调整投资组合，力争获取超额收益。</w:t>
            </w:r>
          </w:p>
        </w:tc>
      </w:tr>
      <w:tr w:rsidR="00800FAB" w:rsidRPr="00B833BF" w:rsidTr="00CC40FF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本产品将采取利率策略、信用策略，判断不同债券在经济周期的不同阶段的相对投资价值，并确定不同债券在组合资产中的配置比例，实现组合的稳健增值。</w:t>
            </w:r>
          </w:p>
        </w:tc>
      </w:tr>
      <w:tr w:rsidR="00800FAB" w:rsidRPr="00B833BF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pStyle w:val="Default"/>
              <w:rPr>
                <w:rFonts w:eastAsia="宋体"/>
                <w:b/>
                <w:sz w:val="22"/>
                <w:szCs w:val="22"/>
              </w:rPr>
            </w:pPr>
            <w:r w:rsidRPr="00B833BF">
              <w:rPr>
                <w:rFonts w:eastAsia="宋体"/>
                <w:b/>
                <w:sz w:val="22"/>
                <w:szCs w:val="22"/>
              </w:rPr>
              <w:t>人民银行一年期定期存款利率(1.5%)+【3.</w:t>
            </w:r>
            <w:r w:rsidRPr="00B833BF">
              <w:rPr>
                <w:rFonts w:eastAsia="宋体" w:hint="eastAsia"/>
                <w:b/>
                <w:sz w:val="22"/>
                <w:szCs w:val="22"/>
              </w:rPr>
              <w:t>56</w:t>
            </w:r>
            <w:r w:rsidRPr="00B833BF">
              <w:rPr>
                <w:rFonts w:eastAsia="宋体"/>
                <w:b/>
                <w:sz w:val="22"/>
                <w:szCs w:val="22"/>
              </w:rPr>
              <w:t>%-3.</w:t>
            </w:r>
            <w:r w:rsidRPr="00B833BF">
              <w:rPr>
                <w:rFonts w:eastAsia="宋体" w:hint="eastAsia"/>
                <w:b/>
                <w:sz w:val="22"/>
                <w:szCs w:val="22"/>
              </w:rPr>
              <w:t>8</w:t>
            </w:r>
            <w:r w:rsidRPr="00B833BF">
              <w:rPr>
                <w:rFonts w:eastAsia="宋体"/>
                <w:b/>
                <w:sz w:val="22"/>
                <w:szCs w:val="22"/>
              </w:rPr>
              <w:t>0%】，</w:t>
            </w:r>
            <w:r w:rsidRPr="00B833BF">
              <w:rPr>
                <w:rFonts w:eastAsia="宋体"/>
                <w:b/>
                <w:sz w:val="22"/>
                <w:szCs w:val="22"/>
              </w:rPr>
              <w:lastRenderedPageBreak/>
              <w:t>即【5.</w:t>
            </w:r>
            <w:r w:rsidRPr="00B833BF">
              <w:rPr>
                <w:rFonts w:eastAsia="宋体" w:hint="eastAsia"/>
                <w:b/>
                <w:sz w:val="22"/>
                <w:szCs w:val="22"/>
              </w:rPr>
              <w:t>06</w:t>
            </w:r>
            <w:r w:rsidRPr="00B833BF">
              <w:rPr>
                <w:rFonts w:eastAsia="宋体"/>
                <w:b/>
                <w:sz w:val="22"/>
                <w:szCs w:val="22"/>
              </w:rPr>
              <w:t>%-5.</w:t>
            </w:r>
            <w:r w:rsidRPr="00B833BF">
              <w:rPr>
                <w:rFonts w:eastAsia="宋体" w:hint="eastAsia"/>
                <w:b/>
                <w:sz w:val="22"/>
                <w:szCs w:val="22"/>
              </w:rPr>
              <w:t>3</w:t>
            </w:r>
            <w:r w:rsidRPr="00B833BF">
              <w:rPr>
                <w:rFonts w:eastAsia="宋体"/>
                <w:b/>
                <w:sz w:val="22"/>
                <w:szCs w:val="22"/>
              </w:rPr>
              <w:t>0%】</w:t>
            </w:r>
          </w:p>
        </w:tc>
      </w:tr>
      <w:tr w:rsidR="00800FAB" w:rsidRPr="00B833BF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本产品具有低风险、高稳定性的特征。</w:t>
            </w:r>
          </w:p>
        </w:tc>
      </w:tr>
      <w:tr w:rsidR="00800FAB" w:rsidRPr="00B833BF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800FAB" w:rsidRPr="00B833BF" w:rsidTr="00CC40FF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833BF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800FAB" w:rsidRPr="00B833BF" w:rsidRDefault="00800FAB" w:rsidP="00800FAB">
      <w:pPr>
        <w:rPr>
          <w:rFonts w:ascii="宋体" w:eastAsia="宋体" w:hAnsi="宋体"/>
          <w:sz w:val="30"/>
          <w:szCs w:val="30"/>
        </w:rPr>
      </w:pPr>
    </w:p>
    <w:p w:rsidR="00800FAB" w:rsidRPr="00320D7D" w:rsidRDefault="00800FAB" w:rsidP="0020139F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2" w:name="_Toc535313784"/>
      <w:r w:rsidRPr="00320D7D">
        <w:rPr>
          <w:rFonts w:ascii="宋体" w:eastAsia="宋体" w:hAnsi="宋体" w:hint="eastAsia"/>
          <w:b/>
          <w:sz w:val="30"/>
          <w:szCs w:val="30"/>
        </w:rPr>
        <w:t>产品收益</w:t>
      </w:r>
      <w:r w:rsidR="00B833BF" w:rsidRPr="00320D7D">
        <w:rPr>
          <w:rFonts w:ascii="宋体" w:eastAsia="宋体" w:hAnsi="宋体" w:hint="eastAsia"/>
          <w:b/>
          <w:sz w:val="30"/>
          <w:szCs w:val="30"/>
        </w:rPr>
        <w:t>/净值</w:t>
      </w:r>
      <w:r w:rsidRPr="00320D7D">
        <w:rPr>
          <w:rFonts w:ascii="宋体" w:eastAsia="宋体" w:hAnsi="宋体" w:hint="eastAsia"/>
          <w:b/>
          <w:sz w:val="30"/>
          <w:szCs w:val="30"/>
        </w:rPr>
        <w:t>表现</w:t>
      </w:r>
      <w:bookmarkEnd w:id="2"/>
      <w:r w:rsidRPr="00320D7D">
        <w:rPr>
          <w:rFonts w:ascii="宋体" w:eastAsia="宋体" w:hAnsi="宋体"/>
          <w:b/>
          <w:sz w:val="30"/>
          <w:szCs w:val="30"/>
        </w:rPr>
        <w:tab/>
      </w:r>
    </w:p>
    <w:p w:rsidR="00B833BF" w:rsidRPr="00C7668A" w:rsidRDefault="00B833BF" w:rsidP="00B833BF">
      <w:pPr>
        <w:ind w:firstLineChars="189" w:firstLine="567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产品</w:t>
      </w:r>
      <w:r w:rsidRPr="00C7668A">
        <w:rPr>
          <w:rFonts w:ascii="宋体" w:eastAsia="宋体" w:hAnsi="宋体" w:cs="Times New Roman" w:hint="eastAsia"/>
          <w:sz w:val="30"/>
          <w:szCs w:val="30"/>
        </w:rPr>
        <w:t>成立以来</w:t>
      </w:r>
      <w:r>
        <w:rPr>
          <w:rFonts w:ascii="宋体" w:eastAsia="宋体" w:hAnsi="宋体" w:cs="Times New Roman" w:hint="eastAsia"/>
          <w:sz w:val="30"/>
          <w:szCs w:val="30"/>
        </w:rPr>
        <w:t>，</w:t>
      </w:r>
      <w:r w:rsidRPr="00C7668A">
        <w:rPr>
          <w:rFonts w:ascii="宋体" w:eastAsia="宋体" w:hAnsi="宋体" w:cs="Times New Roman"/>
          <w:sz w:val="30"/>
          <w:szCs w:val="30"/>
        </w:rPr>
        <w:t>累计</w:t>
      </w:r>
      <w:r>
        <w:rPr>
          <w:rFonts w:ascii="宋体" w:eastAsia="宋体" w:hAnsi="宋体" w:cs="Times New Roman" w:hint="eastAsia"/>
          <w:sz w:val="30"/>
          <w:szCs w:val="30"/>
        </w:rPr>
        <w:t>净值</w:t>
      </w:r>
      <w:r w:rsidRPr="00C7668A">
        <w:rPr>
          <w:rFonts w:ascii="宋体" w:eastAsia="宋体" w:hAnsi="宋体" w:cs="Times New Roman" w:hint="eastAsia"/>
          <w:sz w:val="30"/>
          <w:szCs w:val="30"/>
        </w:rPr>
        <w:t>增长率</w:t>
      </w:r>
      <w:r>
        <w:rPr>
          <w:rFonts w:ascii="宋体" w:eastAsia="宋体" w:hAnsi="宋体" w:cs="Times New Roman" w:hint="eastAsia"/>
          <w:sz w:val="30"/>
          <w:szCs w:val="30"/>
        </w:rPr>
        <w:t>为</w:t>
      </w:r>
      <w:r w:rsidR="00DA049D" w:rsidRPr="00B833BF">
        <w:rPr>
          <w:rFonts w:ascii="宋体" w:eastAsia="宋体" w:hAnsi="宋体" w:cs="Times New Roman" w:hint="eastAsia"/>
          <w:sz w:val="30"/>
          <w:szCs w:val="30"/>
        </w:rPr>
        <w:t>3</w:t>
      </w:r>
      <w:r w:rsidR="00800FAB" w:rsidRPr="00B833BF">
        <w:rPr>
          <w:rFonts w:ascii="宋体" w:eastAsia="宋体" w:hAnsi="宋体" w:cs="Times New Roman" w:hint="eastAsia"/>
          <w:sz w:val="30"/>
          <w:szCs w:val="30"/>
        </w:rPr>
        <w:t>.</w:t>
      </w:r>
      <w:r w:rsidR="00DA049D" w:rsidRPr="00B833BF">
        <w:rPr>
          <w:rFonts w:ascii="宋体" w:eastAsia="宋体" w:hAnsi="宋体" w:cs="Times New Roman" w:hint="eastAsia"/>
          <w:sz w:val="30"/>
          <w:szCs w:val="30"/>
        </w:rPr>
        <w:t>22</w:t>
      </w:r>
      <w:r w:rsidR="00800FAB" w:rsidRPr="00B833BF">
        <w:rPr>
          <w:rFonts w:ascii="宋体" w:eastAsia="宋体" w:hAnsi="宋体" w:cs="Times New Roman"/>
          <w:sz w:val="30"/>
          <w:szCs w:val="30"/>
        </w:rPr>
        <w:t>%</w:t>
      </w:r>
      <w:r>
        <w:rPr>
          <w:rFonts w:ascii="宋体" w:eastAsia="宋体" w:hAnsi="宋体" w:cs="Times New Roman" w:hint="eastAsia"/>
          <w:sz w:val="30"/>
          <w:szCs w:val="30"/>
        </w:rPr>
        <w:t>，产品净值表现折线图如下：</w:t>
      </w:r>
    </w:p>
    <w:p w:rsidR="00800FAB" w:rsidRPr="00B833BF" w:rsidRDefault="00800FAB" w:rsidP="00800FAB">
      <w:pPr>
        <w:ind w:firstLineChars="142" w:firstLine="426"/>
        <w:rPr>
          <w:rFonts w:ascii="宋体" w:eastAsia="宋体" w:hAnsi="宋体" w:cs="Times New Roman"/>
          <w:sz w:val="30"/>
          <w:szCs w:val="30"/>
        </w:rPr>
      </w:pPr>
    </w:p>
    <w:p w:rsidR="00800FAB" w:rsidRPr="00B833BF" w:rsidRDefault="00800FAB" w:rsidP="00800FAB">
      <w:pPr>
        <w:jc w:val="center"/>
        <w:rPr>
          <w:rFonts w:ascii="宋体" w:eastAsia="宋体" w:hAnsi="宋体" w:cs="Times New Roman"/>
          <w:sz w:val="22"/>
        </w:rPr>
      </w:pPr>
      <w:proofErr w:type="gramStart"/>
      <w:r w:rsidRPr="00B833BF">
        <w:rPr>
          <w:rFonts w:ascii="宋体" w:eastAsia="宋体" w:hAnsi="宋体" w:cs="Times New Roman" w:hint="eastAsia"/>
          <w:sz w:val="22"/>
        </w:rPr>
        <w:t>稳利</w:t>
      </w:r>
      <w:r w:rsidRPr="00B833BF">
        <w:rPr>
          <w:rFonts w:ascii="宋体" w:eastAsia="宋体" w:hAnsi="宋体" w:cs="Times New Roman"/>
          <w:sz w:val="22"/>
        </w:rPr>
        <w:t>1号</w:t>
      </w:r>
      <w:proofErr w:type="gramEnd"/>
      <w:r w:rsidRPr="00B833BF">
        <w:rPr>
          <w:rFonts w:ascii="宋体" w:eastAsia="宋体" w:hAnsi="宋体" w:cs="Times New Roman" w:hint="eastAsia"/>
          <w:sz w:val="22"/>
        </w:rPr>
        <w:t>C款</w:t>
      </w:r>
      <w:r w:rsidRPr="00B833BF">
        <w:rPr>
          <w:rFonts w:ascii="宋体" w:eastAsia="宋体" w:hAnsi="宋体" w:cs="Times New Roman"/>
          <w:sz w:val="22"/>
        </w:rPr>
        <w:t>净值型理财产品</w:t>
      </w:r>
      <w:r w:rsidRPr="00B833BF">
        <w:rPr>
          <w:rFonts w:ascii="宋体" w:eastAsia="宋体" w:hAnsi="宋体" w:cs="Times New Roman" w:hint="eastAsia"/>
          <w:sz w:val="22"/>
        </w:rPr>
        <w:t>净值表现与业绩比较基准对比图</w:t>
      </w:r>
    </w:p>
    <w:p w:rsidR="00800FAB" w:rsidRPr="00B833BF" w:rsidRDefault="00800FAB" w:rsidP="00800FAB">
      <w:pPr>
        <w:jc w:val="center"/>
        <w:rPr>
          <w:rFonts w:ascii="宋体" w:eastAsia="宋体" w:hAnsi="宋体"/>
          <w:sz w:val="22"/>
        </w:rPr>
      </w:pPr>
      <w:r w:rsidRPr="00B833BF">
        <w:rPr>
          <w:rFonts w:ascii="宋体" w:eastAsia="宋体" w:hAnsi="宋体" w:cs="Times New Roman" w:hint="eastAsia"/>
          <w:sz w:val="22"/>
        </w:rPr>
        <w:t>（2018年</w:t>
      </w:r>
      <w:r w:rsidR="00EF1996" w:rsidRPr="00B833BF">
        <w:rPr>
          <w:rFonts w:ascii="宋体" w:eastAsia="宋体" w:hAnsi="宋体" w:cs="Times New Roman" w:hint="eastAsia"/>
          <w:sz w:val="22"/>
        </w:rPr>
        <w:t>6</w:t>
      </w:r>
      <w:r w:rsidRPr="00B833BF">
        <w:rPr>
          <w:rFonts w:ascii="宋体" w:eastAsia="宋体" w:hAnsi="宋体" w:cs="Times New Roman" w:hint="eastAsia"/>
          <w:sz w:val="22"/>
        </w:rPr>
        <w:t>月</w:t>
      </w:r>
      <w:r w:rsidR="00EF1996" w:rsidRPr="00B833BF">
        <w:rPr>
          <w:rFonts w:ascii="宋体" w:eastAsia="宋体" w:hAnsi="宋体" w:cs="Times New Roman" w:hint="eastAsia"/>
          <w:sz w:val="22"/>
        </w:rPr>
        <w:t>19</w:t>
      </w:r>
      <w:r w:rsidRPr="00B833BF">
        <w:rPr>
          <w:rFonts w:ascii="宋体" w:eastAsia="宋体" w:hAnsi="宋体" w:cs="Times New Roman" w:hint="eastAsia"/>
          <w:sz w:val="22"/>
        </w:rPr>
        <w:t>日-201</w:t>
      </w:r>
      <w:r w:rsidR="00EF1996" w:rsidRPr="00B833BF">
        <w:rPr>
          <w:rFonts w:ascii="宋体" w:eastAsia="宋体" w:hAnsi="宋体" w:cs="Times New Roman" w:hint="eastAsia"/>
          <w:sz w:val="22"/>
        </w:rPr>
        <w:t>9</w:t>
      </w:r>
      <w:r w:rsidRPr="00B833BF">
        <w:rPr>
          <w:rFonts w:ascii="宋体" w:eastAsia="宋体" w:hAnsi="宋体" w:cs="Times New Roman" w:hint="eastAsia"/>
          <w:sz w:val="22"/>
        </w:rPr>
        <w:t>年</w:t>
      </w:r>
      <w:r w:rsidR="00EF1996" w:rsidRPr="00B833BF">
        <w:rPr>
          <w:rFonts w:ascii="宋体" w:eastAsia="宋体" w:hAnsi="宋体" w:cs="Times New Roman" w:hint="eastAsia"/>
          <w:sz w:val="22"/>
        </w:rPr>
        <w:t>1</w:t>
      </w:r>
      <w:r w:rsidRPr="00B833BF">
        <w:rPr>
          <w:rFonts w:ascii="宋体" w:eastAsia="宋体" w:hAnsi="宋体" w:cs="Times New Roman" w:hint="eastAsia"/>
          <w:sz w:val="22"/>
        </w:rPr>
        <w:t>月</w:t>
      </w:r>
      <w:r w:rsidR="00EF1996" w:rsidRPr="00B833BF">
        <w:rPr>
          <w:rFonts w:ascii="宋体" w:eastAsia="宋体" w:hAnsi="宋体" w:cs="Times New Roman" w:hint="eastAsia"/>
          <w:sz w:val="22"/>
        </w:rPr>
        <w:t>1</w:t>
      </w:r>
      <w:r w:rsidRPr="00B833BF">
        <w:rPr>
          <w:rFonts w:ascii="宋体" w:eastAsia="宋体" w:hAnsi="宋体" w:cs="Times New Roman" w:hint="eastAsia"/>
          <w:sz w:val="22"/>
        </w:rPr>
        <w:t>日）</w:t>
      </w:r>
    </w:p>
    <w:p w:rsidR="00800FAB" w:rsidRDefault="00EF1996" w:rsidP="00800FAB">
      <w:pPr>
        <w:rPr>
          <w:rFonts w:ascii="宋体" w:eastAsia="宋体" w:hAnsi="宋体"/>
          <w:sz w:val="30"/>
          <w:szCs w:val="30"/>
        </w:rPr>
      </w:pPr>
      <w:r w:rsidRPr="00B833BF">
        <w:rPr>
          <w:rFonts w:ascii="宋体" w:eastAsia="宋体" w:hAnsi="宋体"/>
          <w:noProof/>
          <w:szCs w:val="30"/>
        </w:rPr>
        <w:drawing>
          <wp:inline distT="0" distB="0" distL="0" distR="0">
            <wp:extent cx="5274310" cy="323087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BF" w:rsidRPr="007E55AF" w:rsidRDefault="00B833BF" w:rsidP="00B833BF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7E55AF">
        <w:rPr>
          <w:rFonts w:ascii="宋体" w:eastAsia="宋体" w:hAnsi="宋体" w:cs="Times New Roman" w:hint="eastAsia"/>
          <w:sz w:val="30"/>
          <w:szCs w:val="30"/>
        </w:rPr>
        <w:t>报告期末，产品净值表现具体如下：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48"/>
        <w:gridCol w:w="1680"/>
        <w:gridCol w:w="1976"/>
      </w:tblGrid>
      <w:tr w:rsidR="00B833BF" w:rsidRPr="00462F45" w:rsidTr="006D3E80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3BF" w:rsidRPr="00462F45" w:rsidRDefault="00B833BF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3BF" w:rsidRPr="00462F45" w:rsidRDefault="00B833BF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3BF" w:rsidRPr="00462F45" w:rsidRDefault="00B833BF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3BF" w:rsidRPr="00462F45" w:rsidRDefault="00B833BF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B833BF" w:rsidRPr="00462F45" w:rsidTr="006D3E80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3BF" w:rsidRPr="00462F45" w:rsidRDefault="00B833BF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3BF" w:rsidRPr="00462F45" w:rsidRDefault="00B833BF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3BF" w:rsidRPr="00462F45" w:rsidRDefault="00B833BF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1.03180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3BF" w:rsidRPr="00462F45" w:rsidRDefault="00320D7D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D7D">
              <w:rPr>
                <w:rFonts w:ascii="宋体" w:eastAsia="宋体" w:hAnsi="宋体" w:cs="宋体"/>
                <w:color w:val="000000"/>
                <w:kern w:val="0"/>
                <w:sz w:val="22"/>
              </w:rPr>
              <w:t>4,696,792,997.66</w:t>
            </w:r>
          </w:p>
        </w:tc>
      </w:tr>
    </w:tbl>
    <w:p w:rsidR="00320D7D" w:rsidRDefault="00320D7D" w:rsidP="00320D7D">
      <w:pPr>
        <w:pStyle w:val="a3"/>
        <w:ind w:left="1146" w:firstLineChars="0" w:firstLine="0"/>
        <w:rPr>
          <w:rFonts w:ascii="宋体" w:eastAsia="宋体" w:hAnsi="宋体"/>
          <w:b/>
          <w:sz w:val="30"/>
          <w:szCs w:val="30"/>
        </w:rPr>
      </w:pPr>
    </w:p>
    <w:p w:rsidR="00320D7D" w:rsidRPr="00320D7D" w:rsidRDefault="00320D7D" w:rsidP="0020139F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/>
          <w:b/>
          <w:sz w:val="30"/>
          <w:szCs w:val="30"/>
        </w:rPr>
      </w:pPr>
      <w:bookmarkStart w:id="3" w:name="_Toc535313785"/>
      <w:r w:rsidRPr="00320D7D">
        <w:rPr>
          <w:rFonts w:ascii="宋体" w:eastAsia="宋体" w:hAnsi="宋体" w:hint="eastAsia"/>
          <w:b/>
          <w:sz w:val="30"/>
          <w:szCs w:val="30"/>
        </w:rPr>
        <w:t>报告期内产品的投资策略和运作分析</w:t>
      </w:r>
      <w:bookmarkEnd w:id="3"/>
    </w:p>
    <w:p w:rsidR="00320D7D" w:rsidRPr="00320D7D" w:rsidRDefault="00320D7D" w:rsidP="00320D7D">
      <w:pPr>
        <w:autoSpaceDE w:val="0"/>
        <w:autoSpaceDN w:val="0"/>
        <w:adjustRightInd w:val="0"/>
        <w:ind w:left="426" w:firstLine="414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2018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年四季度宏观经济下行压力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较大，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需求继续回落，生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产再创新低，通胀压力减弱，经济呈现“供需两弱，量价齐缩”的基本面特征。需求端，消费疲软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地产销量低位震荡，乘用车、家电等消费品销售增速仍在探底，11月进出口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数据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在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前期抢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跑效应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后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退潮；生产端，11月规模以上工业增加值同比增长5.4%，低于预期5.9%。受工业生产销售增速放缓、工业品出厂价格涨幅回落、成本费用上升等影响，11月规模以上工业企业利润同比降1.8%。12月制造业PMI指数49.4%，2年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多来首次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跌破枯荣线，反映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制造业景气度持续明显回落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。金融数据方面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四季度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社融数据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继续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下滑，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新增人民币贷款持续回落，信用释放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问题仍未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改善。此外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进入四季度随着商品价格大跌以及食品价格明显回落的影响，通胀压力有所减弱。</w:t>
      </w:r>
    </w:p>
    <w:p w:rsidR="00320D7D" w:rsidRPr="00320D7D" w:rsidRDefault="00320D7D" w:rsidP="00320D7D">
      <w:pPr>
        <w:autoSpaceDE w:val="0"/>
        <w:autoSpaceDN w:val="0"/>
        <w:adjustRightInd w:val="0"/>
        <w:ind w:left="426" w:firstLine="414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资金面方面，除年末资金面有所波动外，四季度资金价格整体处于较低水平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总体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来看，央行呵护资金</w:t>
      </w:r>
      <w:proofErr w:type="gramStart"/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面态度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明显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10月初央行进行年内第四次降准，再释放增量资金约7500亿元。12月央行决定创设定向中期借贷便利（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TMLF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），操作利率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比中期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借贷便利（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MLF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）利率优惠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15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个基点，资金可使用三年。2018年底的中央经济工作会议提出“稳健的货币政策要松紧适度，保持流动性合理充裕，改善货币政策传导机制”。</w:t>
      </w:r>
    </w:p>
    <w:p w:rsidR="00320D7D" w:rsidRPr="00320D7D" w:rsidRDefault="00320D7D" w:rsidP="00320D7D">
      <w:pPr>
        <w:autoSpaceDE w:val="0"/>
        <w:autoSpaceDN w:val="0"/>
        <w:adjustRightInd w:val="0"/>
        <w:ind w:left="426" w:firstLine="414"/>
        <w:rPr>
          <w:rFonts w:ascii="宋体" w:eastAsia="宋体" w:hAnsi="宋体" w:cs="宋体"/>
          <w:color w:val="000000"/>
          <w:kern w:val="0"/>
          <w:sz w:val="30"/>
          <w:szCs w:val="30"/>
          <w:highlight w:val="yellow"/>
        </w:rPr>
      </w:pP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利率走势方面，受经济基本面走弱、资金面宽松、</w:t>
      </w:r>
      <w:proofErr w:type="gramStart"/>
      <w:r w:rsidRPr="00320D7D">
        <w:rPr>
          <w:rFonts w:ascii="宋体" w:eastAsia="宋体" w:hAnsi="宋体" w:cs="宋体" w:hint="eastAsia"/>
          <w:kern w:val="0"/>
          <w:sz w:val="30"/>
          <w:szCs w:val="30"/>
        </w:rPr>
        <w:t>社融等</w:t>
      </w:r>
      <w:proofErr w:type="gramEnd"/>
      <w:r w:rsidRPr="00320D7D">
        <w:rPr>
          <w:rFonts w:ascii="宋体" w:eastAsia="宋体" w:hAnsi="宋体" w:cs="宋体" w:hint="eastAsia"/>
          <w:kern w:val="0"/>
          <w:sz w:val="30"/>
          <w:szCs w:val="30"/>
        </w:rPr>
        <w:t>金融数据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不及预期、配置需求释放等一系列利好因素影响，四季度债券收益率单边下行，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债牛趋势</w:t>
      </w:r>
      <w:proofErr w:type="gramEnd"/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延续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。仅12月中旬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在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发改委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发声支持优质企业发债和2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019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年一季度地方债提前发行等因素的扰动下，市场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担心供给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放量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出现过一定回调。相较于三季度末，利率平坦化下行，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国开债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1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</w:t>
      </w:r>
      <w:proofErr w:type="gramEnd"/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下行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32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bp，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3-5年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下行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40-46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bp，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10年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下行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56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bp。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320D7D" w:rsidRPr="00320D7D" w:rsidRDefault="00320D7D" w:rsidP="00320D7D">
      <w:pPr>
        <w:autoSpaceDE w:val="0"/>
        <w:autoSpaceDN w:val="0"/>
        <w:adjustRightInd w:val="0"/>
        <w:ind w:left="426" w:firstLine="414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策略执行方面，组合继续维持杠杆套息操作，并适度参与利率债波段交易，赚取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曲线平坦化下行带来的超额收益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。在利率下行过快阶段注意压缩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仓位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和久期，利率回调后适度增配。组合配置中，注重结合宏观经济走势、资金面、政策面以及利率走势综合分析，选择相对投资价值更高的投资品种，注重对低评级债券充分挖掘投资价值。</w:t>
      </w:r>
    </w:p>
    <w:p w:rsidR="00320D7D" w:rsidRPr="00320D7D" w:rsidRDefault="00320D7D" w:rsidP="00320D7D">
      <w:pPr>
        <w:autoSpaceDE w:val="0"/>
        <w:autoSpaceDN w:val="0"/>
        <w:adjustRightInd w:val="0"/>
        <w:ind w:firstLine="420"/>
        <w:rPr>
          <w:rFonts w:ascii="宋体" w:eastAsia="宋体" w:hAnsi="宋体"/>
          <w:sz w:val="30"/>
          <w:szCs w:val="30"/>
        </w:rPr>
      </w:pP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展望2019年一季度，经济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基本面尚未改善，</w:t>
      </w:r>
      <w:proofErr w:type="gramStart"/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社融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增速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暂未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企稳，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“宽货币”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到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“宽信用”传导路径仍待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疏通，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加上配合地方债发行的需要，预计货币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政策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将维持稳健趋松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流动性保持充裕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同时，外围方面美联储在12月完成2018年最后一次加息，并下调明年的经济增速和加息次数，为国内货币政策进一步打开空间。因此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，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预计债市牛市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趋势仍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将</w:t>
      </w:r>
      <w:r w:rsidRPr="00320D7D">
        <w:rPr>
          <w:rFonts w:ascii="宋体" w:eastAsia="宋体" w:hAnsi="宋体" w:cs="宋体"/>
          <w:color w:val="000000"/>
          <w:kern w:val="0"/>
          <w:sz w:val="30"/>
          <w:szCs w:val="30"/>
        </w:rPr>
        <w:t>延续。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但在地方债扩容、房地产政策可能局部放松、中美贸易冲突可能缓和等因素的影响下，短期内市场可能面临一定调整。操作层面上，继续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享受债牛的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同时，关注从利率到信用的轮动机会，规避存在估值风险的品种，选择相对价值更高的品种并且逐步调整布局，进一步为投资者挖掘投资机会。</w:t>
      </w:r>
    </w:p>
    <w:p w:rsidR="00320D7D" w:rsidRPr="00320D7D" w:rsidRDefault="00320D7D" w:rsidP="00320D7D">
      <w:pPr>
        <w:ind w:firstLine="420"/>
        <w:rPr>
          <w:rFonts w:ascii="宋体" w:eastAsia="宋体" w:hAnsi="宋体"/>
          <w:sz w:val="30"/>
          <w:szCs w:val="30"/>
        </w:rPr>
      </w:pP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展望2019年一季度，出于改善银行资产负债和配合地方专项</w:t>
      </w:r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债发行的需要，央行仍有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进一步降准空间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，资金面大概率将继续保持宽松态势；另一方面，经济基本面仍然存在一定的下行压力，现阶段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稳增长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政策力度较为温和，宽信用效果暂不明显，因此债券牛市在时间上仍未走完。但在地方债扩容、房地产政策可能局部放松、中美贸易冲突可能缓和等因素的影响下，短期内市场可能面临一定调整。操作层面上，继续</w:t>
      </w:r>
      <w:proofErr w:type="gramStart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享受债牛的</w:t>
      </w:r>
      <w:proofErr w:type="gramEnd"/>
      <w:r w:rsidRPr="00320D7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同时，关注从利率到信用的轮动机会，规避存在估值风险的品种，选择相对价值更高的品种并且逐步调整布局，进一步为投资者挖掘投资机会。</w:t>
      </w:r>
    </w:p>
    <w:p w:rsidR="00320D7D" w:rsidRPr="00320D7D" w:rsidRDefault="00320D7D" w:rsidP="00320D7D">
      <w:pPr>
        <w:rPr>
          <w:rFonts w:ascii="宋体" w:eastAsia="宋体" w:hAnsi="宋体" w:cs="Times New Roman"/>
          <w:b/>
          <w:sz w:val="30"/>
          <w:szCs w:val="30"/>
        </w:rPr>
      </w:pPr>
    </w:p>
    <w:p w:rsidR="00320D7D" w:rsidRPr="007E55AF" w:rsidRDefault="00320D7D" w:rsidP="00320D7D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4" w:name="_Toc534991165"/>
      <w:bookmarkStart w:id="5" w:name="_Toc535248071"/>
      <w:bookmarkStart w:id="6" w:name="_Toc535313786"/>
      <w:r w:rsidRPr="007E55AF">
        <w:rPr>
          <w:rFonts w:asciiTheme="majorEastAsia" w:eastAsiaTheme="majorEastAsia" w:hAnsiTheme="majorEastAsia" w:hint="eastAsia"/>
          <w:b/>
          <w:sz w:val="30"/>
          <w:szCs w:val="30"/>
        </w:rPr>
        <w:t>2018年第4季度财务会计报告</w:t>
      </w:r>
      <w:bookmarkEnd w:id="4"/>
      <w:bookmarkEnd w:id="5"/>
      <w:bookmarkEnd w:id="6"/>
    </w:p>
    <w:p w:rsidR="00320D7D" w:rsidRDefault="00320D7D" w:rsidP="0020139F">
      <w:pPr>
        <w:pStyle w:val="a3"/>
        <w:numPr>
          <w:ilvl w:val="0"/>
          <w:numId w:val="4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7" w:name="_Toc535313787"/>
      <w:r>
        <w:rPr>
          <w:rFonts w:ascii="宋体" w:eastAsia="宋体" w:hAnsi="宋体" w:cs="Times New Roman" w:hint="eastAsia"/>
          <w:b/>
          <w:sz w:val="30"/>
          <w:szCs w:val="30"/>
        </w:rPr>
        <w:t>资产负债表</w:t>
      </w:r>
      <w:bookmarkEnd w:id="7"/>
    </w:p>
    <w:p w:rsidR="00320D7D" w:rsidRPr="00320D7D" w:rsidRDefault="00320D7D" w:rsidP="00320D7D">
      <w:pPr>
        <w:pStyle w:val="a3"/>
        <w:ind w:left="1506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320D7D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320D7D">
        <w:rPr>
          <w:rFonts w:ascii="宋体" w:eastAsia="宋体" w:hAnsi="宋体" w:cs="Times New Roman" w:hint="eastAsia"/>
          <w:sz w:val="22"/>
        </w:rPr>
        <w:t>万利宝稳利1号</w:t>
      </w:r>
      <w:proofErr w:type="gramEnd"/>
      <w:r w:rsidRPr="00320D7D">
        <w:rPr>
          <w:rFonts w:ascii="宋体" w:eastAsia="宋体" w:hAnsi="宋体" w:cs="Times New Roman" w:hint="eastAsia"/>
          <w:sz w:val="22"/>
        </w:rPr>
        <w:t>净值型理财产品C款</w:t>
      </w:r>
    </w:p>
    <w:p w:rsidR="00320D7D" w:rsidRPr="00320D7D" w:rsidRDefault="00320D7D" w:rsidP="00320D7D">
      <w:pPr>
        <w:pStyle w:val="a3"/>
        <w:ind w:left="1506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320D7D">
        <w:rPr>
          <w:rFonts w:ascii="宋体" w:eastAsia="宋体" w:hAnsi="宋体" w:cs="宋体" w:hint="eastAsia"/>
          <w:color w:val="000000"/>
          <w:kern w:val="0"/>
          <w:sz w:val="22"/>
        </w:rPr>
        <w:t>报告截止日：2018年12月31日</w:t>
      </w:r>
    </w:p>
    <w:tbl>
      <w:tblPr>
        <w:tblW w:w="11000" w:type="dxa"/>
        <w:jc w:val="center"/>
        <w:tblInd w:w="96" w:type="dxa"/>
        <w:tblLook w:val="04A0"/>
      </w:tblPr>
      <w:tblGrid>
        <w:gridCol w:w="1400"/>
        <w:gridCol w:w="1920"/>
        <w:gridCol w:w="1880"/>
        <w:gridCol w:w="2020"/>
        <w:gridCol w:w="1920"/>
        <w:gridCol w:w="1860"/>
      </w:tblGrid>
      <w:tr w:rsidR="00BC4E0A" w:rsidRPr="00BC4E0A" w:rsidTr="00BC4E0A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E11CA1" w:rsidRPr="00BC4E0A" w:rsidTr="00BC4E0A">
        <w:trPr>
          <w:trHeight w:val="40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1CA1" w:rsidRPr="00BC4E0A" w:rsidRDefault="00E11CA1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      产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1CA1" w:rsidRDefault="00E11CA1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E11CA1" w:rsidRPr="00BC4E0A" w:rsidRDefault="00E11CA1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1CA1" w:rsidRDefault="00E11CA1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E11CA1" w:rsidRPr="00BC4E0A" w:rsidRDefault="00E11CA1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1CA1" w:rsidRPr="00BC4E0A" w:rsidRDefault="00E11CA1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1CA1" w:rsidRDefault="00E11CA1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E11CA1" w:rsidRPr="00BC4E0A" w:rsidRDefault="00E11CA1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1CA1" w:rsidRDefault="00E11CA1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E11CA1" w:rsidRPr="00BC4E0A" w:rsidRDefault="00E11CA1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资产：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1,858,939.26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7,229,841.74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结算备付金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存出保证金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376,610.52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1,271,383.23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5,904,971,971.36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5,850,301,350.00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1,290,346,384.47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1,261,536,547.66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3,904,971,971.36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3,850,301,350.00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6,996,818.25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3,467,460.99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  同业借出投资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2,000,000,000.00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2,000,000,000.00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27,009.62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346,746.06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信托投资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9,329,091.02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4,623,281.33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理财投资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69,766.68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50,827.68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1,064,425.13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736,661.44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1,299,703.99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1,993,735.10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99,882,745.06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48,469,675.50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1,309,133,199.16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1,272,755,260.26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实收资本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4,552,016,026.95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4,552,016,026.95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145,941,040.09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82,500,963.26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BC4E0A" w:rsidRPr="00BC4E0A" w:rsidTr="00BC4E0A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4,697,957,067.04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4,634,516,990.21 </w:t>
            </w:r>
          </w:p>
        </w:tc>
      </w:tr>
      <w:tr w:rsidR="00BC4E0A" w:rsidRPr="00BC4E0A" w:rsidTr="00BC4E0A">
        <w:trPr>
          <w:trHeight w:val="58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资产总计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6,007,090,266.20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5,907,272,250.47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6,007,090,266.20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5,907,272,250.47 </w:t>
            </w:r>
          </w:p>
        </w:tc>
      </w:tr>
      <w:tr w:rsidR="00BC4E0A" w:rsidRPr="00BC4E0A" w:rsidTr="00BC4E0A">
        <w:trPr>
          <w:trHeight w:val="645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附注：产品份额净值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4,697,957,067.04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，产品份额总额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4,552,016,026.95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320D7D" w:rsidRDefault="00BC4E0A" w:rsidP="0020139F">
      <w:pPr>
        <w:pStyle w:val="a3"/>
        <w:numPr>
          <w:ilvl w:val="0"/>
          <w:numId w:val="4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8" w:name="_Toc535313788"/>
      <w:r w:rsidRPr="00BC4E0A">
        <w:rPr>
          <w:rFonts w:ascii="宋体" w:eastAsia="宋体" w:hAnsi="宋体" w:cs="Times New Roman" w:hint="eastAsia"/>
          <w:b/>
          <w:sz w:val="30"/>
          <w:szCs w:val="30"/>
        </w:rPr>
        <w:t>利润表</w:t>
      </w:r>
      <w:bookmarkEnd w:id="8"/>
    </w:p>
    <w:p w:rsidR="00BC4E0A" w:rsidRPr="00BC4E0A" w:rsidRDefault="00BC4E0A" w:rsidP="00BC4E0A">
      <w:pPr>
        <w:ind w:left="1146"/>
        <w:rPr>
          <w:rFonts w:ascii="宋体" w:eastAsia="宋体" w:hAnsi="宋体" w:cs="宋体"/>
          <w:color w:val="000000"/>
          <w:kern w:val="0"/>
          <w:sz w:val="22"/>
        </w:rPr>
      </w:pPr>
      <w:r w:rsidRPr="00BC4E0A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BC4E0A">
        <w:rPr>
          <w:rFonts w:ascii="宋体" w:eastAsia="宋体" w:hAnsi="宋体" w:cs="Times New Roman" w:hint="eastAsia"/>
          <w:sz w:val="22"/>
        </w:rPr>
        <w:t>万利宝稳利1号</w:t>
      </w:r>
      <w:proofErr w:type="gramEnd"/>
      <w:r w:rsidRPr="00BC4E0A">
        <w:rPr>
          <w:rFonts w:ascii="宋体" w:eastAsia="宋体" w:hAnsi="宋体" w:cs="Times New Roman" w:hint="eastAsia"/>
          <w:sz w:val="22"/>
        </w:rPr>
        <w:t>净值型理财产品C款</w:t>
      </w:r>
    </w:p>
    <w:p w:rsidR="00BC4E0A" w:rsidRPr="00BC4E0A" w:rsidRDefault="00BC4E0A" w:rsidP="00BC4E0A">
      <w:pPr>
        <w:ind w:left="726" w:firstLine="4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本报告期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2018年10月1日至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2018年12月31日</w:t>
      </w:r>
    </w:p>
    <w:tbl>
      <w:tblPr>
        <w:tblW w:w="8500" w:type="dxa"/>
        <w:tblInd w:w="96" w:type="dxa"/>
        <w:tblLook w:val="04A0"/>
      </w:tblPr>
      <w:tblGrid>
        <w:gridCol w:w="860"/>
        <w:gridCol w:w="1140"/>
        <w:gridCol w:w="1400"/>
        <w:gridCol w:w="507"/>
        <w:gridCol w:w="2393"/>
        <w:gridCol w:w="2200"/>
      </w:tblGrid>
      <w:tr w:rsidR="00BC4E0A" w:rsidRPr="00BC4E0A" w:rsidTr="00BC4E0A">
        <w:trPr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BC4E0A" w:rsidRPr="00BC4E0A" w:rsidTr="00BC4E0A">
        <w:trPr>
          <w:trHeight w:val="300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4E0A" w:rsidRPr="00BC4E0A" w:rsidRDefault="00BC4E0A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本年累计金额</w:t>
            </w:r>
          </w:p>
        </w:tc>
      </w:tr>
      <w:tr w:rsidR="00BC4E0A" w:rsidRPr="00BC4E0A" w:rsidTr="00BC4E0A">
        <w:trPr>
          <w:trHeight w:val="300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83,505,396.22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175,813,500.96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79,817,706.22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156,989,501.96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26,458.63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55,529.85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24,183,394.44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44,238,873.13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</w:t>
            </w: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融资产收入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6,719.11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4,380,591.78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55,601,134.04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108,314,507.20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-195,960.00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5,060,359.00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-195,960.00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5,060,359.00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3,883,650.00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13,763,640.00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20,065,319.39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36,515,433.92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3,529,357.26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6,996,818.25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352,935.72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699,681.78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4,705,809.69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9,329,091.02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1,375.00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19,929.06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10,954,177.84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18,216,556.76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10,954,177.84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18,216,556.76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521,663.88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1,253,357.05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63,440,076.83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139,298,067.04 </w:t>
            </w:r>
          </w:p>
        </w:tc>
      </w:tr>
      <w:tr w:rsidR="00BC4E0A" w:rsidRPr="00BC4E0A" w:rsidTr="00BC4E0A">
        <w:trPr>
          <w:trHeight w:val="300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C4E0A" w:rsidRPr="00BC4E0A" w:rsidTr="00BC4E0A">
        <w:trPr>
          <w:trHeight w:val="300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63,440,076.83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0A" w:rsidRPr="00BC4E0A" w:rsidRDefault="00BC4E0A" w:rsidP="00BC4E0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139,298,067.04 </w:t>
            </w:r>
          </w:p>
        </w:tc>
      </w:tr>
    </w:tbl>
    <w:p w:rsidR="00BC4E0A" w:rsidRDefault="00BC4E0A" w:rsidP="0020139F">
      <w:pPr>
        <w:pStyle w:val="a3"/>
        <w:numPr>
          <w:ilvl w:val="0"/>
          <w:numId w:val="4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9" w:name="_Toc535313789"/>
      <w:r>
        <w:rPr>
          <w:rFonts w:ascii="宋体" w:eastAsia="宋体" w:hAnsi="宋体" w:cs="Times New Roman" w:hint="eastAsia"/>
          <w:b/>
          <w:sz w:val="30"/>
          <w:szCs w:val="30"/>
        </w:rPr>
        <w:t>所有者权益（净值变动）表</w:t>
      </w:r>
      <w:bookmarkEnd w:id="9"/>
    </w:p>
    <w:p w:rsidR="00BC4E0A" w:rsidRPr="00BC4E0A" w:rsidRDefault="00BC4E0A" w:rsidP="00BC4E0A">
      <w:pPr>
        <w:pStyle w:val="a3"/>
        <w:ind w:left="1506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BC4E0A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BC4E0A">
        <w:rPr>
          <w:rFonts w:ascii="宋体" w:eastAsia="宋体" w:hAnsi="宋体" w:cs="Times New Roman" w:hint="eastAsia"/>
          <w:sz w:val="22"/>
        </w:rPr>
        <w:t>万利宝稳利1号</w:t>
      </w:r>
      <w:proofErr w:type="gramEnd"/>
      <w:r w:rsidRPr="00BC4E0A">
        <w:rPr>
          <w:rFonts w:ascii="宋体" w:eastAsia="宋体" w:hAnsi="宋体" w:cs="Times New Roman" w:hint="eastAsia"/>
          <w:sz w:val="22"/>
        </w:rPr>
        <w:t>净值型理财产品C款</w:t>
      </w:r>
    </w:p>
    <w:p w:rsidR="00BC4E0A" w:rsidRPr="00BC4E0A" w:rsidRDefault="00BC4E0A" w:rsidP="00BC4E0A">
      <w:pPr>
        <w:pStyle w:val="a3"/>
        <w:ind w:left="1506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BC4E0A">
        <w:rPr>
          <w:rFonts w:ascii="宋体" w:eastAsia="宋体" w:hAnsi="宋体" w:cs="宋体" w:hint="eastAsia"/>
          <w:color w:val="000000"/>
          <w:kern w:val="0"/>
          <w:sz w:val="22"/>
        </w:rPr>
        <w:t>本报告期：2018年10月1日至2018年12月31日</w:t>
      </w:r>
    </w:p>
    <w:tbl>
      <w:tblPr>
        <w:tblW w:w="9700" w:type="dxa"/>
        <w:jc w:val="center"/>
        <w:tblInd w:w="96" w:type="dxa"/>
        <w:tblLook w:val="04A0"/>
      </w:tblPr>
      <w:tblGrid>
        <w:gridCol w:w="3320"/>
        <w:gridCol w:w="2200"/>
        <w:gridCol w:w="2000"/>
        <w:gridCol w:w="2180"/>
      </w:tblGrid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E11CA1" w:rsidRPr="00E11CA1" w:rsidTr="00E11CA1">
        <w:trPr>
          <w:trHeight w:val="402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本期金额</w:t>
            </w:r>
          </w:p>
        </w:tc>
      </w:tr>
      <w:tr w:rsidR="00E11CA1" w:rsidRPr="00E11CA1" w:rsidTr="00E11CA1">
        <w:trPr>
          <w:trHeight w:val="4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4,552,016,026.95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82,500,963.26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4,634,516,990.21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63,440,076.83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63,440,076.83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4,552,016,026.95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145,941,040.09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4,697,957,067.04 </w:t>
            </w:r>
          </w:p>
        </w:tc>
      </w:tr>
      <w:tr w:rsidR="00E11CA1" w:rsidRPr="00E11CA1" w:rsidTr="00E11CA1">
        <w:trPr>
          <w:trHeight w:val="4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上期金额</w:t>
            </w:r>
          </w:p>
        </w:tc>
      </w:tr>
      <w:tr w:rsidR="00E11CA1" w:rsidRPr="00E11CA1" w:rsidTr="00E11CA1">
        <w:trPr>
          <w:trHeight w:val="4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2,427,717,570.47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3,546,943.12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2,431,264,513.59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78,954,020.14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78,954,020.14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2,124,298,456.48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2,124,298,456.48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2,124,298,456.48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2,124,298,456.48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11CA1" w:rsidRPr="00E11CA1" w:rsidTr="00E11CA1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4,552,016,026.95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82,500,963.26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4,634,516,990.21 </w:t>
            </w:r>
          </w:p>
        </w:tc>
      </w:tr>
    </w:tbl>
    <w:p w:rsidR="00BC4E0A" w:rsidRPr="00BC4E0A" w:rsidRDefault="00BC4E0A" w:rsidP="00BC4E0A">
      <w:pPr>
        <w:pStyle w:val="a3"/>
        <w:ind w:left="1506"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800FAB" w:rsidRPr="00E11CA1" w:rsidRDefault="00800FAB" w:rsidP="0020139F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0" w:name="_Toc535313790"/>
      <w:r w:rsidRPr="00E11CA1">
        <w:rPr>
          <w:rFonts w:ascii="宋体" w:eastAsia="宋体" w:hAnsi="宋体" w:hint="eastAsia"/>
          <w:b/>
          <w:sz w:val="30"/>
          <w:szCs w:val="30"/>
        </w:rPr>
        <w:t>投资组合情况</w:t>
      </w:r>
      <w:bookmarkEnd w:id="10"/>
    </w:p>
    <w:p w:rsidR="00E11CA1" w:rsidRPr="00E11CA1" w:rsidRDefault="00800FAB" w:rsidP="0020139F">
      <w:pPr>
        <w:pStyle w:val="a3"/>
        <w:numPr>
          <w:ilvl w:val="0"/>
          <w:numId w:val="5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1" w:name="_Toc535313791"/>
      <w:r w:rsidRPr="00E11CA1">
        <w:rPr>
          <w:rFonts w:ascii="宋体" w:eastAsia="宋体" w:hAnsi="宋体" w:hint="eastAsia"/>
          <w:b/>
          <w:sz w:val="30"/>
          <w:szCs w:val="30"/>
        </w:rPr>
        <w:t>报告</w:t>
      </w:r>
      <w:proofErr w:type="gramStart"/>
      <w:r w:rsidRPr="00E11CA1">
        <w:rPr>
          <w:rFonts w:ascii="宋体" w:eastAsia="宋体" w:hAnsi="宋体" w:hint="eastAsia"/>
          <w:b/>
          <w:sz w:val="30"/>
          <w:szCs w:val="30"/>
        </w:rPr>
        <w:t>期末稳利1号</w:t>
      </w:r>
      <w:proofErr w:type="gramEnd"/>
      <w:r w:rsidRPr="00E11CA1">
        <w:rPr>
          <w:rFonts w:ascii="宋体" w:eastAsia="宋体" w:hAnsi="宋体" w:hint="eastAsia"/>
          <w:b/>
          <w:sz w:val="30"/>
          <w:szCs w:val="30"/>
        </w:rPr>
        <w:t>C</w:t>
      </w:r>
      <w:proofErr w:type="gramStart"/>
      <w:r w:rsidRPr="00E11CA1">
        <w:rPr>
          <w:rFonts w:ascii="宋体" w:eastAsia="宋体" w:hAnsi="宋体" w:hint="eastAsia"/>
          <w:b/>
          <w:sz w:val="30"/>
          <w:szCs w:val="30"/>
        </w:rPr>
        <w:t>款资产</w:t>
      </w:r>
      <w:proofErr w:type="gramEnd"/>
      <w:r w:rsidRPr="00E11CA1">
        <w:rPr>
          <w:rFonts w:ascii="宋体" w:eastAsia="宋体" w:hAnsi="宋体" w:hint="eastAsia"/>
          <w:b/>
          <w:sz w:val="30"/>
          <w:szCs w:val="30"/>
        </w:rPr>
        <w:t>组合情况</w:t>
      </w:r>
      <w:bookmarkEnd w:id="11"/>
    </w:p>
    <w:tbl>
      <w:tblPr>
        <w:tblW w:w="4638" w:type="dxa"/>
        <w:jc w:val="center"/>
        <w:tblLook w:val="04A0"/>
      </w:tblPr>
      <w:tblGrid>
        <w:gridCol w:w="2796"/>
        <w:gridCol w:w="1842"/>
      </w:tblGrid>
      <w:tr w:rsidR="00800FAB" w:rsidRPr="00B833BF" w:rsidTr="00CC40FF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B833BF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83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稳利1号</w:t>
            </w:r>
            <w:proofErr w:type="gramEnd"/>
            <w:r w:rsidRPr="00B83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proofErr w:type="gramStart"/>
            <w:r w:rsidRPr="00B83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款资产</w:t>
            </w:r>
            <w:proofErr w:type="gramEnd"/>
            <w:r w:rsidRPr="00B83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B833BF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EF1996" w:rsidRPr="00B833BF" w:rsidTr="0015391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96" w:rsidRPr="00B833BF" w:rsidRDefault="00EF1996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96" w:rsidRPr="00B833BF" w:rsidRDefault="00EF1996" w:rsidP="00EF1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0.03%</w:t>
            </w:r>
          </w:p>
        </w:tc>
      </w:tr>
      <w:tr w:rsidR="00EF1996" w:rsidRPr="00B833BF" w:rsidTr="0015391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96" w:rsidRPr="00B833BF" w:rsidRDefault="00EF1996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债券投资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96" w:rsidRPr="00B833BF" w:rsidRDefault="00EF1996" w:rsidP="00EF1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40.95%</w:t>
            </w:r>
          </w:p>
        </w:tc>
      </w:tr>
      <w:tr w:rsidR="00EF1996" w:rsidRPr="00B833BF" w:rsidTr="0015391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96" w:rsidRPr="00B833BF" w:rsidRDefault="00EF1996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96" w:rsidRPr="00B833BF" w:rsidRDefault="00EF1996" w:rsidP="00EF1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25.29%</w:t>
            </w:r>
          </w:p>
        </w:tc>
      </w:tr>
      <w:tr w:rsidR="00EF1996" w:rsidRPr="00B833BF" w:rsidTr="0015391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96" w:rsidRPr="00B833BF" w:rsidRDefault="00EF1996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96" w:rsidRPr="00B833BF" w:rsidRDefault="00EF1996" w:rsidP="00EF1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33.73%</w:t>
            </w:r>
          </w:p>
        </w:tc>
      </w:tr>
      <w:tr w:rsidR="00EF1996" w:rsidRPr="00B833BF" w:rsidTr="0015391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96" w:rsidRPr="00B833BF" w:rsidRDefault="00EF1996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96" w:rsidRPr="00B833BF" w:rsidRDefault="00EF1996" w:rsidP="00EF1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3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800FAB" w:rsidRPr="00B833BF" w:rsidRDefault="00800FAB" w:rsidP="00800FAB">
      <w:pPr>
        <w:ind w:firstLineChars="200" w:firstLine="600"/>
        <w:rPr>
          <w:rFonts w:ascii="宋体" w:eastAsia="宋体" w:hAnsi="宋体"/>
          <w:bCs/>
          <w:sz w:val="30"/>
          <w:szCs w:val="30"/>
        </w:rPr>
      </w:pPr>
      <w:r w:rsidRPr="00B833BF">
        <w:rPr>
          <w:rFonts w:ascii="宋体" w:eastAsia="宋体" w:hAnsi="宋体" w:hint="eastAsia"/>
          <w:bCs/>
          <w:sz w:val="30"/>
          <w:szCs w:val="30"/>
        </w:rPr>
        <w:t>上述资产组合中，各类</w:t>
      </w:r>
      <w:r w:rsidRPr="00B833BF">
        <w:rPr>
          <w:rFonts w:ascii="宋体" w:eastAsia="宋体" w:hAnsi="宋体"/>
          <w:bCs/>
          <w:sz w:val="30"/>
          <w:szCs w:val="30"/>
        </w:rPr>
        <w:t>资产</w:t>
      </w:r>
      <w:r w:rsidRPr="00B833BF">
        <w:rPr>
          <w:rFonts w:ascii="宋体" w:eastAsia="宋体" w:hAnsi="宋体" w:hint="eastAsia"/>
          <w:bCs/>
          <w:sz w:val="30"/>
          <w:szCs w:val="30"/>
        </w:rPr>
        <w:t>投资</w:t>
      </w:r>
      <w:r w:rsidRPr="00B833BF">
        <w:rPr>
          <w:rFonts w:ascii="宋体" w:eastAsia="宋体" w:hAnsi="宋体"/>
          <w:bCs/>
          <w:sz w:val="30"/>
          <w:szCs w:val="30"/>
        </w:rPr>
        <w:t>比例在协议约定的范围</w:t>
      </w:r>
      <w:r w:rsidRPr="00B833BF">
        <w:rPr>
          <w:rFonts w:ascii="宋体" w:eastAsia="宋体" w:hAnsi="宋体" w:hint="eastAsia"/>
          <w:bCs/>
          <w:sz w:val="30"/>
          <w:szCs w:val="30"/>
        </w:rPr>
        <w:t>内</w:t>
      </w:r>
      <w:r w:rsidRPr="00B833BF">
        <w:rPr>
          <w:rFonts w:ascii="宋体" w:eastAsia="宋体" w:hAnsi="宋体"/>
          <w:bCs/>
          <w:sz w:val="30"/>
          <w:szCs w:val="30"/>
        </w:rPr>
        <w:t>。</w:t>
      </w:r>
    </w:p>
    <w:p w:rsidR="00800FAB" w:rsidRPr="00B833BF" w:rsidRDefault="00800FAB" w:rsidP="00800FAB">
      <w:pPr>
        <w:ind w:firstLineChars="200" w:firstLine="600"/>
        <w:rPr>
          <w:rFonts w:ascii="宋体" w:eastAsia="宋体" w:hAnsi="宋体"/>
          <w:bCs/>
          <w:sz w:val="30"/>
          <w:szCs w:val="30"/>
        </w:rPr>
      </w:pPr>
    </w:p>
    <w:p w:rsidR="00E11CA1" w:rsidRPr="00E11CA1" w:rsidRDefault="00800FAB" w:rsidP="0020139F">
      <w:pPr>
        <w:pStyle w:val="a3"/>
        <w:numPr>
          <w:ilvl w:val="0"/>
          <w:numId w:val="5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2" w:name="_Toc535313792"/>
      <w:r w:rsidRPr="00E11CA1">
        <w:rPr>
          <w:rFonts w:ascii="宋体" w:eastAsia="宋体" w:hAnsi="宋体" w:hint="eastAsia"/>
          <w:b/>
          <w:sz w:val="30"/>
          <w:szCs w:val="30"/>
        </w:rPr>
        <w:t>报告期末杠杆融资情况</w:t>
      </w:r>
      <w:bookmarkEnd w:id="12"/>
    </w:p>
    <w:tbl>
      <w:tblPr>
        <w:tblW w:w="6940" w:type="dxa"/>
        <w:jc w:val="center"/>
        <w:tblLook w:val="04A0"/>
      </w:tblPr>
      <w:tblGrid>
        <w:gridCol w:w="3539"/>
        <w:gridCol w:w="1701"/>
        <w:gridCol w:w="1700"/>
      </w:tblGrid>
      <w:tr w:rsidR="00800FAB" w:rsidRPr="00B833BF" w:rsidTr="00800FAB">
        <w:trPr>
          <w:trHeight w:val="2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B833BF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B833BF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B833BF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800FAB" w:rsidRPr="00B833BF" w:rsidTr="00800FAB">
        <w:trPr>
          <w:trHeight w:val="270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B833BF" w:rsidRDefault="00800FAB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稳利1号C款债券回购融资余额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B833BF" w:rsidRDefault="00800FAB" w:rsidP="00EF19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</w:t>
            </w:r>
            <w:r w:rsidR="00EF1996" w:rsidRPr="00B83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B833BF" w:rsidRDefault="00EF1996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27.47</w:t>
            </w:r>
            <w:r w:rsidR="00800FAB" w:rsidRPr="00B833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</w:tbl>
    <w:p w:rsidR="00800FAB" w:rsidRPr="00B833BF" w:rsidRDefault="00800FAB" w:rsidP="00800FAB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B833BF">
        <w:rPr>
          <w:rFonts w:ascii="宋体" w:eastAsia="宋体" w:hAnsi="宋体"/>
          <w:sz w:val="30"/>
          <w:szCs w:val="30"/>
        </w:rPr>
        <w:t>报告期</w:t>
      </w:r>
      <w:proofErr w:type="gramStart"/>
      <w:r w:rsidRPr="00B833BF">
        <w:rPr>
          <w:rFonts w:ascii="宋体" w:eastAsia="宋体" w:hAnsi="宋体"/>
          <w:sz w:val="30"/>
          <w:szCs w:val="30"/>
        </w:rPr>
        <w:t>内</w:t>
      </w:r>
      <w:r w:rsidRPr="00B833BF">
        <w:rPr>
          <w:rFonts w:ascii="宋体" w:eastAsia="宋体" w:hAnsi="宋体" w:hint="eastAsia"/>
          <w:sz w:val="30"/>
          <w:szCs w:val="30"/>
        </w:rPr>
        <w:t>稳利</w:t>
      </w:r>
      <w:proofErr w:type="gramEnd"/>
      <w:r w:rsidRPr="00B833BF">
        <w:rPr>
          <w:rFonts w:ascii="宋体" w:eastAsia="宋体" w:hAnsi="宋体" w:hint="eastAsia"/>
          <w:sz w:val="30"/>
          <w:szCs w:val="30"/>
        </w:rPr>
        <w:t>1号C款债券回购融资余额未超过净资产规模的40%，</w:t>
      </w:r>
      <w:proofErr w:type="gramStart"/>
      <w:r w:rsidRPr="00B833BF">
        <w:rPr>
          <w:rFonts w:ascii="宋体" w:eastAsia="宋体" w:hAnsi="宋体" w:hint="eastAsia"/>
          <w:sz w:val="30"/>
          <w:szCs w:val="30"/>
        </w:rPr>
        <w:t>稳利1号</w:t>
      </w:r>
      <w:proofErr w:type="gramEnd"/>
      <w:r w:rsidRPr="00B833BF">
        <w:rPr>
          <w:rFonts w:ascii="宋体" w:eastAsia="宋体" w:hAnsi="宋体" w:hint="eastAsia"/>
          <w:sz w:val="30"/>
          <w:szCs w:val="30"/>
        </w:rPr>
        <w:t>C款总资产未超过该产品净资产规模的140%，符合产品协议对本产品杠杆比例的要求。</w:t>
      </w:r>
    </w:p>
    <w:p w:rsidR="00C8141E" w:rsidRPr="00E11CA1" w:rsidRDefault="00E11CA1" w:rsidP="0020139F">
      <w:pPr>
        <w:pStyle w:val="a3"/>
        <w:numPr>
          <w:ilvl w:val="0"/>
          <w:numId w:val="5"/>
        </w:numPr>
        <w:ind w:firstLineChars="0"/>
        <w:outlineLvl w:val="1"/>
        <w:rPr>
          <w:b/>
          <w:sz w:val="30"/>
          <w:szCs w:val="30"/>
        </w:rPr>
      </w:pPr>
      <w:bookmarkStart w:id="13" w:name="_Toc535313793"/>
      <w:r w:rsidRPr="00E11CA1">
        <w:rPr>
          <w:rFonts w:hint="eastAsia"/>
          <w:b/>
          <w:sz w:val="30"/>
          <w:szCs w:val="30"/>
        </w:rPr>
        <w:t>报告期末资产持仓前</w:t>
      </w:r>
      <w:proofErr w:type="gramStart"/>
      <w:r w:rsidRPr="00E11CA1">
        <w:rPr>
          <w:rFonts w:hint="eastAsia"/>
          <w:b/>
          <w:sz w:val="30"/>
          <w:szCs w:val="30"/>
        </w:rPr>
        <w:t>十基本</w:t>
      </w:r>
      <w:proofErr w:type="gramEnd"/>
      <w:r w:rsidRPr="00E11CA1">
        <w:rPr>
          <w:rFonts w:hint="eastAsia"/>
          <w:b/>
          <w:sz w:val="30"/>
          <w:szCs w:val="30"/>
        </w:rPr>
        <w:t>信息</w:t>
      </w:r>
      <w:bookmarkEnd w:id="13"/>
    </w:p>
    <w:tbl>
      <w:tblPr>
        <w:tblW w:w="7424" w:type="dxa"/>
        <w:tblInd w:w="96" w:type="dxa"/>
        <w:tblLook w:val="04A0"/>
      </w:tblPr>
      <w:tblGrid>
        <w:gridCol w:w="1660"/>
        <w:gridCol w:w="2224"/>
        <w:gridCol w:w="2460"/>
        <w:gridCol w:w="1080"/>
      </w:tblGrid>
      <w:tr w:rsidR="00E11CA1" w:rsidRPr="00E11CA1" w:rsidTr="00E11CA1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资产类型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资产名称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占比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同业借款20180601002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1,000,000,000.00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16.85%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同业借款20180613001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8.44%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同业借款20180613002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8.44%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6.02%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18厦门国际银行CD195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4.87%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proofErr w:type="gramStart"/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华融湘江</w:t>
            </w:r>
            <w:proofErr w:type="gramEnd"/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银行CD147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4.86%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18重庆农村商行CD048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4.84%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18民生银行CD494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260,000,000.00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4.23%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18昆仑银行CD074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3.24%</w:t>
            </w:r>
          </w:p>
        </w:tc>
      </w:tr>
      <w:tr w:rsidR="00E11CA1" w:rsidRPr="00E11CA1" w:rsidTr="00E11CA1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150,000,000.00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CA1" w:rsidRPr="00E11CA1" w:rsidRDefault="00E11CA1" w:rsidP="00E11C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2.53%</w:t>
            </w:r>
          </w:p>
        </w:tc>
      </w:tr>
    </w:tbl>
    <w:p w:rsidR="00E11CA1" w:rsidRPr="00580FF4" w:rsidRDefault="00E11CA1" w:rsidP="00E11CA1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E11CA1" w:rsidRPr="00580FF4" w:rsidRDefault="00E11CA1" w:rsidP="00E11CA1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9</w:t>
      </w:r>
      <w:r w:rsidRPr="00580F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1</w:t>
      </w:r>
      <w:r w:rsidRPr="00580F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>10</w:t>
      </w:r>
      <w:r w:rsidRPr="00580FF4">
        <w:rPr>
          <w:rFonts w:asciiTheme="minorEastAsia" w:hAnsiTheme="minorEastAsia" w:hint="eastAsia"/>
          <w:sz w:val="30"/>
          <w:szCs w:val="30"/>
        </w:rPr>
        <w:t>日</w:t>
      </w:r>
    </w:p>
    <w:p w:rsidR="00E11CA1" w:rsidRPr="00E11CA1" w:rsidRDefault="00E11CA1" w:rsidP="00E11CA1">
      <w:pPr>
        <w:pStyle w:val="a3"/>
        <w:ind w:left="435" w:firstLineChars="0" w:firstLine="0"/>
        <w:rPr>
          <w:rFonts w:ascii="宋体" w:eastAsia="宋体" w:hAnsi="宋体"/>
          <w:sz w:val="30"/>
          <w:szCs w:val="30"/>
        </w:rPr>
      </w:pPr>
    </w:p>
    <w:p w:rsidR="00932A3F" w:rsidRPr="00B833BF" w:rsidRDefault="00932A3F" w:rsidP="00320D7D">
      <w:pPr>
        <w:rPr>
          <w:rFonts w:ascii="宋体" w:eastAsia="宋体" w:hAnsi="宋体"/>
          <w:sz w:val="30"/>
          <w:szCs w:val="30"/>
        </w:rPr>
      </w:pPr>
    </w:p>
    <w:sectPr w:rsidR="00932A3F" w:rsidRPr="00B833BF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74" w:rsidRDefault="00085074" w:rsidP="00B76059">
      <w:r>
        <w:separator/>
      </w:r>
    </w:p>
  </w:endnote>
  <w:endnote w:type="continuationSeparator" w:id="0">
    <w:p w:rsidR="00085074" w:rsidRDefault="00085074" w:rsidP="00B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74" w:rsidRDefault="00085074" w:rsidP="00B76059">
      <w:r>
        <w:separator/>
      </w:r>
    </w:p>
  </w:footnote>
  <w:footnote w:type="continuationSeparator" w:id="0">
    <w:p w:rsidR="00085074" w:rsidRDefault="00085074" w:rsidP="00B7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F52"/>
    <w:multiLevelType w:val="hybridMultilevel"/>
    <w:tmpl w:val="698E01DC"/>
    <w:lvl w:ilvl="0" w:tplc="184ED28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A943CB"/>
    <w:multiLevelType w:val="hybridMultilevel"/>
    <w:tmpl w:val="F31036D2"/>
    <w:lvl w:ilvl="0" w:tplc="CDEC697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2">
    <w:nsid w:val="6C857A6F"/>
    <w:multiLevelType w:val="hybridMultilevel"/>
    <w:tmpl w:val="02D88944"/>
    <w:lvl w:ilvl="0" w:tplc="A0BE0E8A">
      <w:start w:val="1"/>
      <w:numFmt w:val="japaneseCounting"/>
      <w:lvlText w:val="%1．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023547"/>
    <w:multiLevelType w:val="hybridMultilevel"/>
    <w:tmpl w:val="B27A6208"/>
    <w:lvl w:ilvl="0" w:tplc="B7CC88C6">
      <w:start w:val="1"/>
      <w:numFmt w:val="japaneseCounting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9B325E"/>
    <w:multiLevelType w:val="hybridMultilevel"/>
    <w:tmpl w:val="6938E286"/>
    <w:lvl w:ilvl="0" w:tplc="B1A0C1CC">
      <w:start w:val="1"/>
      <w:numFmt w:val="japaneseCounting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AB"/>
    <w:rsid w:val="0007596C"/>
    <w:rsid w:val="00085074"/>
    <w:rsid w:val="00133893"/>
    <w:rsid w:val="00154CAB"/>
    <w:rsid w:val="001911DE"/>
    <w:rsid w:val="0020139F"/>
    <w:rsid w:val="002C5859"/>
    <w:rsid w:val="00301018"/>
    <w:rsid w:val="00320D7D"/>
    <w:rsid w:val="00375971"/>
    <w:rsid w:val="003A73E2"/>
    <w:rsid w:val="003E10AC"/>
    <w:rsid w:val="003F3F24"/>
    <w:rsid w:val="00410010"/>
    <w:rsid w:val="004214AC"/>
    <w:rsid w:val="00423FEC"/>
    <w:rsid w:val="00480003"/>
    <w:rsid w:val="004E4025"/>
    <w:rsid w:val="004F79FB"/>
    <w:rsid w:val="00537089"/>
    <w:rsid w:val="00597A43"/>
    <w:rsid w:val="005E2340"/>
    <w:rsid w:val="005F4DA0"/>
    <w:rsid w:val="006168AE"/>
    <w:rsid w:val="00670924"/>
    <w:rsid w:val="006918C2"/>
    <w:rsid w:val="006C4640"/>
    <w:rsid w:val="006F4346"/>
    <w:rsid w:val="007032A5"/>
    <w:rsid w:val="00714731"/>
    <w:rsid w:val="007416AA"/>
    <w:rsid w:val="00761CB4"/>
    <w:rsid w:val="00766DE9"/>
    <w:rsid w:val="007776AA"/>
    <w:rsid w:val="00790CA8"/>
    <w:rsid w:val="007B194C"/>
    <w:rsid w:val="007B1F7F"/>
    <w:rsid w:val="00800FAB"/>
    <w:rsid w:val="00801351"/>
    <w:rsid w:val="00813AB5"/>
    <w:rsid w:val="00876901"/>
    <w:rsid w:val="008C162C"/>
    <w:rsid w:val="0091191B"/>
    <w:rsid w:val="00932A3F"/>
    <w:rsid w:val="009546F2"/>
    <w:rsid w:val="0097105A"/>
    <w:rsid w:val="009D24DF"/>
    <w:rsid w:val="009E27B6"/>
    <w:rsid w:val="00A06DA2"/>
    <w:rsid w:val="00A314DF"/>
    <w:rsid w:val="00A34501"/>
    <w:rsid w:val="00AA3D39"/>
    <w:rsid w:val="00AF3527"/>
    <w:rsid w:val="00B04EF1"/>
    <w:rsid w:val="00B1314B"/>
    <w:rsid w:val="00B13DF8"/>
    <w:rsid w:val="00B52FED"/>
    <w:rsid w:val="00B76059"/>
    <w:rsid w:val="00B833BF"/>
    <w:rsid w:val="00BA1067"/>
    <w:rsid w:val="00BA12EA"/>
    <w:rsid w:val="00BC4E0A"/>
    <w:rsid w:val="00BD124E"/>
    <w:rsid w:val="00C21B4E"/>
    <w:rsid w:val="00C637CD"/>
    <w:rsid w:val="00C8141E"/>
    <w:rsid w:val="00CA5596"/>
    <w:rsid w:val="00CF2201"/>
    <w:rsid w:val="00D107D3"/>
    <w:rsid w:val="00D20FBB"/>
    <w:rsid w:val="00D26705"/>
    <w:rsid w:val="00D64DBA"/>
    <w:rsid w:val="00DA049D"/>
    <w:rsid w:val="00DF6476"/>
    <w:rsid w:val="00E11CA1"/>
    <w:rsid w:val="00E31541"/>
    <w:rsid w:val="00E51294"/>
    <w:rsid w:val="00E572B6"/>
    <w:rsid w:val="00E750D0"/>
    <w:rsid w:val="00EA73EF"/>
    <w:rsid w:val="00EF1996"/>
    <w:rsid w:val="00F05C6B"/>
    <w:rsid w:val="00F110AF"/>
    <w:rsid w:val="00F561BD"/>
    <w:rsid w:val="00F66336"/>
    <w:rsid w:val="00F87B87"/>
    <w:rsid w:val="00FB025A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A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0F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5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3A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3AB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833B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833BF"/>
  </w:style>
  <w:style w:type="paragraph" w:styleId="1">
    <w:name w:val="toc 1"/>
    <w:basedOn w:val="a"/>
    <w:next w:val="a"/>
    <w:autoRedefine/>
    <w:uiPriority w:val="39"/>
    <w:unhideWhenUsed/>
    <w:rsid w:val="0020139F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0139F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0139F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0139F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0139F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0139F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0139F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0139F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0139F"/>
    <w:pPr>
      <w:ind w:left="1680"/>
      <w:jc w:val="left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2013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1D8A-97E8-453A-B691-EB3B6275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Headings</vt:lpstr>
      </vt:variant>
      <vt:variant>
        <vt:i4>2</vt:i4>
      </vt:variant>
    </vt:vector>
  </HeadingPairs>
  <TitlesOfParts>
    <vt:vector size="2" baseType="lpstr">
      <vt:lpstr>2018年第4季度报告</vt:lpstr>
      <vt:lpstr>1. 报告期末稳利1号C款资产组合情况</vt:lpstr>
    </vt:vector>
  </TitlesOfParts>
  <Company>Microsoft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</dc:creator>
  <cp:lastModifiedBy>李艺</cp:lastModifiedBy>
  <cp:revision>17</cp:revision>
  <dcterms:created xsi:type="dcterms:W3CDTF">2019-01-04T02:36:00Z</dcterms:created>
  <dcterms:modified xsi:type="dcterms:W3CDTF">2019-01-15T06:35:00Z</dcterms:modified>
</cp:coreProperties>
</file>