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 w:hint="eastAsia"/>
          <w:b/>
          <w:sz w:val="30"/>
          <w:szCs w:val="30"/>
        </w:rPr>
        <w:t>兴业银行“天天万利宝稳利</w:t>
      </w:r>
      <w:r w:rsidR="00B4360E">
        <w:rPr>
          <w:rFonts w:ascii="宋体" w:eastAsia="宋体" w:hAnsi="宋体" w:cs="Times New Roman"/>
          <w:b/>
          <w:sz w:val="30"/>
          <w:szCs w:val="30"/>
        </w:rPr>
        <w:t>2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号净值型理财产品</w:t>
      </w:r>
      <w:r w:rsidR="00B4360E">
        <w:rPr>
          <w:rFonts w:ascii="宋体" w:eastAsia="宋体" w:hAnsi="宋体" w:cs="Times New Roman"/>
          <w:b/>
          <w:sz w:val="30"/>
          <w:szCs w:val="30"/>
        </w:rPr>
        <w:t>E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款”</w:t>
      </w:r>
    </w:p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/>
          <w:b/>
          <w:sz w:val="30"/>
          <w:szCs w:val="30"/>
        </w:rPr>
        <w:t>2018年第</w:t>
      </w:r>
      <w:r w:rsidR="00B4360E">
        <w:rPr>
          <w:rFonts w:ascii="宋体" w:eastAsia="宋体" w:hAnsi="宋体" w:cs="Times New Roman"/>
          <w:b/>
          <w:sz w:val="30"/>
          <w:szCs w:val="30"/>
        </w:rPr>
        <w:t>4</w:t>
      </w:r>
      <w:r w:rsidRPr="00735E75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800FAB" w:rsidRDefault="00241ACE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241ACE" w:rsidRDefault="00241ACE" w:rsidP="009078D4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35523"/>
      <w:r w:rsidRPr="00241ACE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9F4439" w:rsidRDefault="00A7001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A70018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9F4439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9F4439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9F4439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A70018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35523" w:history="1"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9F4439">
          <w:rPr>
            <w:b w:val="0"/>
            <w:bCs w:val="0"/>
            <w: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5524" w:history="1"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9F4439">
          <w:rPr>
            <w:b w:val="0"/>
            <w:bCs w:val="0"/>
            <w: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noProof/>
          </w:rPr>
          <w:t>产品基本情况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5525" w:history="1"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9F4439">
          <w:rPr>
            <w:b w:val="0"/>
            <w:bCs w:val="0"/>
            <w: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noProof/>
          </w:rPr>
          <w:t>产品收益</w:t>
        </w:r>
        <w:r w:rsidR="009F4439" w:rsidRPr="00F106AB">
          <w:rPr>
            <w:rStyle w:val="a8"/>
            <w:noProof/>
          </w:rPr>
          <w:t>/</w:t>
        </w:r>
        <w:r w:rsidR="009F4439" w:rsidRPr="00F106AB">
          <w:rPr>
            <w:rStyle w:val="a8"/>
            <w:rFonts w:hint="eastAsia"/>
            <w:noProof/>
          </w:rPr>
          <w:t>净值表现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5526" w:history="1"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四．</w:t>
        </w:r>
        <w:r w:rsidR="009F4439">
          <w:rPr>
            <w:b w:val="0"/>
            <w:bCs w:val="0"/>
            <w: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noProof/>
          </w:rPr>
          <w:t>报告期内产品的投资策略和运作分析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5527" w:history="1"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五．</w:t>
        </w:r>
        <w:r w:rsidR="009F4439">
          <w:rPr>
            <w:b w:val="0"/>
            <w:bCs w:val="0"/>
            <w: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asciiTheme="majorEastAsia" w:eastAsiaTheme="majorEastAsia" w:hAnsiTheme="majorEastAsia"/>
            <w:noProof/>
          </w:rPr>
          <w:t>2018</w:t>
        </w:r>
        <w:r w:rsidR="009F4439" w:rsidRPr="00F106AB">
          <w:rPr>
            <w:rStyle w:val="a8"/>
            <w:rFonts w:asciiTheme="majorEastAsia" w:eastAsiaTheme="majorEastAsia" w:hAnsiTheme="majorEastAsia" w:hint="eastAsia"/>
            <w:noProof/>
          </w:rPr>
          <w:t>年第</w:t>
        </w:r>
        <w:r w:rsidR="009F4439" w:rsidRPr="00F106AB">
          <w:rPr>
            <w:rStyle w:val="a8"/>
            <w:rFonts w:asciiTheme="majorEastAsia" w:eastAsiaTheme="majorEastAsia" w:hAnsiTheme="majorEastAsia"/>
            <w:noProof/>
          </w:rPr>
          <w:t>4</w:t>
        </w:r>
        <w:r w:rsidR="009F4439" w:rsidRPr="00F106AB">
          <w:rPr>
            <w:rStyle w:val="a8"/>
            <w:rFonts w:asciiTheme="majorEastAsia" w:eastAsiaTheme="majorEastAsia" w:hAnsiTheme="majorEastAsia" w:hint="eastAsia"/>
            <w:noProof/>
          </w:rPr>
          <w:t>季度财务会计报告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5528" w:history="1">
        <w:r w:rsidR="009F4439" w:rsidRPr="00F106AB">
          <w:rPr>
            <w:rStyle w:val="a8"/>
            <w:rFonts w:asciiTheme="majorEastAsia" w:eastAsiaTheme="majorEastAsia" w:hAnsiTheme="majorEastAsia"/>
            <w:b/>
            <w:noProof/>
          </w:rPr>
          <w:t>1.</w:t>
        </w:r>
        <w:r w:rsidR="009F4439">
          <w:rPr>
            <w:small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asciiTheme="majorEastAsia" w:eastAsiaTheme="majorEastAsia" w:hAnsiTheme="majorEastAsia" w:hint="eastAsia"/>
            <w:b/>
            <w:noProof/>
          </w:rPr>
          <w:t>资产负债表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5529" w:history="1">
        <w:r w:rsidR="009F4439" w:rsidRPr="00F106AB">
          <w:rPr>
            <w:rStyle w:val="a8"/>
            <w:rFonts w:ascii="宋体" w:eastAsia="宋体" w:hAnsi="宋体" w:cs="Times New Roman"/>
            <w:b/>
            <w:noProof/>
          </w:rPr>
          <w:t>2.</w:t>
        </w:r>
        <w:r w:rsidR="009F4439">
          <w:rPr>
            <w:small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ascii="宋体" w:eastAsia="宋体" w:hAnsi="宋体" w:cs="Times New Roman" w:hint="eastAsia"/>
            <w:b/>
            <w:noProof/>
          </w:rPr>
          <w:t>利润表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5530" w:history="1">
        <w:r w:rsidR="009F4439" w:rsidRPr="00F106AB">
          <w:rPr>
            <w:rStyle w:val="a8"/>
            <w:rFonts w:ascii="宋体" w:eastAsia="宋体" w:hAnsi="宋体" w:cs="Times New Roman"/>
            <w:b/>
            <w:noProof/>
          </w:rPr>
          <w:t>3.</w:t>
        </w:r>
        <w:r w:rsidR="009F4439">
          <w:rPr>
            <w:small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ascii="宋体" w:eastAsia="宋体" w:hAnsi="宋体" w:cs="Times New Roman" w:hint="eastAsia"/>
            <w:b/>
            <w:noProof/>
          </w:rPr>
          <w:t>所有者权益（产品净值）变动表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5531" w:history="1">
        <w:r w:rsidR="009F4439" w:rsidRPr="00F106AB">
          <w:rPr>
            <w:rStyle w:val="a8"/>
            <w:rFonts w:ascii="宋体" w:eastAsia="宋体" w:hAnsi="宋体" w:cs="Times New Roman" w:hint="eastAsia"/>
            <w:noProof/>
          </w:rPr>
          <w:t>六．</w:t>
        </w:r>
        <w:r w:rsidR="009F4439">
          <w:rPr>
            <w:b w:val="0"/>
            <w:bCs w:val="0"/>
            <w: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noProof/>
          </w:rPr>
          <w:t>投资组合情况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5532" w:history="1">
        <w:r w:rsidR="009F4439" w:rsidRPr="00F106AB">
          <w:rPr>
            <w:rStyle w:val="a8"/>
            <w:b/>
            <w:noProof/>
          </w:rPr>
          <w:t>1.</w:t>
        </w:r>
        <w:r w:rsidR="009F4439">
          <w:rPr>
            <w:small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b/>
            <w:noProof/>
          </w:rPr>
          <w:t>报告期末稳利</w:t>
        </w:r>
        <w:r w:rsidR="009F4439" w:rsidRPr="00F106AB">
          <w:rPr>
            <w:rStyle w:val="a8"/>
            <w:b/>
            <w:noProof/>
          </w:rPr>
          <w:t>2</w:t>
        </w:r>
        <w:r w:rsidR="009F4439" w:rsidRPr="00F106AB">
          <w:rPr>
            <w:rStyle w:val="a8"/>
            <w:rFonts w:hint="eastAsia"/>
            <w:b/>
            <w:noProof/>
          </w:rPr>
          <w:t>号</w:t>
        </w:r>
        <w:r w:rsidR="009F4439" w:rsidRPr="00F106AB">
          <w:rPr>
            <w:rStyle w:val="a8"/>
            <w:b/>
            <w:noProof/>
          </w:rPr>
          <w:t>E</w:t>
        </w:r>
        <w:r w:rsidR="009F4439" w:rsidRPr="00F106AB">
          <w:rPr>
            <w:rStyle w:val="a8"/>
            <w:rFonts w:hint="eastAsia"/>
            <w:b/>
            <w:noProof/>
          </w:rPr>
          <w:t>款资产组合情况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5533" w:history="1">
        <w:r w:rsidR="009F4439" w:rsidRPr="00F106AB">
          <w:rPr>
            <w:rStyle w:val="a8"/>
            <w:b/>
            <w:noProof/>
          </w:rPr>
          <w:t>2.</w:t>
        </w:r>
        <w:r w:rsidR="009F4439">
          <w:rPr>
            <w:small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b/>
            <w:noProof/>
          </w:rPr>
          <w:t>报告期末杠杆融资情况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4439" w:rsidRDefault="00A7001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5534" w:history="1">
        <w:r w:rsidR="009F4439" w:rsidRPr="00F106AB">
          <w:rPr>
            <w:rStyle w:val="a8"/>
            <w:b/>
            <w:noProof/>
          </w:rPr>
          <w:t>3.</w:t>
        </w:r>
        <w:r w:rsidR="009F4439">
          <w:rPr>
            <w:smallCaps w:val="0"/>
            <w:noProof/>
            <w:sz w:val="21"/>
            <w:szCs w:val="22"/>
          </w:rPr>
          <w:tab/>
        </w:r>
        <w:r w:rsidR="009F4439" w:rsidRPr="00F106AB">
          <w:rPr>
            <w:rStyle w:val="a8"/>
            <w:rFonts w:hint="eastAsia"/>
            <w:b/>
            <w:noProof/>
          </w:rPr>
          <w:t>报告期末资产持仓前十基本信息</w:t>
        </w:r>
        <w:r w:rsidR="009F44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4439">
          <w:rPr>
            <w:noProof/>
            <w:webHidden/>
          </w:rPr>
          <w:instrText xml:space="preserve"> PAGEREF _Toc535335534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443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4439" w:rsidRPr="00241ACE" w:rsidRDefault="00A70018" w:rsidP="009F4439">
      <w:pPr>
        <w:pStyle w:val="a3"/>
        <w:ind w:left="720" w:firstLineChars="0" w:firstLine="0"/>
        <w:outlineLvl w:val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241ACE" w:rsidRDefault="00800FAB" w:rsidP="009078D4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35524"/>
      <w:r w:rsidRPr="00241ACE">
        <w:rPr>
          <w:rFonts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735E75" w:rsidTr="00CC40FF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4360E" w:rsidRDefault="00800FAB" w:rsidP="00B436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4360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B4360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</w:t>
            </w:r>
            <w:r w:rsidR="00B4360E" w:rsidRPr="00B4360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</w:t>
            </w:r>
            <w:r w:rsidRPr="00B4360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号</w:t>
            </w:r>
            <w:proofErr w:type="gramEnd"/>
            <w:r w:rsidRPr="00B4360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</w:t>
            </w:r>
            <w:r w:rsidR="00B4360E" w:rsidRPr="00B4360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E</w:t>
            </w:r>
            <w:r w:rsidRPr="00B4360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款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4360E" w:rsidRDefault="00800FAB" w:rsidP="00B4360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4360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</w:t>
            </w:r>
            <w:r w:rsidR="00B4360E" w:rsidRPr="00B4360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32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130193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13019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C1030918000564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586BA7" w:rsidRPr="00586BA7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1,534,441,680.95</w:t>
            </w:r>
            <w:r w:rsidRPr="00586BA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份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735E75" w:rsidTr="00CC40FF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411348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411348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="00411348" w:rsidRPr="00411348">
              <w:rPr>
                <w:rFonts w:eastAsia="宋体"/>
                <w:b/>
                <w:sz w:val="22"/>
                <w:szCs w:val="22"/>
              </w:rPr>
              <w:t>10</w:t>
            </w:r>
            <w:r w:rsidRPr="00411348">
              <w:rPr>
                <w:rFonts w:eastAsia="宋体"/>
                <w:b/>
                <w:sz w:val="22"/>
                <w:szCs w:val="22"/>
              </w:rPr>
              <w:t>%-3.</w:t>
            </w:r>
            <w:r w:rsidR="00411348" w:rsidRPr="00411348">
              <w:rPr>
                <w:rFonts w:eastAsia="宋体"/>
                <w:b/>
                <w:sz w:val="22"/>
                <w:szCs w:val="22"/>
              </w:rPr>
              <w:t>4</w:t>
            </w:r>
            <w:r w:rsidRPr="00411348">
              <w:rPr>
                <w:rFonts w:eastAsia="宋体"/>
                <w:b/>
                <w:sz w:val="22"/>
                <w:szCs w:val="22"/>
              </w:rPr>
              <w:t>0%】，</w:t>
            </w:r>
            <w:r w:rsidRPr="00411348">
              <w:rPr>
                <w:rFonts w:eastAsia="宋体"/>
                <w:b/>
                <w:sz w:val="22"/>
                <w:szCs w:val="22"/>
              </w:rPr>
              <w:lastRenderedPageBreak/>
              <w:t>即【</w:t>
            </w:r>
            <w:r w:rsidR="00411348" w:rsidRPr="00411348">
              <w:rPr>
                <w:rFonts w:eastAsia="宋体"/>
                <w:b/>
                <w:sz w:val="22"/>
                <w:szCs w:val="22"/>
              </w:rPr>
              <w:t>4.60</w:t>
            </w:r>
            <w:r w:rsidRPr="00411348">
              <w:rPr>
                <w:rFonts w:eastAsia="宋体"/>
                <w:b/>
                <w:sz w:val="22"/>
                <w:szCs w:val="22"/>
              </w:rPr>
              <w:t>%-</w:t>
            </w:r>
            <w:r w:rsidR="00411348" w:rsidRPr="00411348">
              <w:rPr>
                <w:rFonts w:eastAsia="宋体"/>
                <w:b/>
                <w:sz w:val="22"/>
                <w:szCs w:val="22"/>
              </w:rPr>
              <w:t>4.9</w:t>
            </w:r>
            <w:r w:rsidRPr="00411348">
              <w:rPr>
                <w:rFonts w:eastAsia="宋体"/>
                <w:b/>
                <w:sz w:val="22"/>
                <w:szCs w:val="22"/>
              </w:rPr>
              <w:t>0%】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735E75" w:rsidTr="00CC40FF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735E75" w:rsidRDefault="00800FAB" w:rsidP="00800FAB">
      <w:pPr>
        <w:rPr>
          <w:sz w:val="30"/>
          <w:szCs w:val="30"/>
        </w:rPr>
      </w:pPr>
    </w:p>
    <w:p w:rsidR="00800FAB" w:rsidRPr="00241ACE" w:rsidRDefault="00800FAB" w:rsidP="009078D4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35525"/>
      <w:r w:rsidRPr="00241ACE">
        <w:rPr>
          <w:rFonts w:hint="eastAsia"/>
          <w:b/>
          <w:sz w:val="30"/>
          <w:szCs w:val="30"/>
        </w:rPr>
        <w:t>产品收益</w:t>
      </w:r>
      <w:r w:rsidR="00241ACE" w:rsidRPr="00241ACE">
        <w:rPr>
          <w:rFonts w:hint="eastAsia"/>
          <w:b/>
          <w:sz w:val="30"/>
          <w:szCs w:val="30"/>
        </w:rPr>
        <w:t>/</w:t>
      </w:r>
      <w:r w:rsidR="00241ACE" w:rsidRPr="00241ACE">
        <w:rPr>
          <w:rFonts w:hint="eastAsia"/>
          <w:b/>
          <w:sz w:val="30"/>
          <w:szCs w:val="30"/>
        </w:rPr>
        <w:t>净值</w:t>
      </w:r>
      <w:r w:rsidRPr="00241ACE">
        <w:rPr>
          <w:rFonts w:hint="eastAsia"/>
          <w:b/>
          <w:sz w:val="30"/>
          <w:szCs w:val="30"/>
        </w:rPr>
        <w:t>表现</w:t>
      </w:r>
      <w:bookmarkEnd w:id="2"/>
      <w:r w:rsidRPr="00241ACE">
        <w:rPr>
          <w:b/>
          <w:sz w:val="30"/>
          <w:szCs w:val="30"/>
        </w:rPr>
        <w:tab/>
      </w:r>
    </w:p>
    <w:p w:rsidR="00800FAB" w:rsidRPr="005D11E6" w:rsidRDefault="00B3602E" w:rsidP="00800FAB">
      <w:pPr>
        <w:ind w:firstLineChars="142" w:firstLine="426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产品</w:t>
      </w:r>
      <w:r w:rsidRPr="00C7668A">
        <w:rPr>
          <w:rFonts w:ascii="宋体" w:eastAsia="宋体" w:hAnsi="宋体" w:cs="Times New Roman" w:hint="eastAsia"/>
          <w:sz w:val="30"/>
          <w:szCs w:val="30"/>
        </w:rPr>
        <w:t>成立以来</w:t>
      </w:r>
      <w:r>
        <w:rPr>
          <w:rFonts w:ascii="宋体" w:eastAsia="宋体" w:hAnsi="宋体" w:cs="Times New Roman" w:hint="eastAsia"/>
          <w:sz w:val="30"/>
          <w:szCs w:val="30"/>
        </w:rPr>
        <w:t>，</w:t>
      </w:r>
      <w:r w:rsidRPr="00C7668A">
        <w:rPr>
          <w:rFonts w:ascii="宋体" w:eastAsia="宋体" w:hAnsi="宋体" w:cs="Times New Roman"/>
          <w:sz w:val="30"/>
          <w:szCs w:val="30"/>
        </w:rPr>
        <w:t>累计</w:t>
      </w:r>
      <w:r>
        <w:rPr>
          <w:rFonts w:ascii="宋体" w:eastAsia="宋体" w:hAnsi="宋体" w:cs="Times New Roman" w:hint="eastAsia"/>
          <w:sz w:val="30"/>
          <w:szCs w:val="30"/>
        </w:rPr>
        <w:t>净值</w:t>
      </w:r>
      <w:r w:rsidRPr="00C7668A">
        <w:rPr>
          <w:rFonts w:ascii="宋体" w:eastAsia="宋体" w:hAnsi="宋体" w:cs="Times New Roman" w:hint="eastAsia"/>
          <w:sz w:val="30"/>
          <w:szCs w:val="30"/>
        </w:rPr>
        <w:t>增长率</w:t>
      </w:r>
      <w:r>
        <w:rPr>
          <w:rFonts w:ascii="宋体" w:eastAsia="宋体" w:hAnsi="宋体" w:cs="Times New Roman" w:hint="eastAsia"/>
          <w:sz w:val="30"/>
          <w:szCs w:val="30"/>
        </w:rPr>
        <w:t>为1.</w:t>
      </w:r>
      <w:r>
        <w:rPr>
          <w:rFonts w:ascii="宋体" w:eastAsia="宋体" w:hAnsi="宋体" w:cs="Times New Roman"/>
          <w:sz w:val="30"/>
          <w:szCs w:val="30"/>
        </w:rPr>
        <w:t>4</w:t>
      </w:r>
      <w:r>
        <w:rPr>
          <w:rFonts w:ascii="宋体" w:eastAsia="宋体" w:hAnsi="宋体" w:cs="Times New Roman" w:hint="eastAsia"/>
          <w:sz w:val="30"/>
          <w:szCs w:val="30"/>
        </w:rPr>
        <w:t>4</w:t>
      </w:r>
      <w:r>
        <w:rPr>
          <w:rFonts w:ascii="宋体" w:eastAsia="宋体" w:hAnsi="宋体" w:cs="Times New Roman"/>
          <w:sz w:val="30"/>
          <w:szCs w:val="30"/>
        </w:rPr>
        <w:t>%</w:t>
      </w:r>
      <w:r>
        <w:rPr>
          <w:rFonts w:ascii="宋体" w:eastAsia="宋体" w:hAnsi="宋体" w:cs="Times New Roman" w:hint="eastAsia"/>
          <w:sz w:val="30"/>
          <w:szCs w:val="30"/>
        </w:rPr>
        <w:t>，产品净值表现曲线图如下：</w:t>
      </w:r>
    </w:p>
    <w:p w:rsidR="00800FAB" w:rsidRPr="005D11E6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5D11E6">
        <w:rPr>
          <w:rFonts w:ascii="宋体" w:eastAsia="宋体" w:hAnsi="宋体" w:cs="Times New Roman" w:hint="eastAsia"/>
          <w:sz w:val="22"/>
        </w:rPr>
        <w:t>稳利</w:t>
      </w:r>
      <w:r w:rsidR="00F403D5">
        <w:rPr>
          <w:rFonts w:ascii="宋体" w:eastAsia="宋体" w:hAnsi="宋体" w:cs="Times New Roman"/>
          <w:sz w:val="22"/>
        </w:rPr>
        <w:t>2</w:t>
      </w:r>
      <w:r w:rsidRPr="005D11E6">
        <w:rPr>
          <w:rFonts w:ascii="宋体" w:eastAsia="宋体" w:hAnsi="宋体" w:cs="Times New Roman"/>
          <w:sz w:val="22"/>
        </w:rPr>
        <w:t>号</w:t>
      </w:r>
      <w:proofErr w:type="gramEnd"/>
      <w:r w:rsidR="00F403D5">
        <w:rPr>
          <w:rFonts w:ascii="宋体" w:eastAsia="宋体" w:hAnsi="宋体" w:cs="Times New Roman"/>
          <w:sz w:val="22"/>
        </w:rPr>
        <w:t>E</w:t>
      </w:r>
      <w:r w:rsidRPr="005D11E6">
        <w:rPr>
          <w:rFonts w:ascii="宋体" w:eastAsia="宋体" w:hAnsi="宋体" w:cs="Times New Roman" w:hint="eastAsia"/>
          <w:sz w:val="22"/>
        </w:rPr>
        <w:t>款</w:t>
      </w:r>
      <w:r w:rsidRPr="005D11E6">
        <w:rPr>
          <w:rFonts w:ascii="宋体" w:eastAsia="宋体" w:hAnsi="宋体" w:cs="Times New Roman"/>
          <w:sz w:val="22"/>
        </w:rPr>
        <w:t>净值型理财产品</w:t>
      </w:r>
      <w:r w:rsidRPr="005D11E6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5D11E6" w:rsidRDefault="00800FAB" w:rsidP="00800FAB">
      <w:pPr>
        <w:jc w:val="center"/>
        <w:rPr>
          <w:sz w:val="22"/>
        </w:rPr>
      </w:pPr>
      <w:r w:rsidRPr="005D11E6">
        <w:rPr>
          <w:rFonts w:ascii="宋体" w:eastAsia="宋体" w:hAnsi="宋体" w:cs="Times New Roman" w:hint="eastAsia"/>
          <w:sz w:val="22"/>
        </w:rPr>
        <w:t>（2018年</w:t>
      </w:r>
      <w:r w:rsidR="00F403D5">
        <w:rPr>
          <w:rFonts w:ascii="宋体" w:eastAsia="宋体" w:hAnsi="宋体" w:cs="Times New Roman"/>
          <w:sz w:val="22"/>
        </w:rPr>
        <w:t>9</w:t>
      </w:r>
      <w:r w:rsidRPr="005D11E6">
        <w:rPr>
          <w:rFonts w:ascii="宋体" w:eastAsia="宋体" w:hAnsi="宋体" w:cs="Times New Roman" w:hint="eastAsia"/>
          <w:sz w:val="22"/>
        </w:rPr>
        <w:t>月3</w:t>
      </w:r>
      <w:r w:rsidR="00F403D5">
        <w:rPr>
          <w:rFonts w:ascii="宋体" w:eastAsia="宋体" w:hAnsi="宋体" w:cs="Times New Roman"/>
          <w:sz w:val="22"/>
        </w:rPr>
        <w:t>0</w:t>
      </w:r>
      <w:r w:rsidRPr="005D11E6">
        <w:rPr>
          <w:rFonts w:ascii="宋体" w:eastAsia="宋体" w:hAnsi="宋体" w:cs="Times New Roman" w:hint="eastAsia"/>
          <w:sz w:val="22"/>
        </w:rPr>
        <w:t>日-2018年</w:t>
      </w:r>
      <w:r w:rsidR="00F403D5">
        <w:rPr>
          <w:rFonts w:ascii="宋体" w:eastAsia="宋体" w:hAnsi="宋体" w:cs="Times New Roman"/>
          <w:sz w:val="22"/>
        </w:rPr>
        <w:t>12</w:t>
      </w:r>
      <w:r w:rsidRPr="005D11E6">
        <w:rPr>
          <w:rFonts w:ascii="宋体" w:eastAsia="宋体" w:hAnsi="宋体" w:cs="Times New Roman" w:hint="eastAsia"/>
          <w:sz w:val="22"/>
        </w:rPr>
        <w:t>月2</w:t>
      </w:r>
      <w:r w:rsidR="00F403D5">
        <w:rPr>
          <w:rFonts w:ascii="宋体" w:eastAsia="宋体" w:hAnsi="宋体" w:cs="Times New Roman"/>
          <w:sz w:val="22"/>
        </w:rPr>
        <w:t>4</w:t>
      </w:r>
      <w:r w:rsidRPr="005D11E6">
        <w:rPr>
          <w:rFonts w:ascii="宋体" w:eastAsia="宋体" w:hAnsi="宋体" w:cs="Times New Roman" w:hint="eastAsia"/>
          <w:sz w:val="22"/>
        </w:rPr>
        <w:t>日）</w:t>
      </w:r>
    </w:p>
    <w:p w:rsidR="00800FAB" w:rsidRPr="00735E75" w:rsidRDefault="00800FAB" w:rsidP="00800FAB">
      <w:pPr>
        <w:rPr>
          <w:sz w:val="30"/>
          <w:szCs w:val="30"/>
        </w:rPr>
      </w:pPr>
    </w:p>
    <w:p w:rsidR="00800FAB" w:rsidRDefault="0062609E" w:rsidP="00800FAB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2326005</wp:posOffset>
            </wp:positionV>
            <wp:extent cx="379730" cy="495300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</w:rPr>
        <w:drawing>
          <wp:inline distT="0" distB="0" distL="0" distR="0">
            <wp:extent cx="5274310" cy="31026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2E" w:rsidRPr="007E55AF" w:rsidRDefault="00B3602E" w:rsidP="00B3602E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B3602E" w:rsidRPr="00462F45" w:rsidTr="006D3E8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B3602E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B3602E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B3602E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B3602E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B3602E" w:rsidRPr="00462F45" w:rsidTr="006D3E8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B3602E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AD04BE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4BE">
              <w:rPr>
                <w:rFonts w:ascii="宋体" w:eastAsia="宋体" w:hAnsi="宋体" w:cs="宋体"/>
                <w:color w:val="000000"/>
                <w:kern w:val="0"/>
                <w:sz w:val="22"/>
              </w:rPr>
              <w:t>1.01589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AD04BE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4BE">
              <w:rPr>
                <w:rFonts w:ascii="宋体" w:eastAsia="宋体" w:hAnsi="宋体" w:cs="宋体"/>
                <w:color w:val="000000"/>
                <w:kern w:val="0"/>
                <w:sz w:val="22"/>
              </w:rPr>
              <w:t>1.01589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02E" w:rsidRPr="00462F45" w:rsidRDefault="006F138F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38F">
              <w:rPr>
                <w:rFonts w:ascii="宋体" w:eastAsia="宋体" w:hAnsi="宋体" w:cs="宋体"/>
                <w:color w:val="000000"/>
                <w:kern w:val="0"/>
                <w:sz w:val="22"/>
              </w:rPr>
              <w:t>1,558,819,228.61</w:t>
            </w:r>
          </w:p>
        </w:tc>
      </w:tr>
    </w:tbl>
    <w:p w:rsidR="006F138F" w:rsidRDefault="006F138F" w:rsidP="006F138F">
      <w:pPr>
        <w:rPr>
          <w:sz w:val="30"/>
          <w:szCs w:val="30"/>
        </w:rPr>
      </w:pPr>
    </w:p>
    <w:p w:rsidR="006F138F" w:rsidRPr="006F138F" w:rsidRDefault="006F138F" w:rsidP="009078D4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35335526"/>
      <w:r w:rsidRPr="006F138F">
        <w:rPr>
          <w:rFonts w:hint="eastAsia"/>
          <w:b/>
          <w:sz w:val="30"/>
          <w:szCs w:val="30"/>
        </w:rPr>
        <w:t>报告期内产品的投资策略和运作分析</w:t>
      </w:r>
      <w:bookmarkEnd w:id="3"/>
    </w:p>
    <w:p w:rsidR="006F138F" w:rsidRDefault="006F138F" w:rsidP="006F138F">
      <w:pPr>
        <w:autoSpaceDE w:val="0"/>
        <w:autoSpaceDN w:val="0"/>
        <w:adjustRightInd w:val="0"/>
        <w:ind w:firstLine="600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30"/>
          <w:szCs w:val="30"/>
        </w:rPr>
        <w:t>2018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年四季度宏观经济下行压力</w:t>
      </w:r>
      <w:r>
        <w:rPr>
          <w:rFonts w:ascii="宋体" w:eastAsia="宋体" w:cs="宋体"/>
          <w:color w:val="000000"/>
          <w:kern w:val="0"/>
          <w:sz w:val="30"/>
          <w:szCs w:val="30"/>
        </w:rPr>
        <w:t>较大，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需求继续回落，生产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再创新低，通胀压力减弱，经济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呈现“供需两弱，量价齐缩”的基本面特征。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需求端，消费疲软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地产销量低位震荡，乘用车、家电等消费品销售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增速仍在探底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，11月进出口</w:t>
      </w:r>
      <w:r>
        <w:rPr>
          <w:rFonts w:ascii="宋体" w:eastAsia="宋体" w:cs="宋体"/>
          <w:color w:val="000000"/>
          <w:kern w:val="0"/>
          <w:sz w:val="30"/>
          <w:szCs w:val="30"/>
        </w:rPr>
        <w:t>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</w:t>
      </w:r>
      <w:r>
        <w:rPr>
          <w:rFonts w:ascii="宋体" w:eastAsia="宋体" w:cs="宋体"/>
          <w:color w:val="000000"/>
          <w:kern w:val="0"/>
          <w:sz w:val="30"/>
          <w:szCs w:val="30"/>
        </w:rPr>
        <w:t>前期抢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跑效应</w:t>
      </w:r>
      <w:r>
        <w:rPr>
          <w:rFonts w:ascii="宋体" w:eastAsia="宋体" w:cs="宋体"/>
          <w:color w:val="000000"/>
          <w:kern w:val="0"/>
          <w:sz w:val="30"/>
          <w:szCs w:val="30"/>
        </w:rPr>
        <w:t>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退潮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；生产端，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11月规模以上工业增加值同比增长5.4%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，低于预期5.9%。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受工业生产销售增速放缓、工业品出厂价格涨幅回落、成本费用上升等影响，11月规模以上工业企业利润同比降1.8%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12月制造业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PMI指数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49.4%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，2年</w:t>
      </w:r>
      <w:r>
        <w:rPr>
          <w:rFonts w:ascii="宋体" w:eastAsia="宋体" w:cs="宋体"/>
          <w:color w:val="000000"/>
          <w:kern w:val="0"/>
          <w:sz w:val="30"/>
          <w:szCs w:val="30"/>
        </w:rPr>
        <w:t>多来首次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跌破枯荣线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，反映</w:t>
      </w:r>
      <w:r>
        <w:rPr>
          <w:rFonts w:ascii="宋体" w:eastAsia="宋体" w:cs="宋体"/>
          <w:color w:val="000000"/>
          <w:kern w:val="0"/>
          <w:sz w:val="30"/>
          <w:szCs w:val="30"/>
        </w:rPr>
        <w:t>制造业景气度持续明显回落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。金融数据方面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四季度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社融数据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继续</w:t>
      </w:r>
      <w:r>
        <w:rPr>
          <w:rFonts w:ascii="宋体" w:eastAsia="宋体" w:cs="宋体"/>
          <w:color w:val="000000"/>
          <w:kern w:val="0"/>
          <w:sz w:val="30"/>
          <w:szCs w:val="30"/>
        </w:rPr>
        <w:t>下滑，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新增人民币贷款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持续回落，信用释放</w:t>
      </w:r>
      <w:r>
        <w:rPr>
          <w:rFonts w:ascii="宋体" w:eastAsia="宋体" w:cs="宋体"/>
          <w:color w:val="000000"/>
          <w:kern w:val="0"/>
          <w:sz w:val="30"/>
          <w:szCs w:val="30"/>
        </w:rPr>
        <w:t>问题仍未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改善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此外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6F138F" w:rsidRDefault="006F138F" w:rsidP="006F138F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总体</w:t>
      </w:r>
      <w:r>
        <w:rPr>
          <w:rFonts w:ascii="宋体" w:eastAsia="宋体" w:cs="宋体"/>
          <w:color w:val="000000"/>
          <w:kern w:val="0"/>
          <w:sz w:val="30"/>
          <w:szCs w:val="30"/>
        </w:rPr>
        <w:t>来看，央行呵护资金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面态度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明显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10月初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央行进行年内第四次降准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再释放增量资金约7500亿元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。12月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央行决定创设定向中期借贷便利（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TMLF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）利率优惠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15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稳健的货币政策要松紧适度，保持流动性合理充裕，改善货币政策传导机制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”。</w:t>
      </w:r>
    </w:p>
    <w:p w:rsidR="006F138F" w:rsidRDefault="006F138F" w:rsidP="006F138F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  <w:highlight w:val="yellow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A06DA2">
        <w:rPr>
          <w:rFonts w:ascii="宋体" w:eastAsia="宋体" w:cs="宋体" w:hint="eastAsia"/>
          <w:kern w:val="0"/>
          <w:sz w:val="30"/>
          <w:szCs w:val="30"/>
        </w:rPr>
        <w:t>社融等</w:t>
      </w:r>
      <w:proofErr w:type="gramEnd"/>
      <w:r w:rsidRPr="00A06DA2">
        <w:rPr>
          <w:rFonts w:ascii="宋体" w:eastAsia="宋体" w:cs="宋体" w:hint="eastAsia"/>
          <w:kern w:val="0"/>
          <w:sz w:val="30"/>
          <w:szCs w:val="30"/>
        </w:rPr>
        <w:t>金融数据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不及预期、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配置需求释放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等一系列利好因素影响，四季度债券收益率单边下行，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债牛趋势</w:t>
      </w:r>
      <w:proofErr w:type="gramEnd"/>
      <w:r>
        <w:rPr>
          <w:rFonts w:ascii="宋体" w:eastAsia="宋体" w:cs="宋体"/>
          <w:color w:val="000000"/>
          <w:kern w:val="0"/>
          <w:sz w:val="30"/>
          <w:szCs w:val="30"/>
        </w:rPr>
        <w:t>延续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仅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12月中旬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在发改委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发声支持优质企业发债和2</w:t>
      </w:r>
      <w:r>
        <w:rPr>
          <w:rFonts w:ascii="宋体" w:eastAsia="宋体" w:cs="宋体"/>
          <w:color w:val="000000"/>
          <w:kern w:val="0"/>
          <w:sz w:val="30"/>
          <w:szCs w:val="30"/>
        </w:rPr>
        <w:t>019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年一季度地方债提前发行等因素的扰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动下，市场</w:t>
      </w:r>
      <w:r>
        <w:rPr>
          <w:rFonts w:ascii="宋体" w:eastAsia="宋体" w:cs="宋体"/>
          <w:color w:val="000000"/>
          <w:kern w:val="0"/>
          <w:sz w:val="30"/>
          <w:szCs w:val="30"/>
        </w:rPr>
        <w:t>担心供给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放量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出现过一定回调。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相较于三季度末，利率平坦化下行，</w:t>
      </w:r>
      <w:proofErr w:type="gramStart"/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国开债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1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32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3-5年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40-46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10年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56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bp。</w:t>
      </w:r>
      <w:r w:rsidRPr="00486F18"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</w:t>
      </w:r>
    </w:p>
    <w:p w:rsidR="006F138F" w:rsidRDefault="006F138F" w:rsidP="006F138F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>
        <w:rPr>
          <w:rFonts w:ascii="宋体" w:eastAsia="宋体" w:cs="宋体"/>
          <w:color w:val="000000"/>
          <w:kern w:val="0"/>
          <w:sz w:val="30"/>
          <w:szCs w:val="30"/>
        </w:rPr>
        <w:t>曲线平坦化下行带来的超额收益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。在利率下行过快阶段注意压缩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仓位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6F138F" w:rsidRDefault="006F138F" w:rsidP="006F138F">
      <w:pPr>
        <w:ind w:firstLineChars="200" w:firstLine="600"/>
        <w:rPr>
          <w:sz w:val="30"/>
          <w:szCs w:val="30"/>
        </w:rPr>
      </w:pPr>
      <w:r w:rsidRPr="00CA5596">
        <w:rPr>
          <w:rFonts w:ascii="宋体" w:eastAsia="宋体" w:cs="宋体" w:hint="eastAsia"/>
          <w:color w:val="000000"/>
          <w:kern w:val="0"/>
          <w:sz w:val="30"/>
          <w:szCs w:val="30"/>
        </w:rPr>
        <w:t>展望2019年一季度，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经济</w:t>
      </w:r>
      <w:r>
        <w:rPr>
          <w:rFonts w:ascii="宋体" w:eastAsia="宋体" w:cs="宋体"/>
          <w:color w:val="000000"/>
          <w:kern w:val="0"/>
          <w:sz w:val="30"/>
          <w:szCs w:val="30"/>
        </w:rPr>
        <w:t>基本面尚未改善，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社融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增速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暂未</w:t>
      </w:r>
      <w:r>
        <w:rPr>
          <w:rFonts w:ascii="宋体" w:eastAsia="宋体" w:cs="宋体"/>
          <w:color w:val="000000"/>
          <w:kern w:val="0"/>
          <w:sz w:val="30"/>
          <w:szCs w:val="30"/>
        </w:rPr>
        <w:t>企稳，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“宽货币”</w:t>
      </w:r>
      <w:r>
        <w:rPr>
          <w:rFonts w:ascii="宋体" w:eastAsia="宋体" w:cs="宋体"/>
          <w:color w:val="000000"/>
          <w:kern w:val="0"/>
          <w:sz w:val="30"/>
          <w:szCs w:val="30"/>
        </w:rPr>
        <w:t>到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“宽信用”传导路径仍待</w:t>
      </w:r>
      <w:r>
        <w:rPr>
          <w:rFonts w:ascii="宋体" w:eastAsia="宋体" w:cs="宋体"/>
          <w:color w:val="000000"/>
          <w:kern w:val="0"/>
          <w:sz w:val="30"/>
          <w:szCs w:val="30"/>
        </w:rPr>
        <w:t>疏通，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>
        <w:rPr>
          <w:rFonts w:ascii="宋体" w:eastAsia="宋体" w:cs="宋体"/>
          <w:color w:val="000000"/>
          <w:kern w:val="0"/>
          <w:sz w:val="30"/>
          <w:szCs w:val="30"/>
        </w:rPr>
        <w:t>政策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将维持稳健趋松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流动性保持充裕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同时，外围方面</w:t>
      </w:r>
      <w:r w:rsidRPr="009C5304">
        <w:rPr>
          <w:rFonts w:ascii="宋体" w:eastAsia="宋体" w:cs="宋体" w:hint="eastAsia"/>
          <w:color w:val="000000"/>
          <w:kern w:val="0"/>
          <w:sz w:val="30"/>
          <w:szCs w:val="30"/>
        </w:rPr>
        <w:t>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联储在12月完成2018年最后一次加息，并下调明年的经济增速和加息次数，为国内货币政策进一步打开空间。因此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预计债市牛市</w:t>
      </w:r>
      <w:r>
        <w:rPr>
          <w:rFonts w:ascii="宋体" w:eastAsia="宋体" w:cs="宋体"/>
          <w:color w:val="000000"/>
          <w:kern w:val="0"/>
          <w:sz w:val="30"/>
          <w:szCs w:val="30"/>
        </w:rPr>
        <w:t>趋势仍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</w:t>
      </w:r>
      <w:r>
        <w:rPr>
          <w:rFonts w:ascii="宋体" w:eastAsia="宋体" w:cs="宋体"/>
          <w:color w:val="000000"/>
          <w:kern w:val="0"/>
          <w:sz w:val="30"/>
          <w:szCs w:val="30"/>
        </w:rPr>
        <w:t>延续。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但在</w:t>
      </w:r>
      <w:r w:rsidRPr="00FB025A">
        <w:rPr>
          <w:rFonts w:ascii="宋体" w:eastAsia="宋体" w:cs="宋体" w:hint="eastAsia"/>
          <w:color w:val="000000"/>
          <w:kern w:val="0"/>
          <w:sz w:val="30"/>
          <w:szCs w:val="30"/>
        </w:rPr>
        <w:t>地方债扩容、房地产政策可能局部放松、中美贸易冲突可能缓和等因素的影响下，短期内市场可能面临一定调整。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操作层面上，继续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  <w:bookmarkStart w:id="4" w:name="_GoBack"/>
      <w:bookmarkEnd w:id="4"/>
    </w:p>
    <w:p w:rsidR="00E66D26" w:rsidRPr="00931985" w:rsidRDefault="00E66D26" w:rsidP="009078D4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5" w:name="_Toc534991165"/>
      <w:bookmarkStart w:id="6" w:name="_Toc535248071"/>
      <w:bookmarkStart w:id="7" w:name="_Toc535335527"/>
      <w:r w:rsidRPr="00E66D26">
        <w:rPr>
          <w:rFonts w:asciiTheme="majorEastAsia" w:eastAsiaTheme="majorEastAsia" w:hAnsiTheme="majorEastAsia" w:hint="eastAsia"/>
          <w:b/>
          <w:sz w:val="30"/>
          <w:szCs w:val="30"/>
        </w:rPr>
        <w:t>2018年第4季度财务会计报告</w:t>
      </w:r>
      <w:bookmarkEnd w:id="5"/>
      <w:bookmarkEnd w:id="6"/>
      <w:bookmarkEnd w:id="7"/>
    </w:p>
    <w:p w:rsidR="00931985" w:rsidRDefault="00931985" w:rsidP="009078D4">
      <w:pPr>
        <w:pStyle w:val="a3"/>
        <w:numPr>
          <w:ilvl w:val="0"/>
          <w:numId w:val="5"/>
        </w:numPr>
        <w:ind w:firstLineChars="0"/>
        <w:outlineLvl w:val="1"/>
        <w:rPr>
          <w:rFonts w:asciiTheme="majorEastAsia" w:eastAsiaTheme="majorEastAsia" w:hAnsiTheme="majorEastAsia"/>
          <w:b/>
          <w:sz w:val="30"/>
          <w:szCs w:val="30"/>
        </w:rPr>
      </w:pPr>
      <w:bookmarkStart w:id="8" w:name="_Toc535335528"/>
      <w:r>
        <w:rPr>
          <w:rFonts w:asciiTheme="majorEastAsia" w:eastAsiaTheme="majorEastAsia" w:hAnsiTheme="majorEastAsia" w:hint="eastAsia"/>
          <w:b/>
          <w:sz w:val="30"/>
          <w:szCs w:val="30"/>
        </w:rPr>
        <w:t>资产负债表</w:t>
      </w:r>
      <w:bookmarkEnd w:id="8"/>
    </w:p>
    <w:p w:rsidR="00931985" w:rsidRPr="00931985" w:rsidRDefault="00931985" w:rsidP="00931985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31985">
        <w:rPr>
          <w:rFonts w:ascii="宋体" w:eastAsia="宋体" w:hAnsi="宋体" w:cs="Times New Roman" w:hint="eastAsia"/>
          <w:sz w:val="22"/>
        </w:rPr>
        <w:lastRenderedPageBreak/>
        <w:t>会计主体：天天</w:t>
      </w:r>
      <w:proofErr w:type="gramStart"/>
      <w:r w:rsidRPr="00931985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931985">
        <w:rPr>
          <w:rFonts w:ascii="宋体" w:eastAsia="宋体" w:hAnsi="宋体" w:cs="Times New Roman" w:hint="eastAsia"/>
          <w:sz w:val="22"/>
        </w:rPr>
        <w:t>净值型理财产品E款</w:t>
      </w:r>
    </w:p>
    <w:p w:rsidR="00931985" w:rsidRPr="00931985" w:rsidRDefault="00931985" w:rsidP="00931985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31985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0800" w:type="dxa"/>
        <w:jc w:val="center"/>
        <w:tblInd w:w="93" w:type="dxa"/>
        <w:tblLook w:val="04A0"/>
      </w:tblPr>
      <w:tblGrid>
        <w:gridCol w:w="1340"/>
        <w:gridCol w:w="1860"/>
        <w:gridCol w:w="1860"/>
        <w:gridCol w:w="2020"/>
        <w:gridCol w:w="1860"/>
        <w:gridCol w:w="1860"/>
      </w:tblGrid>
      <w:tr w:rsidR="00931985" w:rsidRPr="00931985" w:rsidTr="00931985">
        <w:trPr>
          <w:trHeight w:val="30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931985" w:rsidRPr="00931985" w:rsidTr="00931985">
        <w:trPr>
          <w:trHeight w:val="40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  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931985" w:rsidRPr="00931985" w:rsidRDefault="00931985" w:rsidP="009319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1,437,242.39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5,431,582.19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1,000.00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2,002,720,960.00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1,230,000,000.00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483,353,794.97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300,000,000.00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802,720,960.00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230,000,000.00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1,148,094.30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资产支持证券投资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8,962.09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900,000,000.00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1,000,000,000.00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1,148,094.30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20,199.06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178,451.26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612,742.78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41,519,628.78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5,161,756.39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486,470,338.76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1,534,441,680.95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1,240,396,000.00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24,766,811.46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197,338.58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31985" w:rsidRPr="00931985" w:rsidTr="00931985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1,559,208,492.41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1,240,593,338.58 </w:t>
            </w:r>
          </w:p>
        </w:tc>
      </w:tr>
      <w:tr w:rsidR="00931985" w:rsidRPr="00931985" w:rsidTr="00931985">
        <w:trPr>
          <w:trHeight w:val="5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2,045,678,831.17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1,240,593,338.58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2,045,678,831.17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1,240,593,338.58 </w:t>
            </w:r>
          </w:p>
        </w:tc>
      </w:tr>
      <w:tr w:rsidR="00931985" w:rsidRPr="00931985" w:rsidTr="00931985">
        <w:trPr>
          <w:trHeight w:val="645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附注：产品份额净值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1,559,208,492.41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1,534,441,680.95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31985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85" w:rsidRPr="00931985" w:rsidRDefault="00931985" w:rsidP="009319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31985" w:rsidRDefault="00931985" w:rsidP="009078D4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9" w:name="_Toc535335529"/>
      <w:r>
        <w:rPr>
          <w:rFonts w:ascii="宋体" w:eastAsia="宋体" w:hAnsi="宋体" w:cs="Times New Roman" w:hint="eastAsia"/>
          <w:b/>
          <w:sz w:val="30"/>
          <w:szCs w:val="30"/>
        </w:rPr>
        <w:t>利润表</w:t>
      </w:r>
      <w:bookmarkEnd w:id="9"/>
    </w:p>
    <w:p w:rsidR="00931985" w:rsidRPr="00931985" w:rsidRDefault="00931985" w:rsidP="00931985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31985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931985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931985">
        <w:rPr>
          <w:rFonts w:ascii="宋体" w:eastAsia="宋体" w:hAnsi="宋体" w:cs="Times New Roman" w:hint="eastAsia"/>
          <w:sz w:val="22"/>
        </w:rPr>
        <w:t>净值型理财产品E款</w:t>
      </w:r>
    </w:p>
    <w:p w:rsidR="00D2034A" w:rsidRPr="008938CF" w:rsidRDefault="00D2034A" w:rsidP="00D2034A">
      <w:pPr>
        <w:ind w:left="66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7780" w:type="dxa"/>
        <w:jc w:val="center"/>
        <w:tblInd w:w="93" w:type="dxa"/>
        <w:tblLook w:val="04A0"/>
      </w:tblPr>
      <w:tblGrid>
        <w:gridCol w:w="1090"/>
        <w:gridCol w:w="1999"/>
        <w:gridCol w:w="2101"/>
        <w:gridCol w:w="921"/>
        <w:gridCol w:w="1669"/>
      </w:tblGrid>
      <w:tr w:rsidR="00D2034A" w:rsidRPr="00D2034A" w:rsidTr="00D2034A">
        <w:trPr>
          <w:trHeight w:val="300"/>
          <w:jc w:val="center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29,945,941.30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25,432,960.70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21,765.75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6,770,797.51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18,640,397.44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1,566,330.40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1,566,330.40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2,946,650.20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5,755,787.47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1,148,094.30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114,809.44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1,148,094.30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5,850.00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3,317,919.65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3,317,919.65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21,019.78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三、利润总额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24,190,153.83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24,190,153.83 </w:t>
            </w:r>
          </w:p>
        </w:tc>
      </w:tr>
    </w:tbl>
    <w:p w:rsidR="00931985" w:rsidRDefault="00D2034A" w:rsidP="009078D4">
      <w:pPr>
        <w:pStyle w:val="a3"/>
        <w:numPr>
          <w:ilvl w:val="0"/>
          <w:numId w:val="5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10" w:name="_Toc535335530"/>
      <w:r>
        <w:rPr>
          <w:rFonts w:ascii="宋体" w:eastAsia="宋体" w:hAnsi="宋体" w:cs="Times New Roman" w:hint="eastAsia"/>
          <w:b/>
          <w:sz w:val="30"/>
          <w:szCs w:val="30"/>
        </w:rPr>
        <w:t>所有者权益（产品净值）变动表</w:t>
      </w:r>
      <w:bookmarkEnd w:id="10"/>
    </w:p>
    <w:p w:rsidR="00D2034A" w:rsidRPr="00931985" w:rsidRDefault="00D2034A" w:rsidP="00D2034A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931985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931985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931985">
        <w:rPr>
          <w:rFonts w:ascii="宋体" w:eastAsia="宋体" w:hAnsi="宋体" w:cs="Times New Roman" w:hint="eastAsia"/>
          <w:sz w:val="22"/>
        </w:rPr>
        <w:t>净值型理财产品E款</w:t>
      </w:r>
    </w:p>
    <w:p w:rsidR="00D2034A" w:rsidRPr="00D2034A" w:rsidRDefault="00D2034A" w:rsidP="00D2034A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2034A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9700" w:type="dxa"/>
        <w:jc w:val="center"/>
        <w:tblInd w:w="93" w:type="dxa"/>
        <w:tblLook w:val="04A0"/>
      </w:tblPr>
      <w:tblGrid>
        <w:gridCol w:w="3340"/>
        <w:gridCol w:w="2200"/>
        <w:gridCol w:w="1960"/>
        <w:gridCol w:w="2200"/>
      </w:tblGrid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D2034A" w:rsidRPr="00D2034A" w:rsidTr="00D2034A">
        <w:trPr>
          <w:trHeight w:val="402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D2034A" w:rsidRPr="00D2034A" w:rsidTr="00D2034A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1,240,396,000.00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197,338.58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1,240,593,338.58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24,190,153.83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24,190,153.83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294,045,680.95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379,319.05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294,425,000.00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294,045,680.95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379,319.05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294,425,000.00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1,534,441,680.95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24,766,811.46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1,559,208,492.41 </w:t>
            </w:r>
          </w:p>
        </w:tc>
      </w:tr>
      <w:tr w:rsidR="00D2034A" w:rsidRPr="00D2034A" w:rsidTr="00D2034A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D2034A" w:rsidRPr="00D2034A" w:rsidTr="00D2034A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4A" w:rsidRPr="00D2034A" w:rsidRDefault="00D2034A" w:rsidP="00D20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197,338.58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197,338.58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1,240,396,000.00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1,240,396,000.00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1,240,396,000.00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1,240,396,000.00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D2034A" w:rsidRPr="00D2034A" w:rsidTr="00D2034A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1,240,396,000.00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197,338.58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4A" w:rsidRPr="00D2034A" w:rsidRDefault="00D2034A" w:rsidP="00D203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3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1,240,593,338.58 </w:t>
            </w:r>
          </w:p>
        </w:tc>
      </w:tr>
    </w:tbl>
    <w:p w:rsidR="00D2034A" w:rsidRPr="00D2034A" w:rsidRDefault="00D2034A" w:rsidP="00D2034A">
      <w:pPr>
        <w:pStyle w:val="a3"/>
        <w:ind w:left="108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800FAB" w:rsidRPr="00E66D26" w:rsidRDefault="00800FAB" w:rsidP="009078D4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1" w:name="_Toc535335531"/>
      <w:r w:rsidRPr="00E66D26">
        <w:rPr>
          <w:rFonts w:hint="eastAsia"/>
          <w:b/>
          <w:sz w:val="30"/>
          <w:szCs w:val="30"/>
        </w:rPr>
        <w:t>投资组合情况</w:t>
      </w:r>
      <w:bookmarkEnd w:id="11"/>
    </w:p>
    <w:p w:rsidR="00E66D26" w:rsidRPr="00E66D26" w:rsidRDefault="00800FAB" w:rsidP="009078D4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12" w:name="_Toc535335532"/>
      <w:r w:rsidRPr="00E66D26">
        <w:rPr>
          <w:rFonts w:hint="eastAsia"/>
          <w:b/>
          <w:sz w:val="30"/>
          <w:szCs w:val="30"/>
        </w:rPr>
        <w:lastRenderedPageBreak/>
        <w:t>报告</w:t>
      </w:r>
      <w:proofErr w:type="gramStart"/>
      <w:r w:rsidRPr="00E66D26">
        <w:rPr>
          <w:rFonts w:hint="eastAsia"/>
          <w:b/>
          <w:sz w:val="30"/>
          <w:szCs w:val="30"/>
        </w:rPr>
        <w:t>期末稳利</w:t>
      </w:r>
      <w:r w:rsidR="00E10319" w:rsidRPr="00E66D26">
        <w:rPr>
          <w:b/>
          <w:sz w:val="30"/>
          <w:szCs w:val="30"/>
        </w:rPr>
        <w:t>2</w:t>
      </w:r>
      <w:r w:rsidRPr="00E66D26">
        <w:rPr>
          <w:rFonts w:hint="eastAsia"/>
          <w:b/>
          <w:sz w:val="30"/>
          <w:szCs w:val="30"/>
        </w:rPr>
        <w:t>号</w:t>
      </w:r>
      <w:proofErr w:type="gramEnd"/>
      <w:r w:rsidR="00E10319" w:rsidRPr="00E66D26">
        <w:rPr>
          <w:b/>
          <w:sz w:val="30"/>
          <w:szCs w:val="30"/>
        </w:rPr>
        <w:t>E</w:t>
      </w:r>
      <w:proofErr w:type="gramStart"/>
      <w:r w:rsidRPr="00E66D26">
        <w:rPr>
          <w:rFonts w:hint="eastAsia"/>
          <w:b/>
          <w:sz w:val="30"/>
          <w:szCs w:val="30"/>
        </w:rPr>
        <w:t>款资产</w:t>
      </w:r>
      <w:proofErr w:type="gramEnd"/>
      <w:r w:rsidRPr="00E66D26">
        <w:rPr>
          <w:rFonts w:hint="eastAsia"/>
          <w:b/>
          <w:sz w:val="30"/>
          <w:szCs w:val="30"/>
        </w:rPr>
        <w:t>组合情况</w:t>
      </w:r>
      <w:bookmarkEnd w:id="12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1A4F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</w:t>
            </w:r>
            <w:r w:rsidR="001A4F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="001A4F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F940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F940E8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24.25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F940E8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30.84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F940E8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44.83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735E75" w:rsidRDefault="00800FAB" w:rsidP="00E66D26">
      <w:pPr>
        <w:ind w:firstLineChars="200" w:firstLine="600"/>
        <w:rPr>
          <w:bCs/>
          <w:sz w:val="30"/>
          <w:szCs w:val="30"/>
        </w:rPr>
      </w:pPr>
      <w:r w:rsidRPr="00735E75">
        <w:rPr>
          <w:rFonts w:hint="eastAsia"/>
          <w:bCs/>
          <w:sz w:val="30"/>
          <w:szCs w:val="30"/>
        </w:rPr>
        <w:t>上述资产组合中，各类</w:t>
      </w:r>
      <w:r w:rsidRPr="00735E75">
        <w:rPr>
          <w:bCs/>
          <w:sz w:val="30"/>
          <w:szCs w:val="30"/>
        </w:rPr>
        <w:t>资产</w:t>
      </w:r>
      <w:r w:rsidRPr="00735E75">
        <w:rPr>
          <w:rFonts w:hint="eastAsia"/>
          <w:bCs/>
          <w:sz w:val="30"/>
          <w:szCs w:val="30"/>
        </w:rPr>
        <w:t>投资</w:t>
      </w:r>
      <w:r w:rsidRPr="00735E75">
        <w:rPr>
          <w:bCs/>
          <w:sz w:val="30"/>
          <w:szCs w:val="30"/>
        </w:rPr>
        <w:t>比例在协议约定的范围</w:t>
      </w:r>
      <w:r w:rsidRPr="00735E75">
        <w:rPr>
          <w:rFonts w:hint="eastAsia"/>
          <w:bCs/>
          <w:sz w:val="30"/>
          <w:szCs w:val="30"/>
        </w:rPr>
        <w:t>内</w:t>
      </w:r>
      <w:r w:rsidRPr="00735E75">
        <w:rPr>
          <w:bCs/>
          <w:sz w:val="30"/>
          <w:szCs w:val="30"/>
        </w:rPr>
        <w:t>。</w:t>
      </w:r>
    </w:p>
    <w:p w:rsidR="00E66D26" w:rsidRPr="00E66D26" w:rsidRDefault="00800FAB" w:rsidP="009078D4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13" w:name="_Toc535335533"/>
      <w:r w:rsidRPr="00E66D26">
        <w:rPr>
          <w:rFonts w:hint="eastAsia"/>
          <w:b/>
          <w:sz w:val="30"/>
          <w:szCs w:val="30"/>
        </w:rPr>
        <w:t>报告期末杠杆融资情况</w:t>
      </w:r>
      <w:bookmarkEnd w:id="13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1A4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</w:t>
            </w:r>
            <w:r w:rsidR="001A4FC8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proofErr w:type="gramEnd"/>
            <w:r w:rsidR="001A4FC8">
              <w:rPr>
                <w:rFonts w:ascii="宋体" w:eastAsia="宋体" w:hAnsi="宋体" w:cs="宋体"/>
                <w:color w:val="000000"/>
                <w:kern w:val="0"/>
                <w:sz w:val="22"/>
              </w:rPr>
              <w:t>E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1A4FC8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4.83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1A4FC8" w:rsidP="001A4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31.05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800FAB" w:rsidRDefault="00800FAB" w:rsidP="00800FAB">
      <w:pPr>
        <w:ind w:firstLineChars="200" w:firstLine="600"/>
        <w:rPr>
          <w:sz w:val="30"/>
          <w:szCs w:val="30"/>
        </w:rPr>
      </w:pPr>
      <w:r w:rsidRPr="00735E75">
        <w:rPr>
          <w:sz w:val="30"/>
          <w:szCs w:val="30"/>
        </w:rPr>
        <w:t>报告期</w:t>
      </w:r>
      <w:proofErr w:type="gramStart"/>
      <w:r w:rsidRPr="00735E75">
        <w:rPr>
          <w:sz w:val="30"/>
          <w:szCs w:val="30"/>
        </w:rPr>
        <w:t>内</w:t>
      </w:r>
      <w:r w:rsidRPr="00735E75">
        <w:rPr>
          <w:rFonts w:hint="eastAsia"/>
          <w:sz w:val="30"/>
          <w:szCs w:val="30"/>
        </w:rPr>
        <w:t>稳利</w:t>
      </w:r>
      <w:proofErr w:type="gramEnd"/>
      <w:r w:rsidR="001A4FC8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r w:rsidR="001A4FC8">
        <w:rPr>
          <w:sz w:val="30"/>
          <w:szCs w:val="30"/>
        </w:rPr>
        <w:t>E</w:t>
      </w:r>
      <w:r w:rsidRPr="00735E75">
        <w:rPr>
          <w:rFonts w:hint="eastAsia"/>
          <w:sz w:val="30"/>
          <w:szCs w:val="30"/>
        </w:rPr>
        <w:t>款债券回购融资余额未超过净资产规模的</w:t>
      </w:r>
      <w:r w:rsidRPr="00735E75">
        <w:rPr>
          <w:rFonts w:hint="eastAsia"/>
          <w:sz w:val="30"/>
          <w:szCs w:val="30"/>
        </w:rPr>
        <w:t>40%</w:t>
      </w:r>
      <w:r w:rsidRPr="00735E75">
        <w:rPr>
          <w:rFonts w:hint="eastAsia"/>
          <w:sz w:val="30"/>
          <w:szCs w:val="30"/>
        </w:rPr>
        <w:t>，</w:t>
      </w:r>
      <w:proofErr w:type="gramStart"/>
      <w:r w:rsidRPr="00735E75">
        <w:rPr>
          <w:rFonts w:hint="eastAsia"/>
          <w:sz w:val="30"/>
          <w:szCs w:val="30"/>
        </w:rPr>
        <w:t>稳利</w:t>
      </w:r>
      <w:r w:rsidR="001A4FC8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proofErr w:type="gramEnd"/>
      <w:r w:rsidR="001A4FC8">
        <w:rPr>
          <w:sz w:val="30"/>
          <w:szCs w:val="30"/>
        </w:rPr>
        <w:t>E</w:t>
      </w:r>
      <w:r w:rsidRPr="00735E75">
        <w:rPr>
          <w:rFonts w:hint="eastAsia"/>
          <w:sz w:val="30"/>
          <w:szCs w:val="30"/>
        </w:rPr>
        <w:t>款总资产未超过该产品净资产规模的</w:t>
      </w:r>
      <w:r w:rsidRPr="00735E75">
        <w:rPr>
          <w:rFonts w:hint="eastAsia"/>
          <w:sz w:val="30"/>
          <w:szCs w:val="30"/>
        </w:rPr>
        <w:t>140%</w:t>
      </w:r>
      <w:r w:rsidRPr="00735E75">
        <w:rPr>
          <w:rFonts w:hint="eastAsia"/>
          <w:sz w:val="30"/>
          <w:szCs w:val="30"/>
        </w:rPr>
        <w:t>，符合产品协议对本产品杠杆比例的要求。</w:t>
      </w:r>
    </w:p>
    <w:p w:rsidR="005A1F57" w:rsidRPr="007231B7" w:rsidRDefault="007231B7" w:rsidP="009078D4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14" w:name="_Toc535335534"/>
      <w:r w:rsidRPr="007231B7">
        <w:rPr>
          <w:rFonts w:hint="eastAsia"/>
          <w:b/>
          <w:sz w:val="30"/>
          <w:szCs w:val="30"/>
        </w:rPr>
        <w:t>报告期末资产持仓前</w:t>
      </w:r>
      <w:proofErr w:type="gramStart"/>
      <w:r w:rsidRPr="007231B7">
        <w:rPr>
          <w:rFonts w:hint="eastAsia"/>
          <w:b/>
          <w:sz w:val="30"/>
          <w:szCs w:val="30"/>
        </w:rPr>
        <w:t>十基本</w:t>
      </w:r>
      <w:proofErr w:type="gramEnd"/>
      <w:r w:rsidRPr="007231B7">
        <w:rPr>
          <w:rFonts w:hint="eastAsia"/>
          <w:b/>
          <w:sz w:val="30"/>
          <w:szCs w:val="30"/>
        </w:rPr>
        <w:t>信息</w:t>
      </w:r>
      <w:bookmarkEnd w:id="14"/>
    </w:p>
    <w:tbl>
      <w:tblPr>
        <w:tblW w:w="7600" w:type="dxa"/>
        <w:jc w:val="center"/>
        <w:tblInd w:w="93" w:type="dxa"/>
        <w:tblLook w:val="04A0"/>
      </w:tblPr>
      <w:tblGrid>
        <w:gridCol w:w="1660"/>
        <w:gridCol w:w="2600"/>
        <w:gridCol w:w="2260"/>
        <w:gridCol w:w="1080"/>
      </w:tblGrid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同业借款20180110002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24.50%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同业借款20180207001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400,000,000.00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20.33%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7.43%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7.42%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18苏州银行CD079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7.09%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18中原银行CD216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7.08%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18北京银行CD187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4.78%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18重庆农村商行CD112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4.77%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17国开15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70,000,000.00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3.45%</w:t>
            </w:r>
          </w:p>
        </w:tc>
      </w:tr>
      <w:tr w:rsidR="007231B7" w:rsidRPr="007231B7" w:rsidTr="007231B7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18青海银行CD008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B7" w:rsidRPr="007231B7" w:rsidRDefault="007231B7" w:rsidP="007231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1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2.41%</w:t>
            </w:r>
          </w:p>
        </w:tc>
      </w:tr>
    </w:tbl>
    <w:p w:rsidR="007231B7" w:rsidRPr="00580FF4" w:rsidRDefault="007231B7" w:rsidP="007231B7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7231B7" w:rsidRPr="00580FF4" w:rsidRDefault="007231B7" w:rsidP="007231B7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7231B7" w:rsidRPr="007231B7" w:rsidRDefault="007231B7" w:rsidP="007231B7">
      <w:pPr>
        <w:pStyle w:val="a3"/>
        <w:ind w:left="360" w:firstLineChars="0" w:firstLine="0"/>
        <w:rPr>
          <w:sz w:val="30"/>
          <w:szCs w:val="30"/>
        </w:rPr>
      </w:pPr>
    </w:p>
    <w:p w:rsidR="00932A3F" w:rsidRPr="00800FAB" w:rsidRDefault="00932A3F"/>
    <w:sectPr w:rsidR="00932A3F" w:rsidRPr="00800FAB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59" w:rsidRDefault="00D14A59" w:rsidP="00B76059">
      <w:r>
        <w:separator/>
      </w:r>
    </w:p>
  </w:endnote>
  <w:endnote w:type="continuationSeparator" w:id="0">
    <w:p w:rsidR="00D14A59" w:rsidRDefault="00D14A59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59" w:rsidRDefault="00D14A59" w:rsidP="00B76059">
      <w:r>
        <w:separator/>
      </w:r>
    </w:p>
  </w:footnote>
  <w:footnote w:type="continuationSeparator" w:id="0">
    <w:p w:rsidR="00D14A59" w:rsidRDefault="00D14A59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0337"/>
    <w:multiLevelType w:val="hybridMultilevel"/>
    <w:tmpl w:val="AB22E534"/>
    <w:lvl w:ilvl="0" w:tplc="DB18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26D6D43"/>
    <w:multiLevelType w:val="hybridMultilevel"/>
    <w:tmpl w:val="D88E608E"/>
    <w:lvl w:ilvl="0" w:tplc="F208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09787B"/>
    <w:multiLevelType w:val="hybridMultilevel"/>
    <w:tmpl w:val="41604D6C"/>
    <w:lvl w:ilvl="0" w:tplc="FA8A068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9B325E"/>
    <w:multiLevelType w:val="hybridMultilevel"/>
    <w:tmpl w:val="6938E286"/>
    <w:lvl w:ilvl="0" w:tplc="B1A0C1CC">
      <w:start w:val="1"/>
      <w:numFmt w:val="japaneseCounting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7596C"/>
    <w:rsid w:val="00130193"/>
    <w:rsid w:val="001A4FC8"/>
    <w:rsid w:val="00241ACE"/>
    <w:rsid w:val="00325261"/>
    <w:rsid w:val="00411348"/>
    <w:rsid w:val="00586BA7"/>
    <w:rsid w:val="005A1F57"/>
    <w:rsid w:val="0062609E"/>
    <w:rsid w:val="00670924"/>
    <w:rsid w:val="006F138F"/>
    <w:rsid w:val="007231B7"/>
    <w:rsid w:val="00800FAB"/>
    <w:rsid w:val="0087120B"/>
    <w:rsid w:val="009078D4"/>
    <w:rsid w:val="00931985"/>
    <w:rsid w:val="00932A3F"/>
    <w:rsid w:val="009F4439"/>
    <w:rsid w:val="00A70018"/>
    <w:rsid w:val="00AD04BE"/>
    <w:rsid w:val="00B3602E"/>
    <w:rsid w:val="00B4360E"/>
    <w:rsid w:val="00B76059"/>
    <w:rsid w:val="00BA12EA"/>
    <w:rsid w:val="00C67643"/>
    <w:rsid w:val="00D14A59"/>
    <w:rsid w:val="00D2034A"/>
    <w:rsid w:val="00E10319"/>
    <w:rsid w:val="00E51294"/>
    <w:rsid w:val="00E572B6"/>
    <w:rsid w:val="00E66D26"/>
    <w:rsid w:val="00EE7698"/>
    <w:rsid w:val="00F403D5"/>
    <w:rsid w:val="00F86BD5"/>
    <w:rsid w:val="00F9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1A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1ACE"/>
  </w:style>
  <w:style w:type="paragraph" w:styleId="a7">
    <w:name w:val="Balloon Text"/>
    <w:basedOn w:val="a"/>
    <w:link w:val="Char2"/>
    <w:uiPriority w:val="99"/>
    <w:semiHidden/>
    <w:unhideWhenUsed/>
    <w:rsid w:val="00B360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60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9F44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9F4439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F4439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F4439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F4439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F4439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F4439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F4439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F4439"/>
    <w:pPr>
      <w:ind w:left="168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9F44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F5B23-5754-472C-8F7A-D9029096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1020</Words>
  <Characters>5819</Characters>
  <Application>Microsoft Office Word</Application>
  <DocSecurity>0</DocSecurity>
  <Lines>48</Lines>
  <Paragraphs>13</Paragraphs>
  <ScaleCrop>false</ScaleCrop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李艺</cp:lastModifiedBy>
  <cp:revision>25</cp:revision>
  <dcterms:created xsi:type="dcterms:W3CDTF">2018-10-17T06:23:00Z</dcterms:created>
  <dcterms:modified xsi:type="dcterms:W3CDTF">2019-01-17T08:25:00Z</dcterms:modified>
</cp:coreProperties>
</file>