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52" w:rsidRPr="009115D4" w:rsidRDefault="00504656" w:rsidP="0050465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15D4">
        <w:rPr>
          <w:rFonts w:asciiTheme="majorEastAsia" w:eastAsiaTheme="majorEastAsia" w:hAnsiTheme="majorEastAsia" w:hint="eastAsia"/>
          <w:b/>
          <w:sz w:val="36"/>
          <w:szCs w:val="36"/>
        </w:rPr>
        <w:t>《不宜流通人民币 硬币》行业标准介绍</w:t>
      </w:r>
    </w:p>
    <w:p w:rsidR="00191823" w:rsidRPr="00191823" w:rsidRDefault="00504656" w:rsidP="00504656">
      <w:pPr>
        <w:jc w:val="left"/>
        <w:rPr>
          <w:rFonts w:ascii="隶书" w:eastAsia="隶书" w:hint="eastAsia"/>
          <w:b/>
          <w:sz w:val="30"/>
          <w:szCs w:val="30"/>
        </w:rPr>
      </w:pPr>
      <w:r w:rsidRPr="00191823">
        <w:rPr>
          <w:rFonts w:ascii="隶书" w:eastAsia="隶书" w:hint="eastAsia"/>
          <w:b/>
          <w:sz w:val="30"/>
          <w:szCs w:val="30"/>
        </w:rPr>
        <w:t>不宜流通人民币硬币</w:t>
      </w:r>
      <w:r w:rsidR="00191823" w:rsidRPr="00191823">
        <w:rPr>
          <w:rFonts w:ascii="隶书" w:eastAsia="隶书" w:hint="eastAsia"/>
          <w:b/>
          <w:sz w:val="30"/>
          <w:szCs w:val="30"/>
        </w:rPr>
        <w:t>定义</w:t>
      </w:r>
    </w:p>
    <w:p w:rsidR="00504656" w:rsidRDefault="00504656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外观、质地、防伪特征受损，</w:t>
      </w:r>
      <w:r w:rsidR="00230198">
        <w:rPr>
          <w:rFonts w:ascii="仿宋_GB2312" w:eastAsia="仿宋_GB2312" w:hint="eastAsia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色变形，文字、数字、图案模糊，规格、重量发生变化，影响正常流通的人民币硬币。</w:t>
      </w:r>
    </w:p>
    <w:p w:rsidR="00504656" w:rsidRPr="0067369F" w:rsidRDefault="00504656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不宜流通人民币硬币有以下8</w:t>
      </w:r>
      <w:r w:rsidR="00B44801">
        <w:rPr>
          <w:rFonts w:ascii="隶书" w:eastAsia="隶书" w:hint="eastAsia"/>
          <w:b/>
          <w:sz w:val="30"/>
          <w:szCs w:val="30"/>
        </w:rPr>
        <w:t>种</w:t>
      </w:r>
      <w:r w:rsidRPr="0067369F">
        <w:rPr>
          <w:rFonts w:ascii="隶书" w:eastAsia="隶书" w:hint="eastAsia"/>
          <w:b/>
          <w:sz w:val="30"/>
          <w:szCs w:val="30"/>
        </w:rPr>
        <w:t>情形:</w:t>
      </w:r>
    </w:p>
    <w:tbl>
      <w:tblPr>
        <w:tblStyle w:val="a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1951"/>
        <w:gridCol w:w="1843"/>
        <w:gridCol w:w="1843"/>
        <w:gridCol w:w="2551"/>
      </w:tblGrid>
      <w:tr w:rsidR="00504656" w:rsidTr="007A65C4">
        <w:tc>
          <w:tcPr>
            <w:tcW w:w="1951" w:type="dxa"/>
            <w:tcBorders>
              <w:bottom w:val="single" w:sz="4" w:space="0" w:color="31849B" w:themeColor="accent5" w:themeShade="BF"/>
            </w:tcBorders>
            <w:shd w:val="clear" w:color="auto" w:fill="FBD4B4" w:themeFill="accent6" w:themeFillTint="66"/>
          </w:tcPr>
          <w:p w:rsidR="00504656" w:rsidRPr="0067369F" w:rsidRDefault="00504656" w:rsidP="00827A35">
            <w:pPr>
              <w:tabs>
                <w:tab w:val="center" w:pos="867"/>
                <w:tab w:val="right" w:pos="1735"/>
              </w:tabs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ab/>
              <w:t>规格</w:t>
            </w:r>
            <w:r w:rsidR="00827A35" w:rsidRPr="0067369F">
              <w:rPr>
                <w:rFonts w:ascii="幼圆" w:eastAsia="幼圆" w:hint="eastAsia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04656" w:rsidRPr="0067369F" w:rsidRDefault="00504656" w:rsidP="00504656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>污渍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04656" w:rsidRPr="0067369F" w:rsidRDefault="00504656" w:rsidP="00504656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>磨损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504656" w:rsidRPr="0067369F" w:rsidRDefault="007A65C4" w:rsidP="007A65C4">
            <w:pPr>
              <w:tabs>
                <w:tab w:val="center" w:pos="1167"/>
                <w:tab w:val="right" w:pos="2335"/>
              </w:tabs>
              <w:jc w:val="left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/>
                <w:b/>
                <w:sz w:val="28"/>
                <w:szCs w:val="28"/>
              </w:rPr>
              <w:tab/>
            </w:r>
            <w:r w:rsidR="00504656" w:rsidRPr="0067369F">
              <w:rPr>
                <w:rFonts w:ascii="幼圆" w:eastAsia="幼圆" w:hint="eastAsia"/>
                <w:b/>
                <w:sz w:val="28"/>
                <w:szCs w:val="28"/>
              </w:rPr>
              <w:t>变色</w:t>
            </w:r>
            <w:r w:rsidRPr="0067369F">
              <w:rPr>
                <w:rFonts w:ascii="幼圆" w:eastAsia="幼圆"/>
                <w:b/>
                <w:sz w:val="28"/>
                <w:szCs w:val="28"/>
              </w:rPr>
              <w:tab/>
            </w:r>
          </w:p>
        </w:tc>
      </w:tr>
      <w:tr w:rsidR="00504656" w:rsidTr="007A65C4">
        <w:tc>
          <w:tcPr>
            <w:tcW w:w="1951" w:type="dxa"/>
            <w:shd w:val="clear" w:color="auto" w:fill="FBD4B4" w:themeFill="accent6" w:themeFillTint="66"/>
          </w:tcPr>
          <w:p w:rsidR="00504656" w:rsidRPr="0067369F" w:rsidRDefault="00504656" w:rsidP="00504656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>变形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04656" w:rsidRPr="0067369F" w:rsidRDefault="00504656" w:rsidP="00504656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>孔洞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04656" w:rsidRPr="0067369F" w:rsidRDefault="00504656" w:rsidP="00504656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>裂痕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504656" w:rsidRPr="0067369F" w:rsidRDefault="00504656" w:rsidP="00504656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67369F">
              <w:rPr>
                <w:rFonts w:ascii="幼圆" w:eastAsia="幼圆" w:hint="eastAsia"/>
                <w:b/>
                <w:sz w:val="28"/>
                <w:szCs w:val="28"/>
              </w:rPr>
              <w:t>硬币重要防伪特征</w:t>
            </w:r>
          </w:p>
        </w:tc>
      </w:tr>
    </w:tbl>
    <w:p w:rsidR="00504656" w:rsidRPr="0067369F" w:rsidRDefault="00230198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一、规格</w:t>
      </w:r>
    </w:p>
    <w:p w:rsidR="00230198" w:rsidRDefault="00230198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人民币硬币在流通过程中有下列情形之一的，为不宜流通人民币：</w:t>
      </w:r>
    </w:p>
    <w:p w:rsidR="00230198" w:rsidRDefault="00230198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——直径、重量与标准值相差大于5%；</w:t>
      </w:r>
    </w:p>
    <w:p w:rsidR="00230198" w:rsidRDefault="00230198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——边部厚度与标准值相差大于10%</w:t>
      </w:r>
      <w:r w:rsidR="00191823">
        <w:rPr>
          <w:rFonts w:ascii="仿宋_GB2312" w:eastAsia="仿宋_GB2312" w:hint="eastAsia"/>
          <w:sz w:val="28"/>
          <w:szCs w:val="28"/>
        </w:rPr>
        <w:t>。</w:t>
      </w:r>
    </w:p>
    <w:p w:rsidR="009B7F86" w:rsidRDefault="009B7F86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80548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D4" w:rsidRPr="0067369F" w:rsidRDefault="009115D4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二、污渍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人民币硬币在流通过程中因受到侵蚀，形成不可去除的污渍，有下列情形之一的，为不宜流通人民币：</w:t>
      </w:r>
    </w:p>
    <w:p w:rsidR="009115D4" w:rsidRDefault="009115D4" w:rsidP="009115D4">
      <w:pPr>
        <w:ind w:left="560" w:hangingChars="200" w:hanging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——币面单个污渍面积大于标准面积的5%，或多个污渍累计面积大</w:t>
      </w:r>
      <w:r>
        <w:rPr>
          <w:rFonts w:ascii="仿宋_GB2312" w:eastAsia="仿宋_GB2312" w:hint="eastAsia"/>
          <w:sz w:val="28"/>
          <w:szCs w:val="28"/>
        </w:rPr>
        <w:lastRenderedPageBreak/>
        <w:t>于标准面积的10%；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——污渍遮盖文字、数字、图案之一，影响辨别面额或真伪；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70899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D4" w:rsidRPr="0067369F" w:rsidRDefault="009115D4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三、磨损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人民币硬币在流通过程中出现磨损，有下列情形之一的，为不宜流通人民币</w:t>
      </w:r>
      <w:r w:rsidR="00191823">
        <w:rPr>
          <w:rFonts w:ascii="仿宋_GB2312" w:eastAsia="仿宋_GB2312" w:hint="eastAsia"/>
          <w:sz w:val="28"/>
          <w:szCs w:val="28"/>
        </w:rPr>
        <w:t>：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——币面出现一处磨损，深度大于0.1mm，磨损面积大于标准面积的5%；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——币面出现多处磨损，深度大于0.1mm，累计磨损面积大于标准面积的10%；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——币面文字、数字、图案之一受损，影响辨别面额或真伪。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67199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D4" w:rsidRPr="0067369F" w:rsidRDefault="009115D4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四、变色</w:t>
      </w:r>
    </w:p>
    <w:p w:rsidR="009115D4" w:rsidRDefault="009115D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人民币硬币在流通过程中因自然氧化</w:t>
      </w:r>
      <w:r w:rsidR="00827A35">
        <w:rPr>
          <w:rFonts w:ascii="仿宋_GB2312" w:eastAsia="仿宋_GB2312" w:hint="eastAsia"/>
          <w:sz w:val="28"/>
          <w:szCs w:val="28"/>
        </w:rPr>
        <w:t>、火烧等原因，使币面色泽发生较大改变、图案模糊不清，或光泽度变暗，影响辨别面额或真伪的，</w:t>
      </w:r>
      <w:r w:rsidR="00827A35">
        <w:rPr>
          <w:rFonts w:ascii="仿宋_GB2312" w:eastAsia="仿宋_GB2312" w:hint="eastAsia"/>
          <w:sz w:val="28"/>
          <w:szCs w:val="28"/>
        </w:rPr>
        <w:lastRenderedPageBreak/>
        <w:t>为不宜流通人民币。</w:t>
      </w:r>
    </w:p>
    <w:p w:rsidR="00827A35" w:rsidRPr="0067369F" w:rsidRDefault="00827A35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五、变形</w:t>
      </w:r>
    </w:p>
    <w:p w:rsidR="00827A35" w:rsidRDefault="00827A35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人民币硬币在流通过程中出现扭曲、弯折、凸起、凹坑或其他变形，其最低面直径与最高面直径差值大于1mm，或整体厚度与标准边部厚度差值大于1mm的，为不宜流通人民币。</w:t>
      </w:r>
    </w:p>
    <w:p w:rsidR="00827A35" w:rsidRPr="0067369F" w:rsidRDefault="00827A35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六、孔洞</w:t>
      </w:r>
    </w:p>
    <w:p w:rsidR="00827A35" w:rsidRDefault="00827A35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人民币硬币在流通过程中出现可见光孔洞的，为不宜流通人民币。</w:t>
      </w:r>
    </w:p>
    <w:p w:rsidR="00827A35" w:rsidRPr="0067369F" w:rsidRDefault="00827A35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七、裂痕</w:t>
      </w:r>
    </w:p>
    <w:p w:rsidR="00827A35" w:rsidRDefault="00827A35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人民币硬币在流通过程中出现裂纹或裂口及划痕，有下列情形之一的，为不宜流通人民币：</w:t>
      </w:r>
    </w:p>
    <w:p w:rsidR="00827A35" w:rsidRDefault="00827A35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——币面边沿内出现裂纹或裂口、径向深度大于1mm，单个裂纹或裂口长度超过3mm，且累计长度大于标准周长的10%；</w:t>
      </w:r>
    </w:p>
    <w:p w:rsidR="00827A35" w:rsidRDefault="00827A35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——币面出现划痕，径向深度大于1mm，单个划痕长度大于2mm，且累计长度大于标准周长的15%；</w:t>
      </w:r>
    </w:p>
    <w:p w:rsidR="00827A35" w:rsidRDefault="00827A35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——文字、数字、图案之一受损，影响辨别面额或真伪。</w:t>
      </w:r>
    </w:p>
    <w:p w:rsidR="009115D4" w:rsidRDefault="008746F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156862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F4" w:rsidRPr="0067369F" w:rsidRDefault="008746F4" w:rsidP="00504656">
      <w:pPr>
        <w:jc w:val="left"/>
        <w:rPr>
          <w:rFonts w:ascii="隶书" w:eastAsia="隶书"/>
          <w:b/>
          <w:sz w:val="30"/>
          <w:szCs w:val="30"/>
        </w:rPr>
      </w:pPr>
      <w:r w:rsidRPr="0067369F">
        <w:rPr>
          <w:rFonts w:ascii="隶书" w:eastAsia="隶书" w:hint="eastAsia"/>
          <w:b/>
          <w:sz w:val="30"/>
          <w:szCs w:val="30"/>
        </w:rPr>
        <w:t>八、硬币重要防伪特征</w:t>
      </w:r>
    </w:p>
    <w:p w:rsidR="008746F4" w:rsidRPr="0067369F" w:rsidRDefault="008746F4" w:rsidP="0050465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人民币硬币重要防伪特征由中国人民银行另行公布。</w:t>
      </w:r>
    </w:p>
    <w:sectPr w:rsidR="008746F4" w:rsidRPr="0067369F" w:rsidSect="003E2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B1" w:rsidRDefault="008021B1" w:rsidP="00504656">
      <w:r>
        <w:separator/>
      </w:r>
    </w:p>
  </w:endnote>
  <w:endnote w:type="continuationSeparator" w:id="1">
    <w:p w:rsidR="008021B1" w:rsidRDefault="008021B1" w:rsidP="0050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B1" w:rsidRDefault="008021B1" w:rsidP="00504656">
      <w:r>
        <w:separator/>
      </w:r>
    </w:p>
  </w:footnote>
  <w:footnote w:type="continuationSeparator" w:id="1">
    <w:p w:rsidR="008021B1" w:rsidRDefault="008021B1" w:rsidP="00504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656"/>
    <w:rsid w:val="00191823"/>
    <w:rsid w:val="00230198"/>
    <w:rsid w:val="002702EF"/>
    <w:rsid w:val="002B2F0B"/>
    <w:rsid w:val="003E2852"/>
    <w:rsid w:val="00504656"/>
    <w:rsid w:val="0067369F"/>
    <w:rsid w:val="007A65C4"/>
    <w:rsid w:val="008021B1"/>
    <w:rsid w:val="00827A35"/>
    <w:rsid w:val="008746F4"/>
    <w:rsid w:val="009115D4"/>
    <w:rsid w:val="00947A14"/>
    <w:rsid w:val="009B7F86"/>
    <w:rsid w:val="00B40B50"/>
    <w:rsid w:val="00B44801"/>
    <w:rsid w:val="00FA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656"/>
    <w:rPr>
      <w:sz w:val="18"/>
      <w:szCs w:val="18"/>
    </w:rPr>
  </w:style>
  <w:style w:type="table" w:styleId="a5">
    <w:name w:val="Table Grid"/>
    <w:basedOn w:val="a1"/>
    <w:uiPriority w:val="59"/>
    <w:rsid w:val="0050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B7F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7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EE5D-3743-49C2-85F7-2AF8517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周红蓉</dc:creator>
  <cp:keywords/>
  <dc:description/>
  <cp:lastModifiedBy>周红蓉</cp:lastModifiedBy>
  <cp:revision>8</cp:revision>
  <dcterms:created xsi:type="dcterms:W3CDTF">2018-09-29T05:40:00Z</dcterms:created>
  <dcterms:modified xsi:type="dcterms:W3CDTF">2018-09-29T06:48:00Z</dcterms:modified>
</cp:coreProperties>
</file>