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62F" w:rsidRDefault="0077162F" w:rsidP="0077162F">
      <w:pPr>
        <w:spacing w:line="500" w:lineRule="exact"/>
        <w:rPr>
          <w:rFonts w:ascii="宋体" w:hAnsi="宋体"/>
          <w:b/>
          <w:sz w:val="24"/>
          <w:szCs w:val="28"/>
        </w:rPr>
      </w:pPr>
      <w:r>
        <w:rPr>
          <w:rFonts w:ascii="宋体" w:hAnsi="宋体" w:hint="eastAsia"/>
          <w:b/>
          <w:sz w:val="24"/>
          <w:szCs w:val="28"/>
        </w:rPr>
        <w:t xml:space="preserve">A股代码:601166          </w:t>
      </w:r>
      <w:r>
        <w:rPr>
          <w:rFonts w:ascii="宋体" w:hAnsi="宋体"/>
          <w:b/>
          <w:sz w:val="24"/>
          <w:szCs w:val="28"/>
        </w:rPr>
        <w:t xml:space="preserve"> </w:t>
      </w:r>
      <w:r>
        <w:rPr>
          <w:rFonts w:ascii="宋体" w:hAnsi="宋体" w:hint="eastAsia"/>
          <w:b/>
          <w:sz w:val="24"/>
          <w:szCs w:val="28"/>
        </w:rPr>
        <w:t xml:space="preserve"> A股简称:兴业银行       </w:t>
      </w:r>
      <w:r>
        <w:rPr>
          <w:rFonts w:ascii="宋体" w:hAnsi="宋体"/>
          <w:b/>
          <w:sz w:val="24"/>
          <w:szCs w:val="28"/>
        </w:rPr>
        <w:t xml:space="preserve">    </w:t>
      </w:r>
      <w:r w:rsidRPr="00194633">
        <w:rPr>
          <w:rFonts w:ascii="宋体" w:hAnsi="宋体" w:hint="eastAsia"/>
          <w:b/>
          <w:sz w:val="24"/>
          <w:szCs w:val="28"/>
        </w:rPr>
        <w:t>编号:临2016-</w:t>
      </w:r>
      <w:r w:rsidR="00DF078A" w:rsidRPr="00194633">
        <w:rPr>
          <w:rFonts w:ascii="宋体" w:hAnsi="宋体" w:hint="eastAsia"/>
          <w:b/>
          <w:sz w:val="24"/>
          <w:szCs w:val="28"/>
        </w:rPr>
        <w:t>14</w:t>
      </w:r>
    </w:p>
    <w:p w:rsidR="0077162F" w:rsidRDefault="0077162F" w:rsidP="0077162F">
      <w:pPr>
        <w:spacing w:line="500" w:lineRule="exact"/>
        <w:rPr>
          <w:rFonts w:ascii="宋体" w:hAnsi="宋体"/>
          <w:b/>
          <w:sz w:val="24"/>
          <w:szCs w:val="28"/>
        </w:rPr>
      </w:pPr>
      <w:r w:rsidRPr="00093F7B">
        <w:rPr>
          <w:rFonts w:ascii="宋体" w:hAnsi="宋体" w:hint="eastAsia"/>
          <w:b/>
          <w:sz w:val="24"/>
          <w:szCs w:val="28"/>
        </w:rPr>
        <w:t>优先股代码：36000</w:t>
      </w:r>
      <w:r>
        <w:rPr>
          <w:rFonts w:ascii="宋体" w:hAnsi="宋体" w:hint="eastAsia"/>
          <w:b/>
          <w:sz w:val="24"/>
          <w:szCs w:val="28"/>
        </w:rPr>
        <w:t>5、360012</w:t>
      </w:r>
      <w:r w:rsidRPr="00093F7B">
        <w:rPr>
          <w:rFonts w:ascii="宋体" w:hAnsi="宋体" w:hint="eastAsia"/>
          <w:b/>
          <w:sz w:val="24"/>
          <w:szCs w:val="28"/>
        </w:rPr>
        <w:t xml:space="preserve"> </w:t>
      </w:r>
      <w:r>
        <w:rPr>
          <w:rFonts w:ascii="宋体" w:hAnsi="宋体" w:hint="eastAsia"/>
          <w:b/>
          <w:sz w:val="24"/>
          <w:szCs w:val="28"/>
        </w:rPr>
        <w:t xml:space="preserve">       </w:t>
      </w:r>
      <w:r w:rsidRPr="00093F7B">
        <w:rPr>
          <w:rFonts w:ascii="宋体" w:hAnsi="宋体" w:hint="eastAsia"/>
          <w:b/>
          <w:sz w:val="24"/>
          <w:szCs w:val="28"/>
        </w:rPr>
        <w:t>优先股简称：</w:t>
      </w:r>
      <w:r>
        <w:rPr>
          <w:rFonts w:ascii="宋体" w:hAnsi="宋体" w:hint="eastAsia"/>
          <w:b/>
          <w:sz w:val="24"/>
          <w:szCs w:val="28"/>
        </w:rPr>
        <w:t>兴业</w:t>
      </w:r>
      <w:r w:rsidRPr="00093F7B">
        <w:rPr>
          <w:rFonts w:ascii="宋体" w:hAnsi="宋体" w:hint="eastAsia"/>
          <w:b/>
          <w:sz w:val="24"/>
          <w:szCs w:val="28"/>
        </w:rPr>
        <w:t>优1</w:t>
      </w:r>
      <w:r>
        <w:rPr>
          <w:rFonts w:ascii="宋体" w:hAnsi="宋体" w:hint="eastAsia"/>
          <w:b/>
          <w:sz w:val="24"/>
          <w:szCs w:val="28"/>
        </w:rPr>
        <w:t>、兴业优2</w:t>
      </w:r>
    </w:p>
    <w:p w:rsidR="00370553" w:rsidRPr="0077162F" w:rsidRDefault="00370553" w:rsidP="00370553">
      <w:pPr>
        <w:spacing w:line="500" w:lineRule="exact"/>
        <w:jc w:val="center"/>
        <w:rPr>
          <w:rFonts w:ascii="仿宋_GB2312" w:eastAsia="仿宋_GB2312"/>
          <w:b/>
          <w:sz w:val="32"/>
          <w:szCs w:val="32"/>
        </w:rPr>
      </w:pPr>
    </w:p>
    <w:p w:rsidR="00370553" w:rsidRDefault="00370553" w:rsidP="00370553">
      <w:pPr>
        <w:spacing w:line="500" w:lineRule="exact"/>
        <w:jc w:val="center"/>
        <w:rPr>
          <w:rFonts w:ascii="黑体" w:eastAsia="黑体"/>
          <w:color w:val="FF0000"/>
          <w:sz w:val="44"/>
          <w:szCs w:val="44"/>
        </w:rPr>
      </w:pPr>
      <w:r>
        <w:rPr>
          <w:rFonts w:ascii="黑体" w:eastAsia="黑体" w:hint="eastAsia"/>
          <w:color w:val="FF0000"/>
          <w:sz w:val="44"/>
          <w:szCs w:val="44"/>
        </w:rPr>
        <w:t>兴业银行股份有限公司</w:t>
      </w:r>
    </w:p>
    <w:p w:rsidR="00370553" w:rsidRDefault="006D4959" w:rsidP="00370553">
      <w:pPr>
        <w:spacing w:line="500" w:lineRule="exact"/>
        <w:jc w:val="center"/>
        <w:rPr>
          <w:rFonts w:ascii="黑体" w:eastAsia="黑体"/>
          <w:color w:val="FF0000"/>
          <w:sz w:val="44"/>
          <w:szCs w:val="44"/>
        </w:rPr>
      </w:pPr>
      <w:r w:rsidRPr="006D4959">
        <w:rPr>
          <w:rFonts w:ascii="黑体" w:eastAsia="黑体" w:hint="eastAsia"/>
          <w:color w:val="FF0000"/>
          <w:sz w:val="44"/>
          <w:szCs w:val="44"/>
        </w:rPr>
        <w:t>关于与中国烟草总公司关联交易的</w:t>
      </w:r>
      <w:r w:rsidR="00370553" w:rsidRPr="00370553">
        <w:rPr>
          <w:rFonts w:ascii="黑体" w:eastAsia="黑体" w:hint="eastAsia"/>
          <w:color w:val="FF0000"/>
          <w:sz w:val="44"/>
          <w:szCs w:val="44"/>
        </w:rPr>
        <w:t>公告</w:t>
      </w:r>
    </w:p>
    <w:p w:rsidR="00370553" w:rsidRPr="00CF34CA" w:rsidRDefault="00370553" w:rsidP="00CF34CA">
      <w:pPr>
        <w:spacing w:line="420" w:lineRule="exact"/>
        <w:ind w:firstLine="570"/>
        <w:rPr>
          <w:rFonts w:ascii="宋体" w:hAnsi="宋体"/>
          <w:sz w:val="24"/>
        </w:rPr>
      </w:pPr>
    </w:p>
    <w:p w:rsidR="006C1AAB" w:rsidRPr="000C54A4" w:rsidRDefault="006C1AAB" w:rsidP="006C1AAB">
      <w:pPr>
        <w:spacing w:line="360" w:lineRule="auto"/>
        <w:ind w:firstLine="570"/>
        <w:rPr>
          <w:rFonts w:ascii="宋体" w:hAnsi="宋体"/>
          <w:sz w:val="24"/>
        </w:rPr>
      </w:pPr>
      <w:r w:rsidRPr="000C54A4">
        <w:rPr>
          <w:rFonts w:ascii="宋体" w:hAnsi="宋体" w:hint="eastAsia"/>
          <w:sz w:val="24"/>
        </w:rPr>
        <w:t>本公司及董事会全体成员保证公告内容的真实、准确和完整，对公告的虚假记载、误导性陈述或重大遗漏负连带责任。</w:t>
      </w:r>
    </w:p>
    <w:p w:rsidR="00FB2E30" w:rsidRDefault="00FB2E30" w:rsidP="00866FDC">
      <w:pPr>
        <w:spacing w:line="360" w:lineRule="auto"/>
        <w:ind w:firstLine="570"/>
        <w:rPr>
          <w:rFonts w:ascii="宋体" w:hAnsi="宋体"/>
          <w:b/>
          <w:sz w:val="24"/>
        </w:rPr>
      </w:pPr>
    </w:p>
    <w:p w:rsidR="00325BE6" w:rsidRDefault="00FB2E30" w:rsidP="00325BE6">
      <w:pPr>
        <w:spacing w:line="360" w:lineRule="auto"/>
        <w:ind w:firstLine="570"/>
        <w:rPr>
          <w:rFonts w:ascii="宋体" w:hAnsi="宋体"/>
          <w:b/>
          <w:sz w:val="24"/>
        </w:rPr>
      </w:pPr>
      <w:r>
        <w:rPr>
          <w:rFonts w:ascii="宋体" w:hAnsi="宋体" w:hint="eastAsia"/>
          <w:b/>
          <w:sz w:val="24"/>
        </w:rPr>
        <w:t>重要内容提示：</w:t>
      </w:r>
    </w:p>
    <w:p w:rsidR="006C1AAB" w:rsidRDefault="006C1AAB" w:rsidP="00325BE6">
      <w:pPr>
        <w:spacing w:line="360" w:lineRule="auto"/>
        <w:ind w:firstLine="570"/>
        <w:rPr>
          <w:rFonts w:ascii="宋体" w:hAnsi="宋体"/>
          <w:b/>
          <w:sz w:val="24"/>
        </w:rPr>
      </w:pPr>
      <w:r>
        <w:rPr>
          <w:rFonts w:ascii="宋体" w:hAnsi="宋体" w:hint="eastAsia"/>
          <w:b/>
          <w:sz w:val="24"/>
        </w:rPr>
        <w:t>（一）交易内容：</w:t>
      </w:r>
    </w:p>
    <w:p w:rsidR="00325BE6" w:rsidRDefault="00004D65" w:rsidP="00325BE6">
      <w:pPr>
        <w:spacing w:line="360" w:lineRule="auto"/>
        <w:ind w:firstLine="570"/>
        <w:rPr>
          <w:rFonts w:ascii="宋体" w:hAnsi="宋体"/>
          <w:color w:val="000000"/>
          <w:sz w:val="24"/>
        </w:rPr>
      </w:pPr>
      <w:r w:rsidRPr="005A45A6">
        <w:rPr>
          <w:rFonts w:ascii="宋体" w:hAnsi="宋体" w:hint="eastAsia"/>
          <w:sz w:val="24"/>
        </w:rPr>
        <w:t>201</w:t>
      </w:r>
      <w:r>
        <w:rPr>
          <w:rFonts w:ascii="宋体" w:hAnsi="宋体" w:hint="eastAsia"/>
          <w:sz w:val="24"/>
        </w:rPr>
        <w:t>6</w:t>
      </w:r>
      <w:r w:rsidR="005A45A6" w:rsidRPr="005A45A6">
        <w:rPr>
          <w:rFonts w:ascii="宋体" w:hAnsi="宋体" w:hint="eastAsia"/>
          <w:sz w:val="24"/>
        </w:rPr>
        <w:t>年</w:t>
      </w:r>
      <w:r>
        <w:rPr>
          <w:rFonts w:ascii="宋体" w:hAnsi="宋体" w:hint="eastAsia"/>
          <w:sz w:val="24"/>
        </w:rPr>
        <w:t>4</w:t>
      </w:r>
      <w:r w:rsidR="005A45A6" w:rsidRPr="005A45A6">
        <w:rPr>
          <w:rFonts w:ascii="宋体" w:hAnsi="宋体" w:hint="eastAsia"/>
          <w:sz w:val="24"/>
        </w:rPr>
        <w:t>月</w:t>
      </w:r>
      <w:r>
        <w:rPr>
          <w:rFonts w:ascii="宋体" w:hAnsi="宋体" w:hint="eastAsia"/>
          <w:sz w:val="24"/>
        </w:rPr>
        <w:t>27</w:t>
      </w:r>
      <w:r w:rsidR="005A45A6" w:rsidRPr="005A45A6">
        <w:rPr>
          <w:rFonts w:ascii="宋体" w:hAnsi="宋体" w:hint="eastAsia"/>
          <w:sz w:val="24"/>
        </w:rPr>
        <w:t>日，公司第</w:t>
      </w:r>
      <w:r w:rsidR="00196EFD">
        <w:rPr>
          <w:rFonts w:ascii="宋体" w:hAnsi="宋体" w:hint="eastAsia"/>
          <w:sz w:val="24"/>
        </w:rPr>
        <w:t>八</w:t>
      </w:r>
      <w:r w:rsidR="005A45A6" w:rsidRPr="005A45A6">
        <w:rPr>
          <w:rFonts w:ascii="宋体" w:hAnsi="宋体" w:hint="eastAsia"/>
          <w:sz w:val="24"/>
        </w:rPr>
        <w:t>届董事会第</w:t>
      </w:r>
      <w:r w:rsidR="006D1283">
        <w:rPr>
          <w:rFonts w:ascii="宋体" w:hAnsi="宋体" w:hint="eastAsia"/>
          <w:sz w:val="24"/>
        </w:rPr>
        <w:t>十八</w:t>
      </w:r>
      <w:r w:rsidR="005A45A6" w:rsidRPr="005A45A6">
        <w:rPr>
          <w:rFonts w:ascii="宋体" w:hAnsi="宋体" w:hint="eastAsia"/>
          <w:sz w:val="24"/>
        </w:rPr>
        <w:t>次会议审议通过《关于给予中国</w:t>
      </w:r>
      <w:r w:rsidR="00AA2813">
        <w:rPr>
          <w:rFonts w:ascii="宋体" w:hAnsi="宋体" w:hint="eastAsia"/>
          <w:sz w:val="24"/>
        </w:rPr>
        <w:t>烟草总</w:t>
      </w:r>
      <w:r w:rsidR="005A45A6" w:rsidRPr="005A45A6">
        <w:rPr>
          <w:rFonts w:ascii="宋体" w:hAnsi="宋体" w:hint="eastAsia"/>
          <w:sz w:val="24"/>
        </w:rPr>
        <w:t>公司关联交易额度的议案》</w:t>
      </w:r>
      <w:r w:rsidR="005A45A6">
        <w:rPr>
          <w:rFonts w:ascii="宋体" w:hAnsi="宋体" w:hint="eastAsia"/>
          <w:sz w:val="24"/>
        </w:rPr>
        <w:t>，同意</w:t>
      </w:r>
      <w:r w:rsidR="005A45A6" w:rsidRPr="005A45A6">
        <w:rPr>
          <w:rFonts w:ascii="宋体" w:hAnsi="宋体" w:hint="eastAsia"/>
          <w:sz w:val="24"/>
        </w:rPr>
        <w:t>给予</w:t>
      </w:r>
      <w:r w:rsidR="00DF66ED">
        <w:rPr>
          <w:rFonts w:ascii="宋体" w:hAnsi="宋体" w:hint="eastAsia"/>
          <w:sz w:val="24"/>
        </w:rPr>
        <w:t>中国烟草总公司及其下属公司（以下简称</w:t>
      </w:r>
      <w:r w:rsidR="00DF66ED" w:rsidRPr="00AA222B">
        <w:rPr>
          <w:rFonts w:ascii="宋体" w:hAnsi="宋体" w:hint="eastAsia"/>
          <w:sz w:val="24"/>
        </w:rPr>
        <w:t>“</w:t>
      </w:r>
      <w:r w:rsidR="005C11AC" w:rsidRPr="00AA222B">
        <w:rPr>
          <w:rFonts w:ascii="宋体" w:hAnsi="宋体" w:hint="eastAsia"/>
          <w:sz w:val="24"/>
        </w:rPr>
        <w:t>中烟系列关联法人</w:t>
      </w:r>
      <w:r w:rsidR="00DF66ED" w:rsidRPr="00AA222B">
        <w:rPr>
          <w:rFonts w:ascii="宋体" w:hAnsi="宋体" w:hint="eastAsia"/>
          <w:sz w:val="24"/>
        </w:rPr>
        <w:t>”</w:t>
      </w:r>
      <w:r w:rsidR="00DF66ED">
        <w:rPr>
          <w:rFonts w:ascii="宋体" w:hAnsi="宋体" w:hint="eastAsia"/>
          <w:sz w:val="24"/>
        </w:rPr>
        <w:t>）</w:t>
      </w:r>
      <w:r w:rsidR="005C11AC" w:rsidRPr="00AA222B">
        <w:rPr>
          <w:rFonts w:ascii="宋体" w:hAnsi="宋体" w:hint="eastAsia"/>
          <w:sz w:val="24"/>
        </w:rPr>
        <w:t>内部基本授信额度人民币</w:t>
      </w:r>
      <w:r w:rsidR="009C2488">
        <w:rPr>
          <w:rFonts w:ascii="宋体" w:hAnsi="宋体" w:cs="宋体" w:hint="eastAsia"/>
          <w:iCs/>
          <w:color w:val="000000"/>
          <w:kern w:val="0"/>
          <w:sz w:val="24"/>
        </w:rPr>
        <w:t>150</w:t>
      </w:r>
      <w:r w:rsidR="005C11AC" w:rsidRPr="0028176B">
        <w:rPr>
          <w:rFonts w:ascii="宋体" w:hAnsi="宋体" w:cs="宋体" w:hint="eastAsia"/>
          <w:iCs/>
          <w:color w:val="000000"/>
          <w:kern w:val="0"/>
          <w:sz w:val="24"/>
        </w:rPr>
        <w:t>亿元；</w:t>
      </w:r>
      <w:r w:rsidR="005A45A6">
        <w:rPr>
          <w:rFonts w:ascii="宋体" w:hAnsi="宋体" w:hint="eastAsia"/>
          <w:sz w:val="24"/>
        </w:rPr>
        <w:t>同意</w:t>
      </w:r>
      <w:r w:rsidR="00C148CB">
        <w:rPr>
          <w:rFonts w:ascii="宋体" w:hAnsi="宋体" w:hint="eastAsia"/>
          <w:sz w:val="24"/>
        </w:rPr>
        <w:t>给予</w:t>
      </w:r>
      <w:r w:rsidR="005C11AC">
        <w:rPr>
          <w:rFonts w:ascii="宋体" w:hAnsi="宋体" w:hint="eastAsia"/>
          <w:sz w:val="24"/>
        </w:rPr>
        <w:t>中烟</w:t>
      </w:r>
      <w:r w:rsidR="005A45A6" w:rsidRPr="005A45A6">
        <w:rPr>
          <w:rFonts w:ascii="宋体" w:hAnsi="宋体" w:hint="eastAsia"/>
          <w:sz w:val="24"/>
        </w:rPr>
        <w:t>系列关联法人</w:t>
      </w:r>
      <w:r w:rsidR="00C148CB" w:rsidRPr="00C148CB">
        <w:rPr>
          <w:rFonts w:ascii="宋体" w:hAnsi="宋体" w:hint="eastAsia"/>
          <w:sz w:val="24"/>
        </w:rPr>
        <w:t>非授信类关联交易额度</w:t>
      </w:r>
      <w:r w:rsidR="00BB4D1E">
        <w:rPr>
          <w:rFonts w:ascii="宋体" w:hAnsi="宋体" w:hint="eastAsia"/>
          <w:sz w:val="24"/>
        </w:rPr>
        <w:t>，年交易金额不超过人民币</w:t>
      </w:r>
      <w:r w:rsidR="009C2488">
        <w:rPr>
          <w:rFonts w:ascii="宋体" w:hAnsi="宋体" w:hint="eastAsia"/>
          <w:sz w:val="24"/>
        </w:rPr>
        <w:t>5.4</w:t>
      </w:r>
      <w:r w:rsidR="00BB4D1E">
        <w:rPr>
          <w:rFonts w:ascii="宋体" w:hAnsi="宋体" w:hint="eastAsia"/>
          <w:sz w:val="24"/>
        </w:rPr>
        <w:t>亿元；</w:t>
      </w:r>
      <w:r w:rsidR="009C2488">
        <w:rPr>
          <w:rFonts w:ascii="宋体" w:hAnsi="宋体" w:cs="宋体" w:hint="eastAsia"/>
          <w:iCs/>
          <w:color w:val="000000"/>
          <w:kern w:val="0"/>
          <w:sz w:val="24"/>
        </w:rPr>
        <w:t>有效期</w:t>
      </w:r>
      <w:r w:rsidR="005C11AC" w:rsidRPr="002154D2">
        <w:rPr>
          <w:rFonts w:ascii="宋体" w:hAnsi="宋体" w:cs="宋体"/>
          <w:iCs/>
          <w:color w:val="000000"/>
          <w:kern w:val="0"/>
          <w:sz w:val="24"/>
        </w:rPr>
        <w:t>3</w:t>
      </w:r>
      <w:r w:rsidR="005C11AC" w:rsidRPr="002154D2">
        <w:rPr>
          <w:rFonts w:ascii="宋体" w:hAnsi="宋体" w:cs="宋体" w:hint="eastAsia"/>
          <w:iCs/>
          <w:color w:val="000000"/>
          <w:kern w:val="0"/>
          <w:sz w:val="24"/>
        </w:rPr>
        <w:t>年</w:t>
      </w:r>
      <w:r w:rsidR="0049120C">
        <w:rPr>
          <w:rFonts w:ascii="宋体" w:hAnsi="宋体" w:hint="eastAsia"/>
          <w:color w:val="000000"/>
          <w:sz w:val="24"/>
        </w:rPr>
        <w:t>。</w:t>
      </w:r>
    </w:p>
    <w:p w:rsidR="00325BE6" w:rsidRPr="00A759D7" w:rsidRDefault="006C1AAB" w:rsidP="00325BE6">
      <w:pPr>
        <w:spacing w:line="360" w:lineRule="auto"/>
        <w:ind w:firstLine="570"/>
        <w:rPr>
          <w:rFonts w:ascii="宋体" w:hAnsi="宋体"/>
          <w:sz w:val="24"/>
        </w:rPr>
      </w:pPr>
      <w:r>
        <w:rPr>
          <w:rFonts w:ascii="宋体" w:hAnsi="宋体" w:hint="eastAsia"/>
          <w:b/>
          <w:sz w:val="24"/>
        </w:rPr>
        <w:t>（二）回避表决事宜：</w:t>
      </w:r>
      <w:r w:rsidR="00AF1382">
        <w:rPr>
          <w:rFonts w:ascii="宋体" w:cs="宋体" w:hint="eastAsia"/>
          <w:color w:val="000000"/>
          <w:kern w:val="0"/>
          <w:sz w:val="24"/>
        </w:rPr>
        <w:t>本</w:t>
      </w:r>
      <w:r w:rsidR="00AF1382" w:rsidRPr="00A759D7">
        <w:rPr>
          <w:rFonts w:ascii="宋体" w:hAnsi="宋体" w:hint="eastAsia"/>
          <w:sz w:val="24"/>
        </w:rPr>
        <w:t>次交易为关联交易，</w:t>
      </w:r>
      <w:r w:rsidR="00054405">
        <w:rPr>
          <w:rFonts w:ascii="宋体" w:hAnsi="宋体" w:hint="eastAsia"/>
          <w:sz w:val="24"/>
        </w:rPr>
        <w:t>公司</w:t>
      </w:r>
      <w:r w:rsidR="00AF1382" w:rsidRPr="00A759D7">
        <w:rPr>
          <w:rFonts w:ascii="宋体" w:hAnsi="宋体" w:hint="eastAsia"/>
          <w:sz w:val="24"/>
        </w:rPr>
        <w:t>关联董事张玉霞女士回避表决。</w:t>
      </w:r>
    </w:p>
    <w:p w:rsidR="00325BE6" w:rsidRPr="00325BE6" w:rsidRDefault="006C1AAB" w:rsidP="00325BE6">
      <w:pPr>
        <w:spacing w:line="360" w:lineRule="auto"/>
        <w:ind w:firstLine="570"/>
        <w:rPr>
          <w:rFonts w:ascii="宋体" w:hAnsi="宋体"/>
          <w:color w:val="000000"/>
          <w:sz w:val="24"/>
        </w:rPr>
      </w:pPr>
      <w:r>
        <w:rPr>
          <w:rFonts w:ascii="宋体" w:hAnsi="宋体" w:hint="eastAsia"/>
          <w:b/>
          <w:sz w:val="24"/>
        </w:rPr>
        <w:t>（三）关联交易影响：</w:t>
      </w:r>
      <w:r w:rsidR="005A45A6" w:rsidRPr="005A45A6">
        <w:rPr>
          <w:rFonts w:ascii="宋体" w:hAnsi="宋体" w:hint="eastAsia"/>
          <w:sz w:val="24"/>
        </w:rPr>
        <w:t>以上关联交易是公司</w:t>
      </w:r>
      <w:r w:rsidR="004B72FA">
        <w:rPr>
          <w:rFonts w:ascii="宋体" w:hAnsi="宋体" w:hint="eastAsia"/>
          <w:sz w:val="24"/>
        </w:rPr>
        <w:t>日常业务经营中的合理交易</w:t>
      </w:r>
      <w:r w:rsidR="005A45A6" w:rsidRPr="005A45A6">
        <w:rPr>
          <w:rFonts w:ascii="宋体" w:hAnsi="宋体" w:hint="eastAsia"/>
          <w:sz w:val="24"/>
        </w:rPr>
        <w:t>，对公司经营活动及财务状况无重大影响，不会影响公司的独立性。</w:t>
      </w:r>
    </w:p>
    <w:p w:rsidR="00325BE6" w:rsidRDefault="00325BE6" w:rsidP="00325BE6">
      <w:pPr>
        <w:spacing w:line="360" w:lineRule="auto"/>
        <w:ind w:firstLine="573"/>
        <w:rPr>
          <w:rFonts w:ascii="宋体" w:hAnsi="宋体"/>
          <w:sz w:val="24"/>
        </w:rPr>
      </w:pPr>
    </w:p>
    <w:p w:rsidR="006C1AAB" w:rsidRPr="00325BE6" w:rsidRDefault="006C1AAB" w:rsidP="00325BE6">
      <w:pPr>
        <w:spacing w:line="360" w:lineRule="auto"/>
        <w:ind w:firstLine="573"/>
        <w:rPr>
          <w:rFonts w:ascii="宋体" w:hAnsi="宋体"/>
          <w:sz w:val="24"/>
        </w:rPr>
      </w:pPr>
      <w:r>
        <w:rPr>
          <w:rFonts w:ascii="宋体" w:hAnsi="宋体" w:hint="eastAsia"/>
          <w:b/>
          <w:sz w:val="24"/>
        </w:rPr>
        <w:t>一、关联交易概述</w:t>
      </w:r>
    </w:p>
    <w:p w:rsidR="00325BE6" w:rsidRDefault="005A45A6" w:rsidP="00325BE6">
      <w:pPr>
        <w:spacing w:line="360" w:lineRule="auto"/>
        <w:ind w:firstLine="570"/>
        <w:rPr>
          <w:rFonts w:ascii="宋体" w:hAnsi="宋体"/>
          <w:sz w:val="24"/>
        </w:rPr>
      </w:pPr>
      <w:r w:rsidRPr="005A45A6">
        <w:rPr>
          <w:rFonts w:ascii="宋体" w:hAnsi="宋体" w:hint="eastAsia"/>
          <w:sz w:val="24"/>
        </w:rPr>
        <w:t>公司第</w:t>
      </w:r>
      <w:r w:rsidR="00D73B6A">
        <w:rPr>
          <w:rFonts w:ascii="宋体" w:hAnsi="宋体" w:hint="eastAsia"/>
          <w:sz w:val="24"/>
        </w:rPr>
        <w:t>八</w:t>
      </w:r>
      <w:r w:rsidRPr="005A45A6">
        <w:rPr>
          <w:rFonts w:ascii="宋体" w:hAnsi="宋体" w:hint="eastAsia"/>
          <w:sz w:val="24"/>
        </w:rPr>
        <w:t>届董事会第</w:t>
      </w:r>
      <w:r w:rsidR="0074751F">
        <w:rPr>
          <w:rFonts w:ascii="宋体" w:hAnsi="宋体" w:hint="eastAsia"/>
          <w:sz w:val="24"/>
        </w:rPr>
        <w:t>十八</w:t>
      </w:r>
      <w:r w:rsidRPr="005A45A6">
        <w:rPr>
          <w:rFonts w:ascii="宋体" w:hAnsi="宋体" w:hint="eastAsia"/>
          <w:sz w:val="24"/>
        </w:rPr>
        <w:t>次会议审议通过《关于给予中国</w:t>
      </w:r>
      <w:r w:rsidR="00D73B6A">
        <w:rPr>
          <w:rFonts w:ascii="宋体" w:hAnsi="宋体" w:hint="eastAsia"/>
          <w:sz w:val="24"/>
        </w:rPr>
        <w:t>烟草总</w:t>
      </w:r>
      <w:r w:rsidRPr="005A45A6">
        <w:rPr>
          <w:rFonts w:ascii="宋体" w:hAnsi="宋体" w:hint="eastAsia"/>
          <w:sz w:val="24"/>
        </w:rPr>
        <w:t>公司关联交易额度的议案》，同意给予</w:t>
      </w:r>
      <w:r w:rsidR="0028176B">
        <w:rPr>
          <w:rFonts w:ascii="宋体" w:hAnsi="宋体" w:hint="eastAsia"/>
          <w:sz w:val="24"/>
        </w:rPr>
        <w:t>中烟</w:t>
      </w:r>
      <w:r w:rsidR="00E6299F" w:rsidRPr="005A45A6">
        <w:rPr>
          <w:rFonts w:ascii="宋体" w:hAnsi="宋体" w:hint="eastAsia"/>
          <w:sz w:val="24"/>
        </w:rPr>
        <w:t>系列关联法人</w:t>
      </w:r>
      <w:r w:rsidR="0028176B" w:rsidRPr="0074751F">
        <w:rPr>
          <w:rFonts w:ascii="宋体" w:hAnsi="宋体" w:hint="eastAsia"/>
          <w:sz w:val="24"/>
        </w:rPr>
        <w:t>内部基本授信额度人民</w:t>
      </w:r>
      <w:r w:rsidR="0028176B" w:rsidRPr="0028176B">
        <w:rPr>
          <w:rFonts w:ascii="宋体" w:hAnsi="宋体" w:hint="eastAsia"/>
          <w:color w:val="000000"/>
          <w:sz w:val="24"/>
        </w:rPr>
        <w:t>币</w:t>
      </w:r>
      <w:r w:rsidR="00476703">
        <w:rPr>
          <w:rFonts w:ascii="宋体" w:hAnsi="宋体" w:hint="eastAsia"/>
          <w:color w:val="000000"/>
          <w:sz w:val="24"/>
        </w:rPr>
        <w:t>150</w:t>
      </w:r>
      <w:r w:rsidR="0028176B" w:rsidRPr="0074751F">
        <w:rPr>
          <w:rFonts w:ascii="宋体" w:hAnsi="宋体" w:hint="eastAsia"/>
          <w:sz w:val="24"/>
        </w:rPr>
        <w:t>亿</w:t>
      </w:r>
      <w:r w:rsidR="0028176B" w:rsidRPr="000E7DFC">
        <w:rPr>
          <w:rFonts w:ascii="宋体" w:hAnsi="宋体" w:hint="eastAsia"/>
          <w:sz w:val="24"/>
        </w:rPr>
        <w:t>元</w:t>
      </w:r>
      <w:r w:rsidR="0028176B" w:rsidRPr="00476703">
        <w:rPr>
          <w:rFonts w:ascii="宋体" w:hAnsi="宋体" w:hint="eastAsia"/>
          <w:sz w:val="24"/>
        </w:rPr>
        <w:t>，用于各种短中长期业务品种；</w:t>
      </w:r>
      <w:r w:rsidRPr="005A45A6">
        <w:rPr>
          <w:rFonts w:ascii="宋体" w:hAnsi="宋体" w:hint="eastAsia"/>
          <w:sz w:val="24"/>
        </w:rPr>
        <w:t>同意</w:t>
      </w:r>
      <w:r w:rsidR="00C148CB">
        <w:rPr>
          <w:rFonts w:ascii="宋体" w:hAnsi="宋体" w:hint="eastAsia"/>
          <w:sz w:val="24"/>
        </w:rPr>
        <w:t>给予</w:t>
      </w:r>
      <w:r w:rsidR="002154D2">
        <w:rPr>
          <w:rFonts w:ascii="宋体" w:hAnsi="宋体" w:hint="eastAsia"/>
          <w:sz w:val="24"/>
        </w:rPr>
        <w:t>中烟</w:t>
      </w:r>
      <w:r w:rsidR="00C148CB" w:rsidRPr="005A45A6">
        <w:rPr>
          <w:rFonts w:ascii="宋体" w:hAnsi="宋体" w:hint="eastAsia"/>
          <w:sz w:val="24"/>
        </w:rPr>
        <w:t>系列关联法人</w:t>
      </w:r>
      <w:r w:rsidR="00C148CB" w:rsidRPr="00C148CB">
        <w:rPr>
          <w:rFonts w:ascii="宋体" w:hAnsi="宋体" w:hint="eastAsia"/>
          <w:sz w:val="24"/>
        </w:rPr>
        <w:t>非授信类关联交易额度</w:t>
      </w:r>
      <w:r w:rsidRPr="005A45A6">
        <w:rPr>
          <w:rFonts w:ascii="宋体" w:hAnsi="宋体" w:hint="eastAsia"/>
          <w:sz w:val="24"/>
        </w:rPr>
        <w:t>，</w:t>
      </w:r>
      <w:r w:rsidR="005027A8" w:rsidRPr="00A51788">
        <w:rPr>
          <w:rFonts w:ascii="宋体" w:hAnsi="宋体" w:hint="eastAsia"/>
          <w:sz w:val="24"/>
        </w:rPr>
        <w:t>年交易金额不超过人民币</w:t>
      </w:r>
      <w:r w:rsidR="00156EE5">
        <w:rPr>
          <w:rFonts w:ascii="宋体" w:hAnsi="宋体" w:hint="eastAsia"/>
          <w:sz w:val="24"/>
        </w:rPr>
        <w:t>5.4</w:t>
      </w:r>
      <w:r w:rsidR="005027A8" w:rsidRPr="00A51788">
        <w:rPr>
          <w:rFonts w:ascii="宋体" w:hAnsi="宋体" w:hint="eastAsia"/>
          <w:sz w:val="24"/>
        </w:rPr>
        <w:t>亿元，交易类别包括物业租赁、</w:t>
      </w:r>
      <w:r w:rsidR="00156EE5">
        <w:rPr>
          <w:rFonts w:ascii="宋体" w:hAnsi="宋体" w:hint="eastAsia"/>
          <w:sz w:val="24"/>
        </w:rPr>
        <w:t>委托贷款等</w:t>
      </w:r>
      <w:r w:rsidR="005027A8" w:rsidRPr="00A51788">
        <w:rPr>
          <w:rFonts w:ascii="宋体" w:hAnsi="宋体" w:hint="eastAsia"/>
          <w:sz w:val="24"/>
        </w:rPr>
        <w:t>综合服务业务</w:t>
      </w:r>
      <w:r w:rsidR="00832712" w:rsidRPr="00A51788">
        <w:rPr>
          <w:rFonts w:ascii="宋体" w:hAnsi="宋体" w:hint="eastAsia"/>
          <w:sz w:val="24"/>
        </w:rPr>
        <w:t>；</w:t>
      </w:r>
      <w:r w:rsidR="009C2488">
        <w:rPr>
          <w:rFonts w:ascii="宋体" w:hAnsi="宋体" w:hint="eastAsia"/>
          <w:sz w:val="24"/>
        </w:rPr>
        <w:t>有效期</w:t>
      </w:r>
      <w:r w:rsidR="002154D2" w:rsidRPr="00A51788">
        <w:rPr>
          <w:rFonts w:ascii="宋体" w:hAnsi="宋体"/>
          <w:sz w:val="24"/>
        </w:rPr>
        <w:t>3</w:t>
      </w:r>
      <w:r w:rsidR="002154D2" w:rsidRPr="00A51788">
        <w:rPr>
          <w:rFonts w:ascii="宋体" w:hAnsi="宋体" w:hint="eastAsia"/>
          <w:sz w:val="24"/>
        </w:rPr>
        <w:t>年。</w:t>
      </w:r>
    </w:p>
    <w:p w:rsidR="00325BE6" w:rsidRPr="00325BE6" w:rsidRDefault="006C1AAB" w:rsidP="00325BE6">
      <w:pPr>
        <w:spacing w:line="360" w:lineRule="auto"/>
        <w:ind w:firstLine="570"/>
        <w:rPr>
          <w:rFonts w:ascii="宋体" w:hAnsi="宋体"/>
          <w:sz w:val="24"/>
        </w:rPr>
      </w:pPr>
      <w:r>
        <w:rPr>
          <w:rFonts w:ascii="宋体" w:hAnsi="宋体" w:hint="eastAsia"/>
          <w:b/>
          <w:sz w:val="24"/>
        </w:rPr>
        <w:t>二、关联方介绍</w:t>
      </w:r>
    </w:p>
    <w:p w:rsidR="001A65E8" w:rsidRPr="00325BE6" w:rsidRDefault="00E2322B" w:rsidP="00325BE6">
      <w:pPr>
        <w:spacing w:line="360" w:lineRule="auto"/>
        <w:ind w:firstLineChars="200" w:firstLine="480"/>
        <w:rPr>
          <w:rFonts w:ascii="宋体" w:hAnsi="宋体"/>
          <w:b/>
          <w:sz w:val="24"/>
        </w:rPr>
      </w:pPr>
      <w:r w:rsidRPr="00E2322B">
        <w:rPr>
          <w:rFonts w:ascii="宋体" w:hAnsi="宋体" w:hint="eastAsia"/>
          <w:sz w:val="24"/>
        </w:rPr>
        <w:t>（一）关联方的基本情况</w:t>
      </w:r>
    </w:p>
    <w:p w:rsidR="00325BE6" w:rsidRDefault="00C82784" w:rsidP="00826577">
      <w:pPr>
        <w:spacing w:line="360" w:lineRule="auto"/>
        <w:ind w:firstLineChars="200" w:firstLine="480"/>
        <w:rPr>
          <w:rFonts w:ascii="宋体" w:hAnsi="宋体"/>
          <w:sz w:val="24"/>
        </w:rPr>
      </w:pPr>
      <w:r w:rsidRPr="00826577">
        <w:rPr>
          <w:rFonts w:ascii="宋体" w:hAnsi="宋体" w:hint="eastAsia"/>
          <w:sz w:val="24"/>
        </w:rPr>
        <w:t>中国烟草总公司为</w:t>
      </w:r>
      <w:r w:rsidR="00BE005D">
        <w:rPr>
          <w:rFonts w:ascii="宋体" w:hAnsi="宋体" w:hint="eastAsia"/>
          <w:sz w:val="24"/>
        </w:rPr>
        <w:t>特大型</w:t>
      </w:r>
      <w:r w:rsidRPr="00826577">
        <w:rPr>
          <w:rFonts w:ascii="宋体" w:hAnsi="宋体" w:hint="eastAsia"/>
          <w:sz w:val="24"/>
        </w:rPr>
        <w:t>国有企业，经国务院批准于</w:t>
      </w:r>
      <w:r w:rsidRPr="00826577">
        <w:rPr>
          <w:rFonts w:ascii="宋体" w:hAnsi="宋体"/>
          <w:sz w:val="24"/>
        </w:rPr>
        <w:t>1982</w:t>
      </w:r>
      <w:r w:rsidRPr="00826577">
        <w:rPr>
          <w:rFonts w:ascii="宋体" w:hAnsi="宋体" w:hint="eastAsia"/>
          <w:sz w:val="24"/>
        </w:rPr>
        <w:t>年成立，注册地</w:t>
      </w:r>
      <w:r w:rsidRPr="00826577">
        <w:rPr>
          <w:rFonts w:ascii="宋体" w:hAnsi="宋体" w:hint="eastAsia"/>
          <w:sz w:val="24"/>
        </w:rPr>
        <w:lastRenderedPageBreak/>
        <w:t>北京，注册资本</w:t>
      </w:r>
      <w:r w:rsidRPr="00826577">
        <w:rPr>
          <w:rFonts w:ascii="宋体" w:hAnsi="宋体"/>
          <w:sz w:val="24"/>
        </w:rPr>
        <w:t>570</w:t>
      </w:r>
      <w:r w:rsidR="008076CD" w:rsidRPr="00826577">
        <w:rPr>
          <w:rFonts w:ascii="宋体" w:hAnsi="宋体" w:hint="eastAsia"/>
          <w:sz w:val="24"/>
        </w:rPr>
        <w:t>亿元，法人代表凌成兴</w:t>
      </w:r>
      <w:r w:rsidRPr="00826577">
        <w:rPr>
          <w:rFonts w:ascii="宋体" w:hAnsi="宋体" w:hint="eastAsia"/>
          <w:sz w:val="24"/>
        </w:rPr>
        <w:t>，</w:t>
      </w:r>
      <w:r w:rsidR="006531F1">
        <w:rPr>
          <w:rFonts w:ascii="宋体" w:hAnsi="宋体" w:hint="eastAsia"/>
          <w:sz w:val="24"/>
        </w:rPr>
        <w:t>对全国烟草行业“人、财、物、产、供、销、内、外、贸”进行集中管理，行业地位显著，拥有完整的研发、采购、生产、销售等业务体系</w:t>
      </w:r>
      <w:r w:rsidRPr="00826577">
        <w:rPr>
          <w:rFonts w:ascii="宋体" w:hAnsi="宋体" w:hint="eastAsia"/>
          <w:sz w:val="24"/>
        </w:rPr>
        <w:t>。</w:t>
      </w:r>
    </w:p>
    <w:p w:rsidR="00E2322B" w:rsidRPr="00E2322B" w:rsidRDefault="00E2322B" w:rsidP="00325BE6">
      <w:pPr>
        <w:spacing w:line="360" w:lineRule="auto"/>
        <w:ind w:firstLineChars="200" w:firstLine="480"/>
        <w:rPr>
          <w:rFonts w:ascii="宋体" w:hAnsi="宋体"/>
          <w:sz w:val="24"/>
        </w:rPr>
      </w:pPr>
      <w:r w:rsidRPr="00E2322B">
        <w:rPr>
          <w:rFonts w:ascii="宋体" w:hAnsi="宋体" w:hint="eastAsia"/>
          <w:sz w:val="24"/>
        </w:rPr>
        <w:t>（二）与上市公司的关联关系</w:t>
      </w:r>
    </w:p>
    <w:p w:rsidR="00325BE6" w:rsidRDefault="00EB17DA" w:rsidP="00325BE6">
      <w:pPr>
        <w:spacing w:line="360" w:lineRule="auto"/>
        <w:ind w:firstLineChars="200" w:firstLine="480"/>
        <w:rPr>
          <w:rFonts w:ascii="宋体" w:hAnsi="宋体"/>
          <w:sz w:val="24"/>
        </w:rPr>
      </w:pPr>
      <w:r w:rsidRPr="00B07C07">
        <w:rPr>
          <w:rFonts w:ascii="宋体" w:hAnsi="宋体" w:hint="eastAsia"/>
          <w:sz w:val="24"/>
        </w:rPr>
        <w:t>中国烟草总公司、福建烟草海晟投资管理有限公司、湖南中烟投资管理有限公司</w:t>
      </w:r>
      <w:r w:rsidR="001A2182">
        <w:rPr>
          <w:rFonts w:ascii="宋体" w:hAnsi="宋体" w:hint="eastAsia"/>
          <w:sz w:val="24"/>
        </w:rPr>
        <w:t>，</w:t>
      </w:r>
      <w:r w:rsidR="00E2322B" w:rsidRPr="00E2322B">
        <w:rPr>
          <w:rFonts w:ascii="宋体" w:hAnsi="宋体" w:hint="eastAsia"/>
          <w:sz w:val="24"/>
        </w:rPr>
        <w:t>合</w:t>
      </w:r>
      <w:r w:rsidR="001A2182">
        <w:rPr>
          <w:rFonts w:ascii="宋体" w:hAnsi="宋体" w:hint="eastAsia"/>
          <w:sz w:val="24"/>
        </w:rPr>
        <w:t>计</w:t>
      </w:r>
      <w:r w:rsidR="00E2322B" w:rsidRPr="00E2322B">
        <w:rPr>
          <w:rFonts w:ascii="宋体" w:hAnsi="宋体" w:hint="eastAsia"/>
          <w:sz w:val="24"/>
        </w:rPr>
        <w:t>持有</w:t>
      </w:r>
      <w:r w:rsidR="00887A73">
        <w:rPr>
          <w:rFonts w:ascii="宋体" w:hAnsi="宋体" w:hint="eastAsia"/>
          <w:sz w:val="24"/>
        </w:rPr>
        <w:t>本公司总股份数的</w:t>
      </w:r>
      <w:r>
        <w:rPr>
          <w:rFonts w:ascii="宋体" w:hAnsi="宋体" w:hint="eastAsia"/>
          <w:sz w:val="24"/>
        </w:rPr>
        <w:t>6.73%</w:t>
      </w:r>
      <w:r w:rsidR="00E2322B" w:rsidRPr="00E2322B">
        <w:rPr>
          <w:rFonts w:ascii="宋体" w:hAnsi="宋体" w:hint="eastAsia"/>
          <w:sz w:val="24"/>
        </w:rPr>
        <w:t>，属于</w:t>
      </w:r>
      <w:r w:rsidR="00E6299F">
        <w:rPr>
          <w:rFonts w:ascii="宋体" w:hAnsi="宋体" w:hint="eastAsia"/>
          <w:sz w:val="24"/>
        </w:rPr>
        <w:t>本公司</w:t>
      </w:r>
      <w:r w:rsidR="00E2322B" w:rsidRPr="00E2322B">
        <w:rPr>
          <w:rFonts w:ascii="宋体" w:hAnsi="宋体" w:hint="eastAsia"/>
          <w:sz w:val="24"/>
        </w:rPr>
        <w:t>的关联法人，其中</w:t>
      </w:r>
      <w:r w:rsidR="009F599B" w:rsidRPr="00B07C07">
        <w:rPr>
          <w:rFonts w:ascii="宋体" w:hAnsi="宋体" w:hint="eastAsia"/>
          <w:sz w:val="24"/>
        </w:rPr>
        <w:t>福建烟草海晟投资管理有限公司、湖南中烟投资管理有限公司均</w:t>
      </w:r>
      <w:r w:rsidR="00E2322B" w:rsidRPr="00C95DA1">
        <w:rPr>
          <w:rFonts w:ascii="宋体" w:hAnsi="宋体" w:hint="eastAsia"/>
          <w:sz w:val="24"/>
        </w:rPr>
        <w:t>为中国</w:t>
      </w:r>
      <w:r w:rsidR="009F599B" w:rsidRPr="00C95DA1">
        <w:rPr>
          <w:rFonts w:ascii="宋体" w:hAnsi="宋体" w:hint="eastAsia"/>
          <w:sz w:val="24"/>
        </w:rPr>
        <w:t>烟草总</w:t>
      </w:r>
      <w:r w:rsidR="00E2322B" w:rsidRPr="00C95DA1">
        <w:rPr>
          <w:rFonts w:ascii="宋体" w:hAnsi="宋体" w:hint="eastAsia"/>
          <w:sz w:val="24"/>
        </w:rPr>
        <w:t>公司的</w:t>
      </w:r>
      <w:r w:rsidR="009F599B" w:rsidRPr="00C95DA1">
        <w:rPr>
          <w:rFonts w:ascii="宋体" w:hAnsi="宋体" w:hint="eastAsia"/>
          <w:sz w:val="24"/>
        </w:rPr>
        <w:t>下属</w:t>
      </w:r>
      <w:r w:rsidR="00E2322B" w:rsidRPr="00C95DA1">
        <w:rPr>
          <w:rFonts w:ascii="宋体" w:hAnsi="宋体" w:hint="eastAsia"/>
          <w:sz w:val="24"/>
        </w:rPr>
        <w:t>公司。</w:t>
      </w:r>
    </w:p>
    <w:p w:rsidR="006C1AAB" w:rsidRPr="00325BE6" w:rsidRDefault="006C1AAB" w:rsidP="00325BE6">
      <w:pPr>
        <w:spacing w:line="360" w:lineRule="auto"/>
        <w:ind w:firstLineChars="200" w:firstLine="482"/>
        <w:rPr>
          <w:rFonts w:ascii="宋体" w:hAnsi="宋体"/>
          <w:sz w:val="24"/>
        </w:rPr>
      </w:pPr>
      <w:r>
        <w:rPr>
          <w:rFonts w:ascii="宋体" w:hAnsi="宋体" w:hint="eastAsia"/>
          <w:b/>
          <w:sz w:val="24"/>
        </w:rPr>
        <w:t>三、关联交易的主要内容和定价政策</w:t>
      </w:r>
    </w:p>
    <w:p w:rsidR="00AE7EFA" w:rsidRDefault="00E2322B" w:rsidP="00AE7EFA">
      <w:pPr>
        <w:spacing w:line="360" w:lineRule="auto"/>
        <w:ind w:firstLineChars="200" w:firstLine="480"/>
        <w:rPr>
          <w:rFonts w:ascii="宋体" w:hAnsi="宋体"/>
          <w:sz w:val="24"/>
        </w:rPr>
      </w:pPr>
      <w:r w:rsidRPr="00E2322B">
        <w:rPr>
          <w:rFonts w:ascii="宋体" w:hAnsi="宋体" w:hint="eastAsia"/>
          <w:sz w:val="24"/>
        </w:rPr>
        <w:t>（一）关联交易主要内容</w:t>
      </w:r>
    </w:p>
    <w:p w:rsidR="00A14EF7" w:rsidRPr="00AE7EFA" w:rsidRDefault="00E2322B" w:rsidP="00AE7EFA">
      <w:pPr>
        <w:spacing w:line="360" w:lineRule="auto"/>
        <w:ind w:firstLineChars="200" w:firstLine="480"/>
        <w:rPr>
          <w:rFonts w:ascii="宋体" w:hAnsi="宋体"/>
          <w:sz w:val="24"/>
        </w:rPr>
      </w:pPr>
      <w:r w:rsidRPr="00E2322B">
        <w:rPr>
          <w:rFonts w:ascii="宋体" w:hAnsi="宋体" w:hint="eastAsia"/>
          <w:sz w:val="24"/>
        </w:rPr>
        <w:t>给予</w:t>
      </w:r>
      <w:r w:rsidR="00594188">
        <w:rPr>
          <w:rFonts w:ascii="宋体" w:hAnsi="宋体" w:hint="eastAsia"/>
          <w:sz w:val="24"/>
        </w:rPr>
        <w:t>中烟</w:t>
      </w:r>
      <w:r w:rsidR="00E6299F" w:rsidRPr="005A45A6">
        <w:rPr>
          <w:rFonts w:ascii="宋体" w:hAnsi="宋体" w:hint="eastAsia"/>
          <w:sz w:val="24"/>
        </w:rPr>
        <w:t>系列关联法人</w:t>
      </w:r>
      <w:r w:rsidRPr="00E2322B">
        <w:rPr>
          <w:rFonts w:ascii="宋体" w:hAnsi="宋体" w:hint="eastAsia"/>
          <w:sz w:val="24"/>
        </w:rPr>
        <w:t>内部基本授信额度</w:t>
      </w:r>
      <w:r w:rsidR="00594188">
        <w:rPr>
          <w:rFonts w:ascii="宋体" w:hAnsi="宋体" w:hint="eastAsia"/>
          <w:sz w:val="24"/>
        </w:rPr>
        <w:t>人民币</w:t>
      </w:r>
      <w:r w:rsidR="003751E7">
        <w:rPr>
          <w:rFonts w:ascii="宋体" w:hAnsi="宋体" w:hint="eastAsia"/>
          <w:sz w:val="24"/>
        </w:rPr>
        <w:t>150</w:t>
      </w:r>
      <w:r w:rsidRPr="00E2322B">
        <w:rPr>
          <w:rFonts w:ascii="宋体" w:hAnsi="宋体" w:hint="eastAsia"/>
          <w:sz w:val="24"/>
        </w:rPr>
        <w:t>亿元，</w:t>
      </w:r>
      <w:r w:rsidR="00594188" w:rsidRPr="00E02AAE">
        <w:rPr>
          <w:rFonts w:ascii="宋体" w:hAnsi="宋体" w:hint="eastAsia"/>
          <w:sz w:val="24"/>
        </w:rPr>
        <w:t>用于各种短中长期业务品种</w:t>
      </w:r>
      <w:r w:rsidR="00894542" w:rsidRPr="00E02AAE">
        <w:rPr>
          <w:rFonts w:ascii="宋体" w:hAnsi="宋体" w:hint="eastAsia"/>
          <w:sz w:val="24"/>
        </w:rPr>
        <w:t>；</w:t>
      </w:r>
      <w:r w:rsidR="00F55629">
        <w:rPr>
          <w:rFonts w:ascii="宋体" w:hAnsi="宋体" w:hint="eastAsia"/>
          <w:sz w:val="24"/>
        </w:rPr>
        <w:t>给予</w:t>
      </w:r>
      <w:r w:rsidR="0046604E">
        <w:rPr>
          <w:rFonts w:ascii="宋体" w:hAnsi="宋体" w:hint="eastAsia"/>
          <w:sz w:val="24"/>
        </w:rPr>
        <w:t>中烟</w:t>
      </w:r>
      <w:r w:rsidR="00F55629" w:rsidRPr="005A45A6">
        <w:rPr>
          <w:rFonts w:ascii="宋体" w:hAnsi="宋体" w:hint="eastAsia"/>
          <w:sz w:val="24"/>
        </w:rPr>
        <w:t>系列关联法人</w:t>
      </w:r>
      <w:r w:rsidR="00F55629" w:rsidRPr="00C148CB">
        <w:rPr>
          <w:rFonts w:ascii="宋体" w:hAnsi="宋体" w:hint="eastAsia"/>
          <w:sz w:val="24"/>
        </w:rPr>
        <w:t>非授信类关联交易额度</w:t>
      </w:r>
      <w:r w:rsidRPr="00E2322B">
        <w:rPr>
          <w:rFonts w:ascii="宋体" w:hAnsi="宋体" w:hint="eastAsia"/>
          <w:sz w:val="24"/>
        </w:rPr>
        <w:t>，</w:t>
      </w:r>
      <w:r w:rsidR="0046604E" w:rsidRPr="00E02AAE">
        <w:rPr>
          <w:rFonts w:ascii="宋体" w:hAnsi="宋体" w:hint="eastAsia"/>
          <w:sz w:val="24"/>
        </w:rPr>
        <w:t>年交易金额不超</w:t>
      </w:r>
      <w:r w:rsidR="0046604E" w:rsidRPr="0046604E">
        <w:rPr>
          <w:rFonts w:ascii="宋体" w:hAnsi="宋体" w:hint="eastAsia"/>
          <w:color w:val="000000"/>
          <w:sz w:val="24"/>
        </w:rPr>
        <w:t>过人民币</w:t>
      </w:r>
      <w:r w:rsidR="003751E7">
        <w:rPr>
          <w:rFonts w:ascii="宋体" w:hAnsi="宋体" w:hint="eastAsia"/>
          <w:color w:val="000000"/>
          <w:sz w:val="24"/>
        </w:rPr>
        <w:t>5.4</w:t>
      </w:r>
      <w:r w:rsidR="0046604E" w:rsidRPr="0046604E">
        <w:rPr>
          <w:rFonts w:ascii="宋体" w:hAnsi="宋体" w:hint="eastAsia"/>
          <w:color w:val="000000"/>
          <w:sz w:val="24"/>
        </w:rPr>
        <w:t>亿元，交易类别包括物业租赁、</w:t>
      </w:r>
      <w:r w:rsidR="009720CE">
        <w:rPr>
          <w:rFonts w:ascii="宋体" w:hAnsi="宋体" w:hint="eastAsia"/>
          <w:color w:val="000000"/>
          <w:sz w:val="24"/>
        </w:rPr>
        <w:t>委托贷款等</w:t>
      </w:r>
      <w:r w:rsidR="0046604E" w:rsidRPr="0046604E">
        <w:rPr>
          <w:rFonts w:ascii="宋体" w:hAnsi="宋体" w:hint="eastAsia"/>
          <w:color w:val="000000"/>
          <w:sz w:val="24"/>
        </w:rPr>
        <w:t>综合服务业务</w:t>
      </w:r>
      <w:r w:rsidR="00894542">
        <w:rPr>
          <w:rFonts w:ascii="宋体" w:hAnsi="宋体" w:hint="eastAsia"/>
          <w:sz w:val="24"/>
        </w:rPr>
        <w:t>；</w:t>
      </w:r>
      <w:r w:rsidR="00D23824" w:rsidRPr="00134D8D">
        <w:rPr>
          <w:rFonts w:ascii="宋体" w:hAnsi="宋体" w:cs="宋体" w:hint="eastAsia"/>
          <w:iCs/>
          <w:color w:val="000000"/>
          <w:kern w:val="0"/>
          <w:sz w:val="24"/>
        </w:rPr>
        <w:t>有效期</w:t>
      </w:r>
      <w:r w:rsidR="00D23824" w:rsidRPr="00134D8D">
        <w:rPr>
          <w:rFonts w:ascii="宋体" w:hAnsi="宋体" w:cs="宋体"/>
          <w:iCs/>
          <w:color w:val="000000"/>
          <w:kern w:val="0"/>
          <w:sz w:val="24"/>
        </w:rPr>
        <w:t>3</w:t>
      </w:r>
      <w:r w:rsidR="00721577">
        <w:rPr>
          <w:rFonts w:ascii="宋体" w:hAnsi="宋体" w:cs="宋体" w:hint="eastAsia"/>
          <w:iCs/>
          <w:color w:val="000000"/>
          <w:kern w:val="0"/>
          <w:sz w:val="24"/>
        </w:rPr>
        <w:t>年</w:t>
      </w:r>
      <w:r w:rsidR="00721577">
        <w:rPr>
          <w:rFonts w:ascii="宋体" w:hAnsi="宋体" w:hint="eastAsia"/>
          <w:color w:val="000000"/>
          <w:sz w:val="24"/>
        </w:rPr>
        <w:t>。</w:t>
      </w:r>
    </w:p>
    <w:p w:rsidR="00E2322B" w:rsidRPr="00E2322B" w:rsidRDefault="00E2322B" w:rsidP="00E2322B">
      <w:pPr>
        <w:spacing w:line="360" w:lineRule="auto"/>
        <w:ind w:firstLineChars="200" w:firstLine="480"/>
        <w:rPr>
          <w:rFonts w:ascii="宋体" w:hAnsi="宋体"/>
          <w:sz w:val="24"/>
        </w:rPr>
      </w:pPr>
      <w:r w:rsidRPr="00E2322B">
        <w:rPr>
          <w:rFonts w:ascii="宋体" w:hAnsi="宋体" w:hint="eastAsia"/>
          <w:sz w:val="24"/>
        </w:rPr>
        <w:t>（二）定价政策</w:t>
      </w:r>
    </w:p>
    <w:p w:rsidR="00E2322B" w:rsidRPr="00214FCC" w:rsidRDefault="00E2322B" w:rsidP="001A65E8">
      <w:pPr>
        <w:spacing w:line="360" w:lineRule="auto"/>
        <w:ind w:firstLineChars="200" w:firstLine="480"/>
        <w:rPr>
          <w:rFonts w:ascii="宋体" w:hAnsi="宋体"/>
          <w:sz w:val="24"/>
        </w:rPr>
      </w:pPr>
      <w:r w:rsidRPr="00E2322B">
        <w:rPr>
          <w:rFonts w:ascii="宋体" w:hAnsi="宋体" w:hint="eastAsia"/>
          <w:sz w:val="24"/>
        </w:rPr>
        <w:t>公司与</w:t>
      </w:r>
      <w:r w:rsidR="004B67DD">
        <w:rPr>
          <w:rFonts w:ascii="宋体" w:hAnsi="宋体" w:hint="eastAsia"/>
          <w:sz w:val="24"/>
        </w:rPr>
        <w:t>中烟</w:t>
      </w:r>
      <w:r w:rsidRPr="00E2322B">
        <w:rPr>
          <w:rFonts w:ascii="宋体" w:hAnsi="宋体" w:hint="eastAsia"/>
          <w:sz w:val="24"/>
        </w:rPr>
        <w:t>系列关联法人的关联交易，交易定价参考独立第三方的非关联交易价格。如</w:t>
      </w:r>
      <w:r w:rsidR="004B67DD">
        <w:rPr>
          <w:rFonts w:ascii="宋体" w:hAnsi="宋体" w:hint="eastAsia"/>
          <w:sz w:val="24"/>
        </w:rPr>
        <w:t>授信类关联交易，</w:t>
      </w:r>
      <w:r w:rsidR="00DF0927">
        <w:rPr>
          <w:rFonts w:ascii="宋体" w:hAnsi="宋体" w:hint="eastAsia"/>
          <w:sz w:val="24"/>
        </w:rPr>
        <w:t>相关授信条件没有优于其他借款人同类授信的条件</w:t>
      </w:r>
      <w:r w:rsidR="006531F1">
        <w:rPr>
          <w:rFonts w:ascii="宋体" w:hAnsi="宋体" w:hint="eastAsia"/>
          <w:sz w:val="24"/>
        </w:rPr>
        <w:t>，关联交易价格参考独立第三方的非关联交易价格，结算方式</w:t>
      </w:r>
      <w:r w:rsidR="008F3BCB">
        <w:rPr>
          <w:rFonts w:ascii="宋体" w:hAnsi="宋体" w:hint="eastAsia"/>
          <w:sz w:val="24"/>
        </w:rPr>
        <w:t>与独立第三方的非关联交易相同</w:t>
      </w:r>
      <w:r w:rsidR="007940B4">
        <w:rPr>
          <w:rFonts w:ascii="宋体" w:hAnsi="宋体" w:hint="eastAsia"/>
          <w:sz w:val="24"/>
        </w:rPr>
        <w:t>；</w:t>
      </w:r>
      <w:r w:rsidR="00214FCC">
        <w:rPr>
          <w:rFonts w:ascii="宋体" w:hAnsi="宋体" w:hint="eastAsia"/>
          <w:sz w:val="24"/>
        </w:rPr>
        <w:t>非授信类关联交易</w:t>
      </w:r>
      <w:r w:rsidR="007D1826">
        <w:rPr>
          <w:rFonts w:ascii="宋体" w:hAnsi="宋体" w:hint="eastAsia"/>
          <w:sz w:val="24"/>
        </w:rPr>
        <w:t>属于公司日常业务经营中的合理交易，遵循一般商业原则，</w:t>
      </w:r>
      <w:r w:rsidR="00214FCC" w:rsidRPr="00622384">
        <w:rPr>
          <w:rFonts w:ascii="宋体" w:hAnsi="宋体" w:hint="eastAsia"/>
          <w:sz w:val="24"/>
        </w:rPr>
        <w:t>以不优于对非关联方同类交易的条件进行，价格水平不低于同期同行业市场平均水平。</w:t>
      </w:r>
    </w:p>
    <w:p w:rsidR="006C1AAB" w:rsidRDefault="006C1AAB" w:rsidP="006C1AAB">
      <w:pPr>
        <w:spacing w:line="360" w:lineRule="auto"/>
        <w:ind w:firstLineChars="200" w:firstLine="482"/>
        <w:rPr>
          <w:rFonts w:ascii="宋体" w:hAnsi="宋体"/>
          <w:b/>
          <w:sz w:val="24"/>
        </w:rPr>
      </w:pPr>
      <w:r>
        <w:rPr>
          <w:rFonts w:ascii="宋体" w:hAnsi="宋体" w:hint="eastAsia"/>
          <w:b/>
          <w:sz w:val="24"/>
        </w:rPr>
        <w:t>四、关联交易的目的以及本次关联交易对上市公司的影响</w:t>
      </w:r>
    </w:p>
    <w:p w:rsidR="006C1AAB" w:rsidRDefault="00E2322B" w:rsidP="006C1AAB">
      <w:pPr>
        <w:spacing w:line="360" w:lineRule="auto"/>
        <w:ind w:firstLineChars="200" w:firstLine="480"/>
        <w:rPr>
          <w:rFonts w:ascii="宋体" w:hAnsi="宋体"/>
          <w:sz w:val="24"/>
        </w:rPr>
      </w:pPr>
      <w:r w:rsidRPr="00E2322B">
        <w:rPr>
          <w:rFonts w:ascii="宋体" w:hAnsi="宋体" w:hint="eastAsia"/>
          <w:sz w:val="24"/>
        </w:rPr>
        <w:t>公司与</w:t>
      </w:r>
      <w:r w:rsidR="00C73293">
        <w:rPr>
          <w:rFonts w:ascii="宋体" w:hAnsi="宋体" w:hint="eastAsia"/>
          <w:sz w:val="24"/>
        </w:rPr>
        <w:t>中烟</w:t>
      </w:r>
      <w:r w:rsidR="00E6299F" w:rsidRPr="005A45A6">
        <w:rPr>
          <w:rFonts w:ascii="宋体" w:hAnsi="宋体" w:hint="eastAsia"/>
          <w:sz w:val="24"/>
        </w:rPr>
        <w:t>系列关联法人</w:t>
      </w:r>
      <w:r w:rsidRPr="00E2322B">
        <w:rPr>
          <w:rFonts w:ascii="宋体" w:hAnsi="宋体" w:hint="eastAsia"/>
          <w:sz w:val="24"/>
        </w:rPr>
        <w:t>开展的相关业务有利于双方的进一步合作。</w:t>
      </w:r>
      <w:r w:rsidR="00F55629">
        <w:rPr>
          <w:rFonts w:ascii="宋体" w:hAnsi="宋体" w:hint="eastAsia"/>
          <w:sz w:val="24"/>
        </w:rPr>
        <w:t>对</w:t>
      </w:r>
      <w:r w:rsidRPr="00E2322B">
        <w:rPr>
          <w:rFonts w:ascii="宋体" w:hAnsi="宋体" w:hint="eastAsia"/>
          <w:sz w:val="24"/>
        </w:rPr>
        <w:t>上述关联交易</w:t>
      </w:r>
      <w:r w:rsidR="00F55629">
        <w:rPr>
          <w:rFonts w:ascii="宋体" w:hAnsi="宋体" w:hint="eastAsia"/>
          <w:sz w:val="24"/>
        </w:rPr>
        <w:t>，</w:t>
      </w:r>
      <w:r w:rsidRPr="00E2322B">
        <w:rPr>
          <w:rFonts w:ascii="宋体" w:hAnsi="宋体" w:hint="eastAsia"/>
          <w:sz w:val="24"/>
        </w:rPr>
        <w:t>公司</w:t>
      </w:r>
      <w:r w:rsidR="00F55629">
        <w:rPr>
          <w:rFonts w:ascii="宋体" w:hAnsi="宋体" w:hint="eastAsia"/>
          <w:sz w:val="24"/>
        </w:rPr>
        <w:t>将</w:t>
      </w:r>
      <w:r w:rsidRPr="00E2322B">
        <w:rPr>
          <w:rFonts w:ascii="宋体" w:hAnsi="宋体" w:hint="eastAsia"/>
          <w:sz w:val="24"/>
        </w:rPr>
        <w:t>在日常业务中按一般商业条款或按照不优于适用于独立第三方的条款而订立，交易条款公平合理，符合公司和全体股东的利益，符合监管部门相关法规要求及公司内部制度相关规定，不存在损害公司及中小股东利益的情况，</w:t>
      </w:r>
      <w:r w:rsidR="00F55629">
        <w:rPr>
          <w:rFonts w:ascii="宋体" w:hAnsi="宋体" w:hint="eastAsia"/>
          <w:sz w:val="24"/>
        </w:rPr>
        <w:t>且</w:t>
      </w:r>
      <w:r w:rsidR="00F55629" w:rsidRPr="00E2322B">
        <w:rPr>
          <w:rFonts w:ascii="宋体" w:hAnsi="宋体" w:hint="eastAsia"/>
          <w:sz w:val="24"/>
        </w:rPr>
        <w:t>不</w:t>
      </w:r>
      <w:r w:rsidRPr="00E2322B">
        <w:rPr>
          <w:rFonts w:ascii="宋体" w:hAnsi="宋体" w:hint="eastAsia"/>
          <w:sz w:val="24"/>
        </w:rPr>
        <w:t>会对公司本期及未来的财务状况产生不利影响，也不会影响公司的独立性。</w:t>
      </w:r>
    </w:p>
    <w:p w:rsidR="006C1AAB" w:rsidRPr="000C54A4" w:rsidRDefault="006C1AAB" w:rsidP="006C1AAB">
      <w:pPr>
        <w:spacing w:line="360" w:lineRule="auto"/>
        <w:ind w:firstLineChars="200" w:firstLine="482"/>
        <w:rPr>
          <w:rFonts w:ascii="宋体" w:hAnsi="宋体"/>
          <w:b/>
          <w:sz w:val="24"/>
        </w:rPr>
      </w:pPr>
      <w:r w:rsidRPr="000C54A4">
        <w:rPr>
          <w:rFonts w:ascii="宋体" w:hAnsi="宋体" w:hint="eastAsia"/>
          <w:b/>
          <w:sz w:val="24"/>
        </w:rPr>
        <w:t>五、独立董事意见</w:t>
      </w:r>
    </w:p>
    <w:p w:rsidR="00325BE6" w:rsidRDefault="006C1AAB" w:rsidP="00325BE6">
      <w:pPr>
        <w:spacing w:line="360" w:lineRule="auto"/>
        <w:ind w:firstLineChars="200" w:firstLine="480"/>
        <w:rPr>
          <w:rFonts w:ascii="宋体" w:hAnsi="宋体"/>
          <w:sz w:val="24"/>
        </w:rPr>
      </w:pPr>
      <w:r w:rsidRPr="000C54A4">
        <w:rPr>
          <w:rFonts w:ascii="宋体" w:hAnsi="宋体" w:hint="eastAsia"/>
          <w:sz w:val="24"/>
        </w:rPr>
        <w:t>本公司</w:t>
      </w:r>
      <w:r w:rsidRPr="006D4959">
        <w:rPr>
          <w:rFonts w:ascii="宋体" w:hAnsi="宋体" w:hint="eastAsia"/>
          <w:sz w:val="24"/>
        </w:rPr>
        <w:t>独立董事</w:t>
      </w:r>
      <w:r w:rsidR="00DF078A" w:rsidRPr="00DF078A">
        <w:rPr>
          <w:rFonts w:ascii="宋体" w:hAnsi="宋体" w:hint="eastAsia"/>
          <w:sz w:val="24"/>
        </w:rPr>
        <w:t>李若山</w:t>
      </w:r>
      <w:r w:rsidR="006D4959">
        <w:rPr>
          <w:rFonts w:ascii="宋体" w:hAnsi="宋体" w:hint="eastAsia"/>
          <w:sz w:val="24"/>
        </w:rPr>
        <w:t>先生、</w:t>
      </w:r>
      <w:r w:rsidR="00DF078A" w:rsidRPr="00DF078A">
        <w:rPr>
          <w:rFonts w:ascii="宋体" w:hAnsi="宋体"/>
          <w:sz w:val="24"/>
        </w:rPr>
        <w:t>Paul M. Theil</w:t>
      </w:r>
      <w:r w:rsidR="006D4959">
        <w:rPr>
          <w:rFonts w:ascii="宋体" w:hAnsi="宋体" w:hint="eastAsia"/>
          <w:sz w:val="24"/>
        </w:rPr>
        <w:t>先生、</w:t>
      </w:r>
      <w:r w:rsidR="00DF078A">
        <w:rPr>
          <w:rFonts w:ascii="宋体" w:hAnsi="宋体" w:hint="eastAsia"/>
          <w:sz w:val="24"/>
        </w:rPr>
        <w:t>朱青</w:t>
      </w:r>
      <w:r w:rsidR="006D4959">
        <w:rPr>
          <w:rFonts w:ascii="宋体" w:hAnsi="宋体" w:hint="eastAsia"/>
          <w:sz w:val="24"/>
        </w:rPr>
        <w:t>先生、</w:t>
      </w:r>
      <w:r w:rsidR="00DF078A">
        <w:rPr>
          <w:rFonts w:ascii="宋体" w:hAnsi="宋体" w:hint="eastAsia"/>
          <w:sz w:val="24"/>
        </w:rPr>
        <w:t>刘世平</w:t>
      </w:r>
      <w:r w:rsidR="006D4959">
        <w:rPr>
          <w:rFonts w:ascii="宋体" w:hAnsi="宋体" w:hint="eastAsia"/>
          <w:sz w:val="24"/>
        </w:rPr>
        <w:t>先生、</w:t>
      </w:r>
      <w:r w:rsidR="00DF078A">
        <w:rPr>
          <w:rFonts w:ascii="宋体" w:hAnsi="宋体" w:hint="eastAsia"/>
          <w:sz w:val="24"/>
        </w:rPr>
        <w:t>林华</w:t>
      </w:r>
      <w:r w:rsidR="006D4959" w:rsidRPr="00C51EEF">
        <w:rPr>
          <w:rFonts w:ascii="宋体" w:hAnsi="宋体" w:hint="eastAsia"/>
          <w:sz w:val="24"/>
        </w:rPr>
        <w:t>先生</w:t>
      </w:r>
      <w:r w:rsidRPr="000C54A4">
        <w:rPr>
          <w:rFonts w:ascii="宋体" w:hAnsi="宋体" w:hint="eastAsia"/>
          <w:sz w:val="24"/>
        </w:rPr>
        <w:t>对该关联交易事项发表独立意见如下：</w:t>
      </w:r>
    </w:p>
    <w:p w:rsidR="00325BE6" w:rsidRDefault="006C1AAB" w:rsidP="00325BE6">
      <w:pPr>
        <w:spacing w:line="360" w:lineRule="auto"/>
        <w:ind w:firstLineChars="200" w:firstLine="480"/>
        <w:rPr>
          <w:rFonts w:ascii="宋体" w:hAnsi="宋体"/>
          <w:sz w:val="24"/>
        </w:rPr>
      </w:pPr>
      <w:r>
        <w:rPr>
          <w:rFonts w:ascii="宋体" w:hAnsi="宋体" w:hint="eastAsia"/>
          <w:sz w:val="24"/>
        </w:rPr>
        <w:lastRenderedPageBreak/>
        <w:t>1、</w:t>
      </w:r>
      <w:r w:rsidRPr="00C6254B">
        <w:rPr>
          <w:rFonts w:ascii="宋体" w:hAnsi="宋体" w:hint="eastAsia"/>
          <w:sz w:val="24"/>
        </w:rPr>
        <w:t>公允性</w:t>
      </w:r>
      <w:r w:rsidR="00100DF2">
        <w:rPr>
          <w:rFonts w:ascii="宋体" w:hAnsi="宋体" w:hint="eastAsia"/>
          <w:sz w:val="24"/>
        </w:rPr>
        <w:t>方面</w:t>
      </w:r>
      <w:r w:rsidRPr="00C6254B">
        <w:rPr>
          <w:rFonts w:ascii="宋体" w:hAnsi="宋体" w:hint="eastAsia"/>
          <w:sz w:val="24"/>
        </w:rPr>
        <w:t>。上</w:t>
      </w:r>
      <w:r w:rsidR="001A0E98">
        <w:rPr>
          <w:rFonts w:ascii="宋体" w:hAnsi="宋体" w:hint="eastAsia"/>
          <w:sz w:val="24"/>
        </w:rPr>
        <w:t>述关联交易</w:t>
      </w:r>
      <w:r w:rsidR="00A45574" w:rsidRPr="00A45574">
        <w:rPr>
          <w:rFonts w:ascii="宋体" w:hAnsi="宋体" w:hint="eastAsia"/>
          <w:sz w:val="24"/>
        </w:rPr>
        <w:t>属于公司</w:t>
      </w:r>
      <w:r w:rsidR="000E722C">
        <w:rPr>
          <w:rFonts w:ascii="宋体" w:hAnsi="宋体" w:hint="eastAsia"/>
          <w:sz w:val="24"/>
        </w:rPr>
        <w:t>日常业务经营中的合理交易</w:t>
      </w:r>
      <w:r w:rsidR="00A45574" w:rsidRPr="00A45574">
        <w:rPr>
          <w:rFonts w:ascii="宋体" w:hAnsi="宋体" w:hint="eastAsia"/>
          <w:sz w:val="24"/>
        </w:rPr>
        <w:t>，</w:t>
      </w:r>
      <w:r w:rsidR="00E63F50">
        <w:rPr>
          <w:rFonts w:ascii="宋体" w:hAnsi="宋体" w:hint="eastAsia"/>
          <w:sz w:val="24"/>
        </w:rPr>
        <w:t>遵循一般商业原则，</w:t>
      </w:r>
      <w:r w:rsidR="00A45574" w:rsidRPr="00A45574">
        <w:rPr>
          <w:rFonts w:ascii="宋体" w:hAnsi="宋体" w:hint="eastAsia"/>
          <w:sz w:val="24"/>
        </w:rPr>
        <w:t>且以不优于对非关联方同类交易的条件进行，交易条件公平、合理，</w:t>
      </w:r>
      <w:r w:rsidR="00AB7523" w:rsidRPr="008066CA">
        <w:rPr>
          <w:rFonts w:ascii="宋体" w:hAnsi="宋体" w:hint="eastAsia"/>
          <w:sz w:val="24"/>
        </w:rPr>
        <w:t>符合监管部门相关法规要求及公司内部制度相关规定，</w:t>
      </w:r>
      <w:r w:rsidR="00A45574" w:rsidRPr="00A45574">
        <w:rPr>
          <w:rFonts w:ascii="宋体" w:hAnsi="宋体" w:hint="eastAsia"/>
          <w:sz w:val="24"/>
        </w:rPr>
        <w:t>未损害公司及股东</w:t>
      </w:r>
      <w:r w:rsidR="00A45574">
        <w:rPr>
          <w:rFonts w:ascii="宋体" w:hAnsi="宋体" w:hint="eastAsia"/>
          <w:sz w:val="24"/>
        </w:rPr>
        <w:t>、</w:t>
      </w:r>
      <w:r w:rsidR="00A45574" w:rsidRPr="00A45574">
        <w:rPr>
          <w:rFonts w:ascii="宋体" w:hAnsi="宋体" w:hint="eastAsia"/>
          <w:sz w:val="24"/>
        </w:rPr>
        <w:t>特别是中小股东的利益</w:t>
      </w:r>
      <w:r w:rsidR="00756E65">
        <w:rPr>
          <w:rFonts w:ascii="宋体" w:hAnsi="宋体" w:hint="eastAsia"/>
          <w:sz w:val="24"/>
        </w:rPr>
        <w:t>，</w:t>
      </w:r>
      <w:r w:rsidR="00756E65" w:rsidRPr="008066CA">
        <w:rPr>
          <w:rFonts w:ascii="宋体" w:hAnsi="宋体" w:hint="eastAsia"/>
          <w:sz w:val="24"/>
        </w:rPr>
        <w:t>并不会对公司本期及未来的财务状况产生不利影响</w:t>
      </w:r>
      <w:r w:rsidR="00250E42">
        <w:rPr>
          <w:rFonts w:ascii="宋体" w:hAnsi="宋体" w:hint="eastAsia"/>
          <w:sz w:val="24"/>
        </w:rPr>
        <w:t>，不会影响公司的独立性</w:t>
      </w:r>
      <w:r w:rsidR="00756E65" w:rsidRPr="008066CA">
        <w:rPr>
          <w:rFonts w:ascii="宋体" w:hAnsi="宋体" w:hint="eastAsia"/>
          <w:sz w:val="24"/>
        </w:rPr>
        <w:t>。</w:t>
      </w:r>
    </w:p>
    <w:p w:rsidR="00A45574" w:rsidRDefault="006C1AAB" w:rsidP="00325BE6">
      <w:pPr>
        <w:spacing w:line="360" w:lineRule="auto"/>
        <w:ind w:firstLineChars="200" w:firstLine="480"/>
        <w:rPr>
          <w:rFonts w:ascii="宋体" w:hAnsi="宋体"/>
          <w:sz w:val="24"/>
        </w:rPr>
      </w:pPr>
      <w:r>
        <w:rPr>
          <w:rFonts w:ascii="宋体" w:hAnsi="宋体" w:hint="eastAsia"/>
          <w:sz w:val="24"/>
        </w:rPr>
        <w:t>2、</w:t>
      </w:r>
      <w:r w:rsidRPr="00C6254B">
        <w:rPr>
          <w:rFonts w:ascii="宋体" w:hAnsi="宋体" w:hint="eastAsia"/>
          <w:sz w:val="24"/>
        </w:rPr>
        <w:t>程序性</w:t>
      </w:r>
      <w:r w:rsidR="00100DF2">
        <w:rPr>
          <w:rFonts w:ascii="宋体" w:hAnsi="宋体" w:hint="eastAsia"/>
          <w:sz w:val="24"/>
        </w:rPr>
        <w:t>方面</w:t>
      </w:r>
      <w:r>
        <w:rPr>
          <w:rFonts w:ascii="宋体" w:hAnsi="宋体" w:hint="eastAsia"/>
          <w:sz w:val="24"/>
        </w:rPr>
        <w:t>。</w:t>
      </w:r>
      <w:r w:rsidR="00FD66D5" w:rsidRPr="00987CB3">
        <w:rPr>
          <w:rFonts w:ascii="宋体" w:hAnsi="宋体" w:hint="eastAsia"/>
          <w:sz w:val="24"/>
        </w:rPr>
        <w:t>20</w:t>
      </w:r>
      <w:r w:rsidR="00FD66D5">
        <w:rPr>
          <w:rFonts w:ascii="宋体" w:hAnsi="宋体" w:hint="eastAsia"/>
          <w:sz w:val="24"/>
        </w:rPr>
        <w:t>16</w:t>
      </w:r>
      <w:r w:rsidR="00A45574" w:rsidRPr="00987CB3">
        <w:rPr>
          <w:rFonts w:ascii="宋体" w:hAnsi="宋体" w:hint="eastAsia"/>
          <w:sz w:val="24"/>
        </w:rPr>
        <w:t>年</w:t>
      </w:r>
      <w:r w:rsidR="00FD66D5">
        <w:rPr>
          <w:rFonts w:ascii="宋体" w:hAnsi="宋体" w:hint="eastAsia"/>
          <w:sz w:val="24"/>
        </w:rPr>
        <w:t>4</w:t>
      </w:r>
      <w:r w:rsidR="00A45574" w:rsidRPr="006E2AD8">
        <w:rPr>
          <w:rFonts w:ascii="宋体" w:hAnsi="宋体" w:hint="eastAsia"/>
          <w:sz w:val="24"/>
        </w:rPr>
        <w:t>月</w:t>
      </w:r>
      <w:r w:rsidR="00FD66D5">
        <w:rPr>
          <w:rFonts w:ascii="宋体" w:hAnsi="宋体" w:hint="eastAsia"/>
          <w:sz w:val="24"/>
        </w:rPr>
        <w:t>26</w:t>
      </w:r>
      <w:r w:rsidR="00A45574" w:rsidRPr="00062DCC">
        <w:rPr>
          <w:rFonts w:ascii="宋体" w:hAnsi="宋体" w:hint="eastAsia"/>
          <w:sz w:val="24"/>
        </w:rPr>
        <w:t>日</w:t>
      </w:r>
      <w:r w:rsidR="00A45574" w:rsidRPr="00C6254B">
        <w:rPr>
          <w:rFonts w:ascii="宋体" w:hAnsi="宋体" w:hint="eastAsia"/>
          <w:sz w:val="24"/>
        </w:rPr>
        <w:t>，</w:t>
      </w:r>
      <w:r w:rsidR="00A45574">
        <w:rPr>
          <w:rFonts w:ascii="宋体" w:hAnsi="宋体" w:hint="eastAsia"/>
          <w:sz w:val="24"/>
        </w:rPr>
        <w:t>公司</w:t>
      </w:r>
      <w:r w:rsidR="00A45574" w:rsidRPr="00987CB3">
        <w:rPr>
          <w:rFonts w:ascii="宋体" w:hAnsi="宋体" w:hint="eastAsia"/>
          <w:sz w:val="24"/>
        </w:rPr>
        <w:t>第</w:t>
      </w:r>
      <w:r w:rsidR="00AA2813">
        <w:rPr>
          <w:rFonts w:ascii="宋体" w:hAnsi="宋体" w:hint="eastAsia"/>
          <w:sz w:val="24"/>
        </w:rPr>
        <w:t>八</w:t>
      </w:r>
      <w:r w:rsidR="00A45574" w:rsidRPr="00987CB3">
        <w:rPr>
          <w:rFonts w:ascii="宋体" w:hAnsi="宋体" w:hint="eastAsia"/>
          <w:sz w:val="24"/>
        </w:rPr>
        <w:t>届董事会审计与关联交易控制委员会</w:t>
      </w:r>
      <w:r w:rsidR="00A45574" w:rsidRPr="00C6254B">
        <w:rPr>
          <w:rFonts w:ascii="宋体" w:hAnsi="宋体" w:hint="eastAsia"/>
          <w:sz w:val="24"/>
        </w:rPr>
        <w:t>召开</w:t>
      </w:r>
      <w:r w:rsidR="00A45574" w:rsidRPr="00101561">
        <w:rPr>
          <w:rFonts w:ascii="宋体" w:hAnsi="宋体" w:hint="eastAsia"/>
          <w:sz w:val="24"/>
        </w:rPr>
        <w:t>会议</w:t>
      </w:r>
      <w:r w:rsidR="00A45574" w:rsidRPr="00C6254B">
        <w:rPr>
          <w:rFonts w:ascii="宋体" w:hAnsi="宋体" w:hint="eastAsia"/>
          <w:sz w:val="24"/>
        </w:rPr>
        <w:t>，审议并同意将</w:t>
      </w:r>
      <w:r w:rsidR="00A45574">
        <w:rPr>
          <w:rFonts w:ascii="宋体" w:hAnsi="宋体" w:hint="eastAsia"/>
          <w:sz w:val="24"/>
        </w:rPr>
        <w:t>上述关联交易议案</w:t>
      </w:r>
      <w:r w:rsidR="00A45574" w:rsidRPr="00C6254B">
        <w:rPr>
          <w:rFonts w:ascii="宋体" w:hAnsi="宋体" w:hint="eastAsia"/>
          <w:sz w:val="24"/>
        </w:rPr>
        <w:t>提交董事会审议</w:t>
      </w:r>
      <w:r w:rsidR="00A45574">
        <w:rPr>
          <w:rFonts w:ascii="宋体" w:hAnsi="宋体" w:hint="eastAsia"/>
          <w:sz w:val="24"/>
        </w:rPr>
        <w:t>，公司第</w:t>
      </w:r>
      <w:r w:rsidR="00AA2813">
        <w:rPr>
          <w:rFonts w:ascii="宋体" w:hAnsi="宋体" w:hint="eastAsia"/>
          <w:sz w:val="24"/>
        </w:rPr>
        <w:t>八</w:t>
      </w:r>
      <w:r w:rsidR="00A45574">
        <w:rPr>
          <w:rFonts w:ascii="宋体" w:hAnsi="宋体" w:hint="eastAsia"/>
          <w:sz w:val="24"/>
        </w:rPr>
        <w:t>届董事会</w:t>
      </w:r>
      <w:r w:rsidR="00A45574" w:rsidRPr="00062DCC">
        <w:rPr>
          <w:rFonts w:ascii="宋体" w:hAnsi="宋体" w:hint="eastAsia"/>
          <w:sz w:val="24"/>
        </w:rPr>
        <w:t>第</w:t>
      </w:r>
      <w:r w:rsidR="00922F84">
        <w:rPr>
          <w:rFonts w:ascii="宋体" w:hAnsi="宋体" w:hint="eastAsia"/>
          <w:sz w:val="24"/>
        </w:rPr>
        <w:t>十八</w:t>
      </w:r>
      <w:r w:rsidR="00A45574" w:rsidRPr="00062DCC">
        <w:rPr>
          <w:rFonts w:ascii="宋体" w:hAnsi="宋体" w:hint="eastAsia"/>
          <w:sz w:val="24"/>
        </w:rPr>
        <w:t>次</w:t>
      </w:r>
      <w:r w:rsidR="00A45574">
        <w:rPr>
          <w:rFonts w:ascii="宋体" w:hAnsi="宋体" w:hint="eastAsia"/>
          <w:sz w:val="24"/>
        </w:rPr>
        <w:t>会议亦已于</w:t>
      </w:r>
      <w:r w:rsidR="00FD66D5">
        <w:rPr>
          <w:rFonts w:ascii="宋体" w:hAnsi="宋体" w:hint="eastAsia"/>
          <w:sz w:val="24"/>
        </w:rPr>
        <w:t>4</w:t>
      </w:r>
      <w:r w:rsidR="00A45574">
        <w:rPr>
          <w:rFonts w:ascii="宋体" w:hAnsi="宋体" w:hint="eastAsia"/>
          <w:sz w:val="24"/>
        </w:rPr>
        <w:t>月</w:t>
      </w:r>
      <w:r w:rsidR="00FD66D5">
        <w:rPr>
          <w:rFonts w:ascii="宋体" w:hAnsi="宋体" w:hint="eastAsia"/>
          <w:sz w:val="24"/>
        </w:rPr>
        <w:t>27</w:t>
      </w:r>
      <w:r w:rsidR="00A45574">
        <w:rPr>
          <w:rFonts w:ascii="宋体" w:hAnsi="宋体" w:hint="eastAsia"/>
          <w:sz w:val="24"/>
        </w:rPr>
        <w:t>日审议批准上述关联交易</w:t>
      </w:r>
      <w:r w:rsidR="00062DCC">
        <w:rPr>
          <w:rFonts w:ascii="宋体" w:hAnsi="宋体" w:hint="eastAsia"/>
          <w:sz w:val="24"/>
        </w:rPr>
        <w:t>，</w:t>
      </w:r>
      <w:r w:rsidR="007A4E62">
        <w:rPr>
          <w:rFonts w:ascii="宋体" w:hAnsi="宋体" w:hint="eastAsia"/>
          <w:sz w:val="24"/>
        </w:rPr>
        <w:t>回避和</w:t>
      </w:r>
      <w:r w:rsidR="00062DCC" w:rsidRPr="00062DCC">
        <w:rPr>
          <w:rFonts w:ascii="宋体" w:hAnsi="宋体" w:hint="eastAsia"/>
          <w:sz w:val="24"/>
        </w:rPr>
        <w:t>决策程序符合</w:t>
      </w:r>
      <w:r w:rsidR="00062DCC">
        <w:rPr>
          <w:rFonts w:ascii="宋体" w:hAnsi="宋体" w:hint="eastAsia"/>
          <w:sz w:val="24"/>
        </w:rPr>
        <w:t>有关监管要求</w:t>
      </w:r>
      <w:r w:rsidR="00062DCC" w:rsidRPr="00062DCC">
        <w:rPr>
          <w:rFonts w:ascii="宋体" w:hAnsi="宋体" w:hint="eastAsia"/>
          <w:sz w:val="24"/>
        </w:rPr>
        <w:t>和公司章程的有关规定</w:t>
      </w:r>
      <w:r w:rsidR="00A45574">
        <w:rPr>
          <w:rFonts w:ascii="宋体" w:hAnsi="宋体" w:hint="eastAsia"/>
          <w:sz w:val="24"/>
        </w:rPr>
        <w:t>。</w:t>
      </w:r>
    </w:p>
    <w:p w:rsidR="006C1AAB" w:rsidRPr="000C54A4" w:rsidRDefault="006C1AAB" w:rsidP="006C1AAB">
      <w:pPr>
        <w:spacing w:line="360" w:lineRule="auto"/>
        <w:ind w:firstLineChars="200" w:firstLine="482"/>
        <w:rPr>
          <w:rFonts w:ascii="宋体" w:hAnsi="宋体"/>
          <w:b/>
          <w:sz w:val="24"/>
        </w:rPr>
      </w:pPr>
      <w:r w:rsidRPr="000C54A4">
        <w:rPr>
          <w:rFonts w:ascii="宋体" w:hAnsi="宋体" w:hint="eastAsia"/>
          <w:b/>
          <w:sz w:val="24"/>
        </w:rPr>
        <w:t>六、备查文件目录</w:t>
      </w:r>
    </w:p>
    <w:p w:rsidR="006C1AAB" w:rsidRPr="000A5462" w:rsidRDefault="006C1AAB" w:rsidP="006C1AAB">
      <w:pPr>
        <w:spacing w:line="360" w:lineRule="auto"/>
        <w:ind w:firstLineChars="200" w:firstLine="480"/>
        <w:rPr>
          <w:rFonts w:ascii="宋体" w:hAnsi="宋体"/>
          <w:sz w:val="24"/>
        </w:rPr>
      </w:pPr>
      <w:r>
        <w:rPr>
          <w:rFonts w:ascii="宋体" w:hAnsi="宋体" w:hint="eastAsia"/>
          <w:sz w:val="24"/>
        </w:rPr>
        <w:t>1、</w:t>
      </w:r>
      <w:r w:rsidRPr="000A5462">
        <w:rPr>
          <w:rFonts w:ascii="宋体" w:hAnsi="宋体" w:hint="eastAsia"/>
          <w:sz w:val="24"/>
        </w:rPr>
        <w:t>董事会审计与关联交易控制委员会决议</w:t>
      </w:r>
      <w:r w:rsidR="001A0835">
        <w:rPr>
          <w:rFonts w:ascii="宋体" w:hAnsi="宋体" w:hint="eastAsia"/>
          <w:sz w:val="24"/>
        </w:rPr>
        <w:t>；</w:t>
      </w:r>
    </w:p>
    <w:p w:rsidR="006C1AAB" w:rsidRPr="000A5462" w:rsidRDefault="006C1AAB" w:rsidP="006C1AAB">
      <w:pPr>
        <w:spacing w:line="360" w:lineRule="auto"/>
        <w:ind w:firstLineChars="200" w:firstLine="480"/>
        <w:rPr>
          <w:rFonts w:ascii="宋体" w:hAnsi="宋体"/>
          <w:sz w:val="24"/>
        </w:rPr>
      </w:pPr>
      <w:r>
        <w:rPr>
          <w:rFonts w:ascii="宋体" w:hAnsi="宋体" w:hint="eastAsia"/>
          <w:sz w:val="24"/>
        </w:rPr>
        <w:t>2、</w:t>
      </w:r>
      <w:r w:rsidRPr="000A5462">
        <w:rPr>
          <w:rFonts w:ascii="宋体" w:hAnsi="宋体" w:hint="eastAsia"/>
          <w:sz w:val="24"/>
        </w:rPr>
        <w:t>董事会决议</w:t>
      </w:r>
      <w:r w:rsidR="001A0835">
        <w:rPr>
          <w:rFonts w:ascii="宋体" w:hAnsi="宋体" w:hint="eastAsia"/>
          <w:sz w:val="24"/>
        </w:rPr>
        <w:t>；</w:t>
      </w:r>
    </w:p>
    <w:p w:rsidR="006C1AAB" w:rsidRDefault="006C1AAB" w:rsidP="006C1AAB">
      <w:pPr>
        <w:spacing w:line="360" w:lineRule="auto"/>
        <w:ind w:firstLineChars="200" w:firstLine="480"/>
        <w:rPr>
          <w:rFonts w:ascii="宋体" w:hAnsi="宋体"/>
          <w:sz w:val="24"/>
        </w:rPr>
      </w:pPr>
      <w:r>
        <w:rPr>
          <w:rFonts w:ascii="宋体" w:hAnsi="宋体" w:hint="eastAsia"/>
          <w:sz w:val="24"/>
        </w:rPr>
        <w:t>3、</w:t>
      </w:r>
      <w:r w:rsidRPr="000A5462">
        <w:rPr>
          <w:rFonts w:ascii="宋体" w:hAnsi="宋体" w:hint="eastAsia"/>
          <w:sz w:val="24"/>
        </w:rPr>
        <w:t>经独立董事签字确认的独立意见。</w:t>
      </w:r>
    </w:p>
    <w:p w:rsidR="006C1AAB" w:rsidRPr="000C54A4" w:rsidRDefault="006C1AAB" w:rsidP="006C1AAB">
      <w:pPr>
        <w:spacing w:line="360" w:lineRule="auto"/>
        <w:ind w:firstLineChars="200" w:firstLine="480"/>
        <w:rPr>
          <w:rFonts w:ascii="宋体" w:hAnsi="宋体"/>
          <w:sz w:val="24"/>
        </w:rPr>
      </w:pPr>
      <w:r w:rsidRPr="000C54A4">
        <w:rPr>
          <w:rFonts w:ascii="宋体" w:hAnsi="宋体" w:hint="eastAsia"/>
          <w:sz w:val="24"/>
        </w:rPr>
        <w:t>特此公告。</w:t>
      </w:r>
    </w:p>
    <w:p w:rsidR="006C1AAB" w:rsidRDefault="006C1AAB" w:rsidP="00866FDC">
      <w:pPr>
        <w:spacing w:line="360" w:lineRule="auto"/>
        <w:ind w:left="560" w:firstLine="570"/>
        <w:jc w:val="right"/>
        <w:rPr>
          <w:rFonts w:ascii="宋体" w:hAnsi="宋体"/>
          <w:b/>
          <w:sz w:val="24"/>
        </w:rPr>
      </w:pPr>
    </w:p>
    <w:p w:rsidR="000C54A4" w:rsidRPr="000C54A4" w:rsidRDefault="000C54A4" w:rsidP="00325BE6">
      <w:pPr>
        <w:spacing w:line="360" w:lineRule="auto"/>
        <w:ind w:left="561" w:firstLine="573"/>
        <w:jc w:val="right"/>
        <w:rPr>
          <w:rFonts w:ascii="宋体" w:hAnsi="宋体"/>
          <w:sz w:val="24"/>
        </w:rPr>
      </w:pPr>
      <w:r w:rsidRPr="000C54A4">
        <w:rPr>
          <w:rFonts w:ascii="宋体" w:hAnsi="宋体" w:hint="eastAsia"/>
          <w:sz w:val="24"/>
        </w:rPr>
        <w:t>兴业银行股份有限公司董事会</w:t>
      </w:r>
    </w:p>
    <w:p w:rsidR="008F0863" w:rsidRDefault="00FD66D5" w:rsidP="00325BE6">
      <w:pPr>
        <w:spacing w:line="360" w:lineRule="auto"/>
        <w:ind w:left="561" w:right="600" w:firstLine="573"/>
        <w:jc w:val="right"/>
        <w:rPr>
          <w:rFonts w:ascii="仿宋_GB2312" w:eastAsia="仿宋_GB2312" w:hAnsi="宋体"/>
          <w:sz w:val="28"/>
        </w:rPr>
      </w:pPr>
      <w:r w:rsidRPr="000C54A4">
        <w:rPr>
          <w:rFonts w:ascii="宋体" w:hAnsi="宋体" w:hint="eastAsia"/>
          <w:sz w:val="24"/>
        </w:rPr>
        <w:t>20</w:t>
      </w:r>
      <w:r>
        <w:rPr>
          <w:rFonts w:ascii="宋体" w:hAnsi="宋体" w:hint="eastAsia"/>
          <w:sz w:val="24"/>
        </w:rPr>
        <w:t>16</w:t>
      </w:r>
      <w:r w:rsidR="00A45574" w:rsidRPr="000C54A4">
        <w:rPr>
          <w:rFonts w:ascii="宋体" w:hAnsi="宋体" w:hint="eastAsia"/>
          <w:sz w:val="24"/>
        </w:rPr>
        <w:t>年</w:t>
      </w:r>
      <w:r>
        <w:rPr>
          <w:rFonts w:ascii="宋体" w:hAnsi="宋体" w:hint="eastAsia"/>
          <w:sz w:val="24"/>
        </w:rPr>
        <w:t>4</w:t>
      </w:r>
      <w:r w:rsidR="00190240" w:rsidRPr="000C54A4">
        <w:rPr>
          <w:rFonts w:ascii="宋体" w:hAnsi="宋体" w:hint="eastAsia"/>
          <w:sz w:val="24"/>
        </w:rPr>
        <w:t>月</w:t>
      </w:r>
      <w:r>
        <w:rPr>
          <w:rFonts w:ascii="宋体" w:hAnsi="宋体" w:hint="eastAsia"/>
          <w:sz w:val="24"/>
        </w:rPr>
        <w:t>2</w:t>
      </w:r>
      <w:r w:rsidR="00DF078A">
        <w:rPr>
          <w:rFonts w:ascii="宋体" w:hAnsi="宋体" w:hint="eastAsia"/>
          <w:sz w:val="24"/>
        </w:rPr>
        <w:t>8</w:t>
      </w:r>
      <w:r w:rsidR="000C54A4" w:rsidRPr="0062347A">
        <w:rPr>
          <w:rFonts w:ascii="宋体" w:hAnsi="宋体" w:hint="eastAsia"/>
          <w:sz w:val="24"/>
        </w:rPr>
        <w:t>日</w:t>
      </w:r>
    </w:p>
    <w:sectPr w:rsidR="008F0863" w:rsidSect="00FC0571">
      <w:footerReference w:type="even" r:id="rId8"/>
      <w:footerReference w:type="default" r:id="rId9"/>
      <w:pgSz w:w="11906" w:h="16838"/>
      <w:pgMar w:top="1304" w:right="1797" w:bottom="73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71E" w:rsidRDefault="00C6571E">
      <w:r>
        <w:separator/>
      </w:r>
    </w:p>
  </w:endnote>
  <w:endnote w:type="continuationSeparator" w:id="1">
    <w:p w:rsidR="00C6571E" w:rsidRDefault="00C657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38E" w:rsidRDefault="00AF2DA3" w:rsidP="00240CBA">
    <w:pPr>
      <w:pStyle w:val="a7"/>
      <w:framePr w:wrap="around" w:vAnchor="text" w:hAnchor="margin" w:xAlign="center" w:y="1"/>
      <w:rPr>
        <w:rStyle w:val="a8"/>
      </w:rPr>
    </w:pPr>
    <w:r>
      <w:rPr>
        <w:rStyle w:val="a8"/>
      </w:rPr>
      <w:fldChar w:fldCharType="begin"/>
    </w:r>
    <w:r w:rsidR="00D3438E">
      <w:rPr>
        <w:rStyle w:val="a8"/>
      </w:rPr>
      <w:instrText xml:space="preserve">PAGE  </w:instrText>
    </w:r>
    <w:r>
      <w:rPr>
        <w:rStyle w:val="a8"/>
      </w:rPr>
      <w:fldChar w:fldCharType="end"/>
    </w:r>
  </w:p>
  <w:p w:rsidR="00D3438E" w:rsidRDefault="00D3438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38E" w:rsidRDefault="00AF2DA3" w:rsidP="00240CBA">
    <w:pPr>
      <w:pStyle w:val="a7"/>
      <w:framePr w:wrap="around" w:vAnchor="text" w:hAnchor="margin" w:xAlign="center" w:y="1"/>
      <w:rPr>
        <w:rStyle w:val="a8"/>
      </w:rPr>
    </w:pPr>
    <w:r>
      <w:rPr>
        <w:rStyle w:val="a8"/>
      </w:rPr>
      <w:fldChar w:fldCharType="begin"/>
    </w:r>
    <w:r w:rsidR="00D3438E">
      <w:rPr>
        <w:rStyle w:val="a8"/>
      </w:rPr>
      <w:instrText xml:space="preserve">PAGE  </w:instrText>
    </w:r>
    <w:r>
      <w:rPr>
        <w:rStyle w:val="a8"/>
      </w:rPr>
      <w:fldChar w:fldCharType="separate"/>
    </w:r>
    <w:r w:rsidR="00194633">
      <w:rPr>
        <w:rStyle w:val="a8"/>
        <w:noProof/>
      </w:rPr>
      <w:t>1</w:t>
    </w:r>
    <w:r>
      <w:rPr>
        <w:rStyle w:val="a8"/>
      </w:rPr>
      <w:fldChar w:fldCharType="end"/>
    </w:r>
  </w:p>
  <w:p w:rsidR="00D3438E" w:rsidRDefault="00D3438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71E" w:rsidRDefault="00C6571E">
      <w:r>
        <w:separator/>
      </w:r>
    </w:p>
  </w:footnote>
  <w:footnote w:type="continuationSeparator" w:id="1">
    <w:p w:rsidR="00C6571E" w:rsidRDefault="00C657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700C0"/>
    <w:multiLevelType w:val="hybridMultilevel"/>
    <w:tmpl w:val="4C748B9A"/>
    <w:lvl w:ilvl="0" w:tplc="91B2E074">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
    <w:nsid w:val="0D2A35FC"/>
    <w:multiLevelType w:val="hybridMultilevel"/>
    <w:tmpl w:val="E48C6376"/>
    <w:lvl w:ilvl="0" w:tplc="CE5C4A82">
      <w:start w:val="1"/>
      <w:numFmt w:val="japaneseCounting"/>
      <w:lvlText w:val="%1、"/>
      <w:lvlJc w:val="left"/>
      <w:pPr>
        <w:tabs>
          <w:tab w:val="num" w:pos="1270"/>
        </w:tabs>
        <w:ind w:left="1270" w:hanging="720"/>
      </w:pPr>
      <w:rPr>
        <w:rFonts w:hint="eastAsia"/>
      </w:rPr>
    </w:lvl>
    <w:lvl w:ilvl="1" w:tplc="04090019" w:tentative="1">
      <w:start w:val="1"/>
      <w:numFmt w:val="lowerLetter"/>
      <w:lvlText w:val="%2)"/>
      <w:lvlJc w:val="left"/>
      <w:pPr>
        <w:tabs>
          <w:tab w:val="num" w:pos="1390"/>
        </w:tabs>
        <w:ind w:left="1390" w:hanging="420"/>
      </w:pPr>
    </w:lvl>
    <w:lvl w:ilvl="2" w:tplc="0409001B" w:tentative="1">
      <w:start w:val="1"/>
      <w:numFmt w:val="lowerRoman"/>
      <w:lvlText w:val="%3."/>
      <w:lvlJc w:val="right"/>
      <w:pPr>
        <w:tabs>
          <w:tab w:val="num" w:pos="1810"/>
        </w:tabs>
        <w:ind w:left="1810" w:hanging="420"/>
      </w:pPr>
    </w:lvl>
    <w:lvl w:ilvl="3" w:tplc="0409000F" w:tentative="1">
      <w:start w:val="1"/>
      <w:numFmt w:val="decimal"/>
      <w:lvlText w:val="%4."/>
      <w:lvlJc w:val="left"/>
      <w:pPr>
        <w:tabs>
          <w:tab w:val="num" w:pos="2230"/>
        </w:tabs>
        <w:ind w:left="2230" w:hanging="420"/>
      </w:pPr>
    </w:lvl>
    <w:lvl w:ilvl="4" w:tplc="04090019" w:tentative="1">
      <w:start w:val="1"/>
      <w:numFmt w:val="lowerLetter"/>
      <w:lvlText w:val="%5)"/>
      <w:lvlJc w:val="left"/>
      <w:pPr>
        <w:tabs>
          <w:tab w:val="num" w:pos="2650"/>
        </w:tabs>
        <w:ind w:left="2650" w:hanging="420"/>
      </w:pPr>
    </w:lvl>
    <w:lvl w:ilvl="5" w:tplc="0409001B" w:tentative="1">
      <w:start w:val="1"/>
      <w:numFmt w:val="lowerRoman"/>
      <w:lvlText w:val="%6."/>
      <w:lvlJc w:val="right"/>
      <w:pPr>
        <w:tabs>
          <w:tab w:val="num" w:pos="3070"/>
        </w:tabs>
        <w:ind w:left="3070" w:hanging="420"/>
      </w:pPr>
    </w:lvl>
    <w:lvl w:ilvl="6" w:tplc="0409000F" w:tentative="1">
      <w:start w:val="1"/>
      <w:numFmt w:val="decimal"/>
      <w:lvlText w:val="%7."/>
      <w:lvlJc w:val="left"/>
      <w:pPr>
        <w:tabs>
          <w:tab w:val="num" w:pos="3490"/>
        </w:tabs>
        <w:ind w:left="3490" w:hanging="420"/>
      </w:pPr>
    </w:lvl>
    <w:lvl w:ilvl="7" w:tplc="04090019" w:tentative="1">
      <w:start w:val="1"/>
      <w:numFmt w:val="lowerLetter"/>
      <w:lvlText w:val="%8)"/>
      <w:lvlJc w:val="left"/>
      <w:pPr>
        <w:tabs>
          <w:tab w:val="num" w:pos="3910"/>
        </w:tabs>
        <w:ind w:left="3910" w:hanging="420"/>
      </w:pPr>
    </w:lvl>
    <w:lvl w:ilvl="8" w:tplc="0409001B" w:tentative="1">
      <w:start w:val="1"/>
      <w:numFmt w:val="lowerRoman"/>
      <w:lvlText w:val="%9."/>
      <w:lvlJc w:val="right"/>
      <w:pPr>
        <w:tabs>
          <w:tab w:val="num" w:pos="4330"/>
        </w:tabs>
        <w:ind w:left="4330" w:hanging="420"/>
      </w:pPr>
    </w:lvl>
  </w:abstractNum>
  <w:abstractNum w:abstractNumId="2">
    <w:nsid w:val="0F5D20B1"/>
    <w:multiLevelType w:val="multilevel"/>
    <w:tmpl w:val="A5AA0320"/>
    <w:lvl w:ilvl="0">
      <w:start w:val="1"/>
      <w:numFmt w:val="upperLetter"/>
      <w:pStyle w:val="1"/>
      <w:lvlText w:val="%1"/>
      <w:lvlJc w:val="left"/>
      <w:pPr>
        <w:tabs>
          <w:tab w:val="num" w:pos="425"/>
        </w:tabs>
        <w:ind w:left="425" w:hanging="425"/>
      </w:pPr>
      <w:rPr>
        <w:rFonts w:eastAsia="宋体" w:hint="eastAsia"/>
        <w:b/>
        <w:i w:val="0"/>
        <w:sz w:val="28"/>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none"/>
      <w:pStyle w:val="4"/>
      <w:lvlText w:val=""/>
      <w:lvlJc w:val="left"/>
      <w:pPr>
        <w:tabs>
          <w:tab w:val="num" w:pos="1636"/>
        </w:tabs>
        <w:ind w:left="567" w:firstLine="709"/>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abstractNum w:abstractNumId="3">
    <w:nsid w:val="11935D94"/>
    <w:multiLevelType w:val="hybridMultilevel"/>
    <w:tmpl w:val="04C8B3E4"/>
    <w:lvl w:ilvl="0" w:tplc="914A310C">
      <w:start w:val="1"/>
      <w:numFmt w:val="decimal"/>
      <w:lvlText w:val="%1."/>
      <w:lvlJc w:val="left"/>
      <w:pPr>
        <w:tabs>
          <w:tab w:val="num" w:pos="504"/>
        </w:tabs>
        <w:ind w:left="504" w:hanging="360"/>
      </w:pPr>
      <w:rPr>
        <w:rFonts w:hint="eastAsia"/>
      </w:rPr>
    </w:lvl>
    <w:lvl w:ilvl="1" w:tplc="04090019" w:tentative="1">
      <w:start w:val="1"/>
      <w:numFmt w:val="lowerLetter"/>
      <w:lvlText w:val="%2)"/>
      <w:lvlJc w:val="left"/>
      <w:pPr>
        <w:tabs>
          <w:tab w:val="num" w:pos="984"/>
        </w:tabs>
        <w:ind w:left="984" w:hanging="420"/>
      </w:pPr>
    </w:lvl>
    <w:lvl w:ilvl="2" w:tplc="0409001B" w:tentative="1">
      <w:start w:val="1"/>
      <w:numFmt w:val="lowerRoman"/>
      <w:lvlText w:val="%3."/>
      <w:lvlJc w:val="right"/>
      <w:pPr>
        <w:tabs>
          <w:tab w:val="num" w:pos="1404"/>
        </w:tabs>
        <w:ind w:left="1404" w:hanging="420"/>
      </w:pPr>
    </w:lvl>
    <w:lvl w:ilvl="3" w:tplc="0409000F" w:tentative="1">
      <w:start w:val="1"/>
      <w:numFmt w:val="decimal"/>
      <w:lvlText w:val="%4."/>
      <w:lvlJc w:val="left"/>
      <w:pPr>
        <w:tabs>
          <w:tab w:val="num" w:pos="1824"/>
        </w:tabs>
        <w:ind w:left="1824" w:hanging="420"/>
      </w:pPr>
    </w:lvl>
    <w:lvl w:ilvl="4" w:tplc="04090019" w:tentative="1">
      <w:start w:val="1"/>
      <w:numFmt w:val="lowerLetter"/>
      <w:lvlText w:val="%5)"/>
      <w:lvlJc w:val="left"/>
      <w:pPr>
        <w:tabs>
          <w:tab w:val="num" w:pos="2244"/>
        </w:tabs>
        <w:ind w:left="2244" w:hanging="420"/>
      </w:pPr>
    </w:lvl>
    <w:lvl w:ilvl="5" w:tplc="0409001B" w:tentative="1">
      <w:start w:val="1"/>
      <w:numFmt w:val="lowerRoman"/>
      <w:lvlText w:val="%6."/>
      <w:lvlJc w:val="right"/>
      <w:pPr>
        <w:tabs>
          <w:tab w:val="num" w:pos="2664"/>
        </w:tabs>
        <w:ind w:left="2664" w:hanging="420"/>
      </w:pPr>
    </w:lvl>
    <w:lvl w:ilvl="6" w:tplc="0409000F" w:tentative="1">
      <w:start w:val="1"/>
      <w:numFmt w:val="decimal"/>
      <w:lvlText w:val="%7."/>
      <w:lvlJc w:val="left"/>
      <w:pPr>
        <w:tabs>
          <w:tab w:val="num" w:pos="3084"/>
        </w:tabs>
        <w:ind w:left="3084" w:hanging="420"/>
      </w:pPr>
    </w:lvl>
    <w:lvl w:ilvl="7" w:tplc="04090019" w:tentative="1">
      <w:start w:val="1"/>
      <w:numFmt w:val="lowerLetter"/>
      <w:lvlText w:val="%8)"/>
      <w:lvlJc w:val="left"/>
      <w:pPr>
        <w:tabs>
          <w:tab w:val="num" w:pos="3504"/>
        </w:tabs>
        <w:ind w:left="3504" w:hanging="420"/>
      </w:pPr>
    </w:lvl>
    <w:lvl w:ilvl="8" w:tplc="0409001B" w:tentative="1">
      <w:start w:val="1"/>
      <w:numFmt w:val="lowerRoman"/>
      <w:lvlText w:val="%9."/>
      <w:lvlJc w:val="right"/>
      <w:pPr>
        <w:tabs>
          <w:tab w:val="num" w:pos="3924"/>
        </w:tabs>
        <w:ind w:left="3924" w:hanging="420"/>
      </w:pPr>
    </w:lvl>
  </w:abstractNum>
  <w:abstractNum w:abstractNumId="4">
    <w:nsid w:val="122A008F"/>
    <w:multiLevelType w:val="hybridMultilevel"/>
    <w:tmpl w:val="FC32A34E"/>
    <w:lvl w:ilvl="0" w:tplc="5FE2CACE">
      <w:start w:val="1"/>
      <w:numFmt w:val="japaneseCounting"/>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5">
    <w:nsid w:val="13CD61C6"/>
    <w:multiLevelType w:val="hybridMultilevel"/>
    <w:tmpl w:val="0492B8A2"/>
    <w:lvl w:ilvl="0" w:tplc="EE56F14E">
      <w:start w:val="1"/>
      <w:numFmt w:val="japaneseCounting"/>
      <w:lvlText w:val="（%1）"/>
      <w:lvlJc w:val="left"/>
      <w:pPr>
        <w:tabs>
          <w:tab w:val="num" w:pos="1395"/>
        </w:tabs>
        <w:ind w:left="1395" w:hanging="855"/>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6">
    <w:nsid w:val="15116663"/>
    <w:multiLevelType w:val="multilevel"/>
    <w:tmpl w:val="5A689B3E"/>
    <w:lvl w:ilvl="0">
      <w:start w:val="1"/>
      <w:numFmt w:val="decimal"/>
      <w:lvlText w:val="%1."/>
      <w:lvlJc w:val="left"/>
      <w:pPr>
        <w:tabs>
          <w:tab w:val="num" w:pos="425"/>
        </w:tabs>
        <w:ind w:left="425" w:hanging="425"/>
      </w:pPr>
      <w:rPr>
        <w:rFonts w:hint="eastAsia"/>
      </w:rPr>
    </w:lvl>
    <w:lvl w:ilvl="1">
      <w:start w:val="1"/>
      <w:numFmt w:val="none"/>
      <w:lvlText w:val=""/>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nsid w:val="153A7A3C"/>
    <w:multiLevelType w:val="hybridMultilevel"/>
    <w:tmpl w:val="83328702"/>
    <w:lvl w:ilvl="0" w:tplc="843A3A5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27227240"/>
    <w:multiLevelType w:val="hybridMultilevel"/>
    <w:tmpl w:val="2C1C80C6"/>
    <w:lvl w:ilvl="0" w:tplc="7B644226">
      <w:start w:val="1"/>
      <w:numFmt w:val="decimal"/>
      <w:lvlText w:val="%1、"/>
      <w:lvlJc w:val="left"/>
      <w:pPr>
        <w:tabs>
          <w:tab w:val="num" w:pos="840"/>
        </w:tabs>
        <w:ind w:left="840" w:hanging="600"/>
      </w:pPr>
      <w:rPr>
        <w:rFonts w:hint="eastAsia"/>
      </w:rPr>
    </w:lvl>
    <w:lvl w:ilvl="1" w:tplc="04090019" w:tentative="1">
      <w:start w:val="1"/>
      <w:numFmt w:val="lowerLetter"/>
      <w:lvlText w:val="%2)"/>
      <w:lvlJc w:val="left"/>
      <w:pPr>
        <w:tabs>
          <w:tab w:val="num" w:pos="1080"/>
        </w:tabs>
        <w:ind w:left="1080" w:hanging="420"/>
      </w:pPr>
    </w:lvl>
    <w:lvl w:ilvl="2" w:tplc="0409001B" w:tentative="1">
      <w:start w:val="1"/>
      <w:numFmt w:val="lowerRoman"/>
      <w:lvlText w:val="%3."/>
      <w:lvlJc w:val="righ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9" w:tentative="1">
      <w:start w:val="1"/>
      <w:numFmt w:val="lowerLetter"/>
      <w:lvlText w:val="%5)"/>
      <w:lvlJc w:val="left"/>
      <w:pPr>
        <w:tabs>
          <w:tab w:val="num" w:pos="2340"/>
        </w:tabs>
        <w:ind w:left="2340" w:hanging="420"/>
      </w:pPr>
    </w:lvl>
    <w:lvl w:ilvl="5" w:tplc="0409001B" w:tentative="1">
      <w:start w:val="1"/>
      <w:numFmt w:val="lowerRoman"/>
      <w:lvlText w:val="%6."/>
      <w:lvlJc w:val="righ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9" w:tentative="1">
      <w:start w:val="1"/>
      <w:numFmt w:val="lowerLetter"/>
      <w:lvlText w:val="%8)"/>
      <w:lvlJc w:val="left"/>
      <w:pPr>
        <w:tabs>
          <w:tab w:val="num" w:pos="3600"/>
        </w:tabs>
        <w:ind w:left="3600" w:hanging="420"/>
      </w:pPr>
    </w:lvl>
    <w:lvl w:ilvl="8" w:tplc="0409001B" w:tentative="1">
      <w:start w:val="1"/>
      <w:numFmt w:val="lowerRoman"/>
      <w:lvlText w:val="%9."/>
      <w:lvlJc w:val="right"/>
      <w:pPr>
        <w:tabs>
          <w:tab w:val="num" w:pos="4020"/>
        </w:tabs>
        <w:ind w:left="4020" w:hanging="420"/>
      </w:pPr>
    </w:lvl>
  </w:abstractNum>
  <w:abstractNum w:abstractNumId="9">
    <w:nsid w:val="289340C3"/>
    <w:multiLevelType w:val="multilevel"/>
    <w:tmpl w:val="319CAFAC"/>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none"/>
      <w:lvlText w:val="%3%1.%2..%4"/>
      <w:lvlJc w:val="left"/>
      <w:pPr>
        <w:tabs>
          <w:tab w:val="num" w:pos="1440"/>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
    <w:nsid w:val="2E343563"/>
    <w:multiLevelType w:val="multilevel"/>
    <w:tmpl w:val="6242F5AE"/>
    <w:lvl w:ilvl="0">
      <w:start w:val="1"/>
      <w:numFmt w:val="upperLetter"/>
      <w:lvlText w:val="%1"/>
      <w:lvlJc w:val="left"/>
      <w:pPr>
        <w:tabs>
          <w:tab w:val="num" w:pos="425"/>
        </w:tabs>
        <w:ind w:left="425" w:hanging="425"/>
      </w:pPr>
      <w:rPr>
        <w:rFonts w:eastAsia="宋体" w:hint="eastAsia"/>
        <w:b/>
        <w:i w:val="0"/>
        <w:sz w:val="28"/>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1.%2.%3.%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abstractNum w:abstractNumId="11">
    <w:nsid w:val="399416F0"/>
    <w:multiLevelType w:val="multilevel"/>
    <w:tmpl w:val="FEACA974"/>
    <w:lvl w:ilvl="0">
      <w:start w:val="1"/>
      <w:numFmt w:val="upperLetter"/>
      <w:lvlText w:val="%1"/>
      <w:lvlJc w:val="left"/>
      <w:pPr>
        <w:tabs>
          <w:tab w:val="num" w:pos="2268"/>
        </w:tabs>
        <w:ind w:left="2268" w:hanging="2268"/>
      </w:pPr>
      <w:rPr>
        <w:rFonts w:hint="eastAsia"/>
        <w:b/>
        <w:i w:val="0"/>
        <w:color w:val="0000FF"/>
        <w:sz w:val="28"/>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none"/>
      <w:lvlText w:val=""/>
      <w:lvlJc w:val="left"/>
      <w:pPr>
        <w:tabs>
          <w:tab w:val="num" w:pos="1984"/>
        </w:tabs>
        <w:ind w:left="1984" w:hanging="708"/>
      </w:pPr>
      <w:rPr>
        <w:rFonts w:hint="default"/>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nsid w:val="48AB1F31"/>
    <w:multiLevelType w:val="multilevel"/>
    <w:tmpl w:val="3BB045C0"/>
    <w:lvl w:ilvl="0">
      <w:start w:val="1"/>
      <w:numFmt w:val="decimal"/>
      <w:lvlText w:val="%1."/>
      <w:lvlJc w:val="left"/>
      <w:pPr>
        <w:tabs>
          <w:tab w:val="num" w:pos="879"/>
        </w:tabs>
        <w:ind w:left="879" w:hanging="425"/>
      </w:pPr>
      <w:rPr>
        <w:rFonts w:hint="eastAsia"/>
      </w:rPr>
    </w:lvl>
    <w:lvl w:ilvl="1">
      <w:start w:val="1"/>
      <w:numFmt w:val="none"/>
      <w:lvlText w:val=""/>
      <w:lvlJc w:val="left"/>
      <w:pPr>
        <w:tabs>
          <w:tab w:val="num" w:pos="1021"/>
        </w:tabs>
        <w:ind w:left="1021" w:hanging="567"/>
      </w:pPr>
      <w:rPr>
        <w:rFonts w:hint="eastAsia"/>
      </w:rPr>
    </w:lvl>
    <w:lvl w:ilvl="2">
      <w:start w:val="1"/>
      <w:numFmt w:val="none"/>
      <w:lvlText w:val=""/>
      <w:lvlJc w:val="left"/>
      <w:pPr>
        <w:tabs>
          <w:tab w:val="num" w:pos="1163"/>
        </w:tabs>
        <w:ind w:left="1163" w:hanging="709"/>
      </w:pPr>
      <w:rPr>
        <w:rFonts w:hint="eastAsia"/>
      </w:rPr>
    </w:lvl>
    <w:lvl w:ilvl="3">
      <w:start w:val="1"/>
      <w:numFmt w:val="none"/>
      <w:lvlText w:val=""/>
      <w:lvlJc w:val="left"/>
      <w:pPr>
        <w:tabs>
          <w:tab w:val="num" w:pos="1305"/>
        </w:tabs>
        <w:ind w:left="1305" w:hanging="851"/>
      </w:pPr>
      <w:rPr>
        <w:rFonts w:hint="eastAsia"/>
      </w:rPr>
    </w:lvl>
    <w:lvl w:ilvl="4">
      <w:start w:val="1"/>
      <w:numFmt w:val="decimal"/>
      <w:lvlText w:val="%1.%2.%3.%4.%5."/>
      <w:lvlJc w:val="left"/>
      <w:pPr>
        <w:tabs>
          <w:tab w:val="num" w:pos="1446"/>
        </w:tabs>
        <w:ind w:left="1446" w:hanging="992"/>
      </w:pPr>
      <w:rPr>
        <w:rFonts w:hint="eastAsia"/>
      </w:rPr>
    </w:lvl>
    <w:lvl w:ilvl="5">
      <w:start w:val="1"/>
      <w:numFmt w:val="decimal"/>
      <w:lvlText w:val="%1.%2.%3.%4.%5.%6."/>
      <w:lvlJc w:val="left"/>
      <w:pPr>
        <w:tabs>
          <w:tab w:val="num" w:pos="1588"/>
        </w:tabs>
        <w:ind w:left="1588" w:hanging="1134"/>
      </w:pPr>
      <w:rPr>
        <w:rFonts w:hint="eastAsia"/>
      </w:rPr>
    </w:lvl>
    <w:lvl w:ilvl="6">
      <w:start w:val="1"/>
      <w:numFmt w:val="decimal"/>
      <w:lvlText w:val="%1.%2.%3.%4.%5.%6.%7."/>
      <w:lvlJc w:val="left"/>
      <w:pPr>
        <w:tabs>
          <w:tab w:val="num" w:pos="1730"/>
        </w:tabs>
        <w:ind w:left="1730" w:hanging="1276"/>
      </w:pPr>
      <w:rPr>
        <w:rFonts w:hint="eastAsia"/>
      </w:rPr>
    </w:lvl>
    <w:lvl w:ilvl="7">
      <w:start w:val="1"/>
      <w:numFmt w:val="decimal"/>
      <w:lvlText w:val="%1.%2.%3.%4.%5.%6.%7.%8."/>
      <w:lvlJc w:val="left"/>
      <w:pPr>
        <w:tabs>
          <w:tab w:val="num" w:pos="1872"/>
        </w:tabs>
        <w:ind w:left="1872" w:hanging="1418"/>
      </w:pPr>
      <w:rPr>
        <w:rFonts w:hint="eastAsia"/>
      </w:rPr>
    </w:lvl>
    <w:lvl w:ilvl="8">
      <w:start w:val="1"/>
      <w:numFmt w:val="decimal"/>
      <w:lvlText w:val="%1.%2.%3.%4.%5.%6.%7.%8.%9."/>
      <w:lvlJc w:val="left"/>
      <w:pPr>
        <w:tabs>
          <w:tab w:val="num" w:pos="2013"/>
        </w:tabs>
        <w:ind w:left="2013" w:hanging="1559"/>
      </w:pPr>
      <w:rPr>
        <w:rFonts w:hint="eastAsia"/>
      </w:rPr>
    </w:lvl>
  </w:abstractNum>
  <w:abstractNum w:abstractNumId="13">
    <w:nsid w:val="4B4F4DC5"/>
    <w:multiLevelType w:val="multilevel"/>
    <w:tmpl w:val="75026CB4"/>
    <w:lvl w:ilvl="0">
      <w:start w:val="1"/>
      <w:numFmt w:val="upperLetter"/>
      <w:suff w:val="nothing"/>
      <w:lvlText w:val="%1."/>
      <w:lvlJc w:val="center"/>
      <w:pPr>
        <w:ind w:left="425" w:hanging="137"/>
      </w:pPr>
      <w:rPr>
        <w:rFonts w:eastAsia="宋体" w:hint="eastAsia"/>
        <w:b/>
        <w:i w:val="0"/>
        <w:sz w:val="30"/>
        <w:effect w:val="none"/>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nsid w:val="4BD26E0A"/>
    <w:multiLevelType w:val="hybridMultilevel"/>
    <w:tmpl w:val="37504184"/>
    <w:lvl w:ilvl="0" w:tplc="C1A45BF4">
      <w:start w:val="1"/>
      <w:numFmt w:val="japaneseCounting"/>
      <w:lvlText w:val="%1、"/>
      <w:lvlJc w:val="left"/>
      <w:pPr>
        <w:tabs>
          <w:tab w:val="num" w:pos="1290"/>
        </w:tabs>
        <w:ind w:left="1290" w:hanging="720"/>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15">
    <w:nsid w:val="4E0D177A"/>
    <w:multiLevelType w:val="hybridMultilevel"/>
    <w:tmpl w:val="D0CE19E0"/>
    <w:lvl w:ilvl="0" w:tplc="E91EAD66">
      <w:start w:val="1"/>
      <w:numFmt w:val="japaneseCounting"/>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6">
    <w:nsid w:val="547A124C"/>
    <w:multiLevelType w:val="hybridMultilevel"/>
    <w:tmpl w:val="E072FC3E"/>
    <w:lvl w:ilvl="0" w:tplc="7A4C25BA">
      <w:start w:val="1"/>
      <w:numFmt w:val="japaneseCounting"/>
      <w:lvlText w:val="%1、"/>
      <w:lvlJc w:val="left"/>
      <w:pPr>
        <w:tabs>
          <w:tab w:val="num" w:pos="480"/>
        </w:tabs>
        <w:ind w:left="480" w:hanging="480"/>
      </w:pPr>
      <w:rPr>
        <w:rFonts w:hint="default"/>
        <w:b/>
      </w:rPr>
    </w:lvl>
    <w:lvl w:ilvl="1" w:tplc="5984A692">
      <w:start w:val="1"/>
      <w:numFmt w:val="decimal"/>
      <w:lvlText w:val="%2、"/>
      <w:lvlJc w:val="left"/>
      <w:pPr>
        <w:tabs>
          <w:tab w:val="num" w:pos="780"/>
        </w:tabs>
        <w:ind w:left="780" w:hanging="360"/>
      </w:pPr>
      <w:rPr>
        <w:rFonts w:hint="default"/>
      </w:rPr>
    </w:lvl>
    <w:lvl w:ilvl="2" w:tplc="6AEC51D8">
      <w:start w:val="1"/>
      <w:numFmt w:val="japaneseCounting"/>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56E30B34"/>
    <w:multiLevelType w:val="multilevel"/>
    <w:tmpl w:val="63425DC8"/>
    <w:lvl w:ilvl="0">
      <w:start w:val="1"/>
      <w:numFmt w:val="upperLetter"/>
      <w:lvlText w:val="%1"/>
      <w:lvlJc w:val="left"/>
      <w:pPr>
        <w:tabs>
          <w:tab w:val="num" w:pos="2268"/>
        </w:tabs>
        <w:ind w:left="2268" w:hanging="2268"/>
      </w:pPr>
      <w:rPr>
        <w:rFonts w:hint="eastAsia"/>
        <w:b/>
        <w:i w:val="0"/>
        <w:color w:val="0000FF"/>
        <w:sz w:val="28"/>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none"/>
      <w:lvlText w:val=""/>
      <w:lvlJc w:val="left"/>
      <w:pPr>
        <w:tabs>
          <w:tab w:val="num" w:pos="1984"/>
        </w:tabs>
        <w:ind w:left="1984" w:hanging="708"/>
      </w:pPr>
      <w:rPr>
        <w:rFonts w:hint="default"/>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nsid w:val="57812EA6"/>
    <w:multiLevelType w:val="hybridMultilevel"/>
    <w:tmpl w:val="42984D06"/>
    <w:lvl w:ilvl="0" w:tplc="261AF526">
      <w:start w:val="1"/>
      <w:numFmt w:val="japaneseCounting"/>
      <w:lvlText w:val="(%1)"/>
      <w:lvlJc w:val="left"/>
      <w:pPr>
        <w:tabs>
          <w:tab w:val="num" w:pos="756"/>
        </w:tabs>
        <w:ind w:left="756" w:hanging="756"/>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659F59DF"/>
    <w:multiLevelType w:val="multilevel"/>
    <w:tmpl w:val="55007C66"/>
    <w:lvl w:ilvl="0">
      <w:start w:val="1"/>
      <w:numFmt w:val="upperLetter"/>
      <w:lvlText w:val="%1."/>
      <w:lvlJc w:val="left"/>
      <w:pPr>
        <w:tabs>
          <w:tab w:val="num" w:pos="2268"/>
        </w:tabs>
        <w:ind w:left="2268" w:hanging="2268"/>
      </w:pPr>
      <w:rPr>
        <w:rFonts w:hint="eastAsia"/>
      </w:rPr>
    </w:lvl>
    <w:lvl w:ilvl="1">
      <w:start w:val="1"/>
      <w:numFmt w:val="decimal"/>
      <w:lvlText w:val="0%2"/>
      <w:lvlJc w:val="left"/>
      <w:pPr>
        <w:tabs>
          <w:tab w:val="num" w:pos="425"/>
        </w:tabs>
        <w:ind w:left="425" w:hanging="425"/>
      </w:pPr>
      <w:rPr>
        <w:rFonts w:hint="eastAsia"/>
        <w:b/>
        <w:i w:val="0"/>
        <w:sz w:val="24"/>
      </w:rPr>
    </w:lvl>
    <w:lvl w:ilvl="2">
      <w:start w:val="1"/>
      <w:numFmt w:val="decimal"/>
      <w:lvlText w:val="0%2%3"/>
      <w:lvlJc w:val="left"/>
      <w:pPr>
        <w:tabs>
          <w:tab w:val="num" w:pos="709"/>
        </w:tabs>
        <w:ind w:left="709" w:hanging="709"/>
      </w:pPr>
      <w:rPr>
        <w:rFonts w:hint="eastAsia"/>
      </w:rPr>
    </w:lvl>
    <w:lvl w:ilvl="3">
      <w:start w:val="1"/>
      <w:numFmt w:val="decimal"/>
      <w:lvlText w:val="0%3%2%4"/>
      <w:lvlJc w:val="left"/>
      <w:pPr>
        <w:tabs>
          <w:tab w:val="num" w:pos="2098"/>
        </w:tabs>
        <w:ind w:left="2098" w:hanging="964"/>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nsid w:val="717154A5"/>
    <w:multiLevelType w:val="hybridMultilevel"/>
    <w:tmpl w:val="D9D8DA08"/>
    <w:lvl w:ilvl="0" w:tplc="74A2D820">
      <w:start w:val="1"/>
      <w:numFmt w:val="decimal"/>
      <w:lvlText w:val="%1、"/>
      <w:lvlJc w:val="left"/>
      <w:pPr>
        <w:tabs>
          <w:tab w:val="num" w:pos="720"/>
        </w:tabs>
        <w:ind w:left="720" w:hanging="720"/>
      </w:pPr>
      <w:rPr>
        <w:rFonts w:hint="eastAsia"/>
      </w:rPr>
    </w:lvl>
    <w:lvl w:ilvl="1" w:tplc="DF5425D0">
      <w:start w:val="1"/>
      <w:numFmt w:val="decimal"/>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1"/>
  </w:num>
  <w:num w:numId="2">
    <w:abstractNumId w:val="19"/>
  </w:num>
  <w:num w:numId="3">
    <w:abstractNumId w:val="19"/>
  </w:num>
  <w:num w:numId="4">
    <w:abstractNumId w:val="19"/>
  </w:num>
  <w:num w:numId="5">
    <w:abstractNumId w:val="13"/>
  </w:num>
  <w:num w:numId="6">
    <w:abstractNumId w:val="9"/>
  </w:num>
  <w:num w:numId="7">
    <w:abstractNumId w:val="12"/>
  </w:num>
  <w:num w:numId="8">
    <w:abstractNumId w:val="12"/>
  </w:num>
  <w:num w:numId="9">
    <w:abstractNumId w:val="6"/>
  </w:num>
  <w:num w:numId="10">
    <w:abstractNumId w:val="12"/>
  </w:num>
  <w:num w:numId="11">
    <w:abstractNumId w:val="17"/>
  </w:num>
  <w:num w:numId="12">
    <w:abstractNumId w:val="9"/>
  </w:num>
  <w:num w:numId="13">
    <w:abstractNumId w:val="10"/>
  </w:num>
  <w:num w:numId="14">
    <w:abstractNumId w:val="2"/>
  </w:num>
  <w:num w:numId="15">
    <w:abstractNumId w:val="15"/>
  </w:num>
  <w:num w:numId="16">
    <w:abstractNumId w:val="4"/>
  </w:num>
  <w:num w:numId="17">
    <w:abstractNumId w:val="1"/>
  </w:num>
  <w:num w:numId="18">
    <w:abstractNumId w:val="3"/>
  </w:num>
  <w:num w:numId="19">
    <w:abstractNumId w:val="20"/>
  </w:num>
  <w:num w:numId="20">
    <w:abstractNumId w:val="18"/>
  </w:num>
  <w:num w:numId="21">
    <w:abstractNumId w:val="0"/>
  </w:num>
  <w:num w:numId="22">
    <w:abstractNumId w:val="7"/>
  </w:num>
  <w:num w:numId="23">
    <w:abstractNumId w:val="16"/>
  </w:num>
  <w:num w:numId="24">
    <w:abstractNumId w:val="8"/>
  </w:num>
  <w:num w:numId="25">
    <w:abstractNumId w:val="14"/>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0F78"/>
    <w:rsid w:val="00004D65"/>
    <w:rsid w:val="00012653"/>
    <w:rsid w:val="00024A60"/>
    <w:rsid w:val="000370C2"/>
    <w:rsid w:val="00043E4D"/>
    <w:rsid w:val="00054405"/>
    <w:rsid w:val="00062DCC"/>
    <w:rsid w:val="000972BD"/>
    <w:rsid w:val="000A5462"/>
    <w:rsid w:val="000B33EF"/>
    <w:rsid w:val="000C1BE4"/>
    <w:rsid w:val="000C54A4"/>
    <w:rsid w:val="000D2C11"/>
    <w:rsid w:val="000E722C"/>
    <w:rsid w:val="000E7DFC"/>
    <w:rsid w:val="000F0F01"/>
    <w:rsid w:val="00100DF2"/>
    <w:rsid w:val="00101561"/>
    <w:rsid w:val="0010547B"/>
    <w:rsid w:val="00113648"/>
    <w:rsid w:val="001259A9"/>
    <w:rsid w:val="00126D5D"/>
    <w:rsid w:val="00134D8D"/>
    <w:rsid w:val="001351CF"/>
    <w:rsid w:val="001427AF"/>
    <w:rsid w:val="001558CC"/>
    <w:rsid w:val="00156EE5"/>
    <w:rsid w:val="00162B7D"/>
    <w:rsid w:val="00166362"/>
    <w:rsid w:val="00183FF2"/>
    <w:rsid w:val="00190240"/>
    <w:rsid w:val="00194633"/>
    <w:rsid w:val="00196EFD"/>
    <w:rsid w:val="001A0835"/>
    <w:rsid w:val="001A0E98"/>
    <w:rsid w:val="001A2182"/>
    <w:rsid w:val="001A65E8"/>
    <w:rsid w:val="001B175B"/>
    <w:rsid w:val="001D5297"/>
    <w:rsid w:val="00200397"/>
    <w:rsid w:val="00214FCC"/>
    <w:rsid w:val="002154D2"/>
    <w:rsid w:val="00216413"/>
    <w:rsid w:val="00217913"/>
    <w:rsid w:val="00237E73"/>
    <w:rsid w:val="00240CBA"/>
    <w:rsid w:val="00250E42"/>
    <w:rsid w:val="00253081"/>
    <w:rsid w:val="00256C41"/>
    <w:rsid w:val="00280314"/>
    <w:rsid w:val="0028176B"/>
    <w:rsid w:val="00281B3E"/>
    <w:rsid w:val="00281DF6"/>
    <w:rsid w:val="00284BEC"/>
    <w:rsid w:val="00286C19"/>
    <w:rsid w:val="00293407"/>
    <w:rsid w:val="00294F3A"/>
    <w:rsid w:val="002A4B7B"/>
    <w:rsid w:val="002A6DC6"/>
    <w:rsid w:val="002D120E"/>
    <w:rsid w:val="002E0853"/>
    <w:rsid w:val="002E14E2"/>
    <w:rsid w:val="002F791B"/>
    <w:rsid w:val="00306651"/>
    <w:rsid w:val="00310C7C"/>
    <w:rsid w:val="0031143E"/>
    <w:rsid w:val="003143EE"/>
    <w:rsid w:val="00322B04"/>
    <w:rsid w:val="00325BE6"/>
    <w:rsid w:val="003308C1"/>
    <w:rsid w:val="00337F69"/>
    <w:rsid w:val="003469B9"/>
    <w:rsid w:val="00350845"/>
    <w:rsid w:val="0036751F"/>
    <w:rsid w:val="00370553"/>
    <w:rsid w:val="00370EBC"/>
    <w:rsid w:val="00373085"/>
    <w:rsid w:val="003751E7"/>
    <w:rsid w:val="003A08B5"/>
    <w:rsid w:val="003B7FCD"/>
    <w:rsid w:val="003C4EBE"/>
    <w:rsid w:val="003D05A1"/>
    <w:rsid w:val="003D4DF0"/>
    <w:rsid w:val="003D5806"/>
    <w:rsid w:val="003E6B52"/>
    <w:rsid w:val="003F69E9"/>
    <w:rsid w:val="003F7026"/>
    <w:rsid w:val="004142E4"/>
    <w:rsid w:val="00436744"/>
    <w:rsid w:val="0046604E"/>
    <w:rsid w:val="00474C37"/>
    <w:rsid w:val="0047576E"/>
    <w:rsid w:val="00476703"/>
    <w:rsid w:val="00485018"/>
    <w:rsid w:val="00490AD3"/>
    <w:rsid w:val="0049120C"/>
    <w:rsid w:val="00491BE6"/>
    <w:rsid w:val="00496B50"/>
    <w:rsid w:val="004A0655"/>
    <w:rsid w:val="004A2717"/>
    <w:rsid w:val="004B67DD"/>
    <w:rsid w:val="004B72FA"/>
    <w:rsid w:val="004E049E"/>
    <w:rsid w:val="004F0ECD"/>
    <w:rsid w:val="005027A8"/>
    <w:rsid w:val="005054EB"/>
    <w:rsid w:val="00514DCE"/>
    <w:rsid w:val="00515FCF"/>
    <w:rsid w:val="00527C0F"/>
    <w:rsid w:val="00543AF1"/>
    <w:rsid w:val="00545812"/>
    <w:rsid w:val="00552AB8"/>
    <w:rsid w:val="00594188"/>
    <w:rsid w:val="005A45A6"/>
    <w:rsid w:val="005C11AC"/>
    <w:rsid w:val="005C4C52"/>
    <w:rsid w:val="005D7CF9"/>
    <w:rsid w:val="005E46A2"/>
    <w:rsid w:val="005F0821"/>
    <w:rsid w:val="005F5578"/>
    <w:rsid w:val="00614625"/>
    <w:rsid w:val="0062091F"/>
    <w:rsid w:val="00622217"/>
    <w:rsid w:val="00622384"/>
    <w:rsid w:val="0062347A"/>
    <w:rsid w:val="00636397"/>
    <w:rsid w:val="00640FCE"/>
    <w:rsid w:val="006531F1"/>
    <w:rsid w:val="00670440"/>
    <w:rsid w:val="006722FE"/>
    <w:rsid w:val="00677476"/>
    <w:rsid w:val="00682F5D"/>
    <w:rsid w:val="00697C00"/>
    <w:rsid w:val="006B55D4"/>
    <w:rsid w:val="006C1AAB"/>
    <w:rsid w:val="006C25B7"/>
    <w:rsid w:val="006C475D"/>
    <w:rsid w:val="006D1283"/>
    <w:rsid w:val="006D4959"/>
    <w:rsid w:val="006E2AD8"/>
    <w:rsid w:val="006E5E43"/>
    <w:rsid w:val="006E7F01"/>
    <w:rsid w:val="006F6B0B"/>
    <w:rsid w:val="0070514F"/>
    <w:rsid w:val="00721577"/>
    <w:rsid w:val="0072420B"/>
    <w:rsid w:val="0074751F"/>
    <w:rsid w:val="00750534"/>
    <w:rsid w:val="00756E65"/>
    <w:rsid w:val="007714EC"/>
    <w:rsid w:val="0077162F"/>
    <w:rsid w:val="00773255"/>
    <w:rsid w:val="00774369"/>
    <w:rsid w:val="00781E2E"/>
    <w:rsid w:val="007940B4"/>
    <w:rsid w:val="007A4E62"/>
    <w:rsid w:val="007B0F78"/>
    <w:rsid w:val="007B1880"/>
    <w:rsid w:val="007B296C"/>
    <w:rsid w:val="007B5C42"/>
    <w:rsid w:val="007D1826"/>
    <w:rsid w:val="007D1871"/>
    <w:rsid w:val="007D378F"/>
    <w:rsid w:val="007D4772"/>
    <w:rsid w:val="007E06C2"/>
    <w:rsid w:val="007E25EB"/>
    <w:rsid w:val="007E4F5F"/>
    <w:rsid w:val="00800C47"/>
    <w:rsid w:val="008076CD"/>
    <w:rsid w:val="00817CEC"/>
    <w:rsid w:val="00826577"/>
    <w:rsid w:val="00832712"/>
    <w:rsid w:val="008420EF"/>
    <w:rsid w:val="008456CA"/>
    <w:rsid w:val="00860336"/>
    <w:rsid w:val="008635D3"/>
    <w:rsid w:val="00865F9E"/>
    <w:rsid w:val="00866FDC"/>
    <w:rsid w:val="00886292"/>
    <w:rsid w:val="00887A73"/>
    <w:rsid w:val="00894542"/>
    <w:rsid w:val="008A62A6"/>
    <w:rsid w:val="008B0C9E"/>
    <w:rsid w:val="008B63D1"/>
    <w:rsid w:val="008D60A9"/>
    <w:rsid w:val="008D64B3"/>
    <w:rsid w:val="008F0863"/>
    <w:rsid w:val="008F1F50"/>
    <w:rsid w:val="008F3BCB"/>
    <w:rsid w:val="008F750C"/>
    <w:rsid w:val="00911C7F"/>
    <w:rsid w:val="00922F84"/>
    <w:rsid w:val="00927251"/>
    <w:rsid w:val="0093012A"/>
    <w:rsid w:val="00930B40"/>
    <w:rsid w:val="00931D3E"/>
    <w:rsid w:val="00950FA2"/>
    <w:rsid w:val="00970BD7"/>
    <w:rsid w:val="009720CE"/>
    <w:rsid w:val="0098631C"/>
    <w:rsid w:val="00987CB3"/>
    <w:rsid w:val="0099275B"/>
    <w:rsid w:val="009A56C6"/>
    <w:rsid w:val="009C2488"/>
    <w:rsid w:val="009D23CF"/>
    <w:rsid w:val="009D6579"/>
    <w:rsid w:val="009F3665"/>
    <w:rsid w:val="009F599B"/>
    <w:rsid w:val="00A001C9"/>
    <w:rsid w:val="00A14EF7"/>
    <w:rsid w:val="00A20C77"/>
    <w:rsid w:val="00A2406D"/>
    <w:rsid w:val="00A417DF"/>
    <w:rsid w:val="00A45574"/>
    <w:rsid w:val="00A45645"/>
    <w:rsid w:val="00A50A6E"/>
    <w:rsid w:val="00A51788"/>
    <w:rsid w:val="00A5212C"/>
    <w:rsid w:val="00A54B64"/>
    <w:rsid w:val="00A560E9"/>
    <w:rsid w:val="00A607A1"/>
    <w:rsid w:val="00A730E7"/>
    <w:rsid w:val="00A7393A"/>
    <w:rsid w:val="00A75834"/>
    <w:rsid w:val="00A759D7"/>
    <w:rsid w:val="00A80FFC"/>
    <w:rsid w:val="00A82CC8"/>
    <w:rsid w:val="00A93BBE"/>
    <w:rsid w:val="00A957C8"/>
    <w:rsid w:val="00A96198"/>
    <w:rsid w:val="00AA222B"/>
    <w:rsid w:val="00AA2813"/>
    <w:rsid w:val="00AA4BA8"/>
    <w:rsid w:val="00AA4E8C"/>
    <w:rsid w:val="00AB4697"/>
    <w:rsid w:val="00AB7523"/>
    <w:rsid w:val="00AD1D8A"/>
    <w:rsid w:val="00AD4066"/>
    <w:rsid w:val="00AE7EFA"/>
    <w:rsid w:val="00AF1382"/>
    <w:rsid w:val="00AF2DA3"/>
    <w:rsid w:val="00B02D5E"/>
    <w:rsid w:val="00B07C07"/>
    <w:rsid w:val="00B134F7"/>
    <w:rsid w:val="00B37975"/>
    <w:rsid w:val="00B4366A"/>
    <w:rsid w:val="00B6306F"/>
    <w:rsid w:val="00B63767"/>
    <w:rsid w:val="00B73507"/>
    <w:rsid w:val="00BA2EC6"/>
    <w:rsid w:val="00BA7F2C"/>
    <w:rsid w:val="00BB48DC"/>
    <w:rsid w:val="00BB4D1E"/>
    <w:rsid w:val="00BB4F23"/>
    <w:rsid w:val="00BB6C66"/>
    <w:rsid w:val="00BD0E58"/>
    <w:rsid w:val="00BD2F9B"/>
    <w:rsid w:val="00BE005D"/>
    <w:rsid w:val="00BE3C30"/>
    <w:rsid w:val="00BF3E5C"/>
    <w:rsid w:val="00BF6EDA"/>
    <w:rsid w:val="00C148CB"/>
    <w:rsid w:val="00C2726D"/>
    <w:rsid w:val="00C524CB"/>
    <w:rsid w:val="00C54149"/>
    <w:rsid w:val="00C6254B"/>
    <w:rsid w:val="00C653BE"/>
    <w:rsid w:val="00C6571E"/>
    <w:rsid w:val="00C65D79"/>
    <w:rsid w:val="00C73293"/>
    <w:rsid w:val="00C74B62"/>
    <w:rsid w:val="00C82784"/>
    <w:rsid w:val="00C85182"/>
    <w:rsid w:val="00C92E7B"/>
    <w:rsid w:val="00C95DA1"/>
    <w:rsid w:val="00C97257"/>
    <w:rsid w:val="00CA1E94"/>
    <w:rsid w:val="00CA4416"/>
    <w:rsid w:val="00CC67D9"/>
    <w:rsid w:val="00CF34CA"/>
    <w:rsid w:val="00D03199"/>
    <w:rsid w:val="00D032D0"/>
    <w:rsid w:val="00D03D9A"/>
    <w:rsid w:val="00D166E5"/>
    <w:rsid w:val="00D21339"/>
    <w:rsid w:val="00D23824"/>
    <w:rsid w:val="00D24903"/>
    <w:rsid w:val="00D3438E"/>
    <w:rsid w:val="00D35D5E"/>
    <w:rsid w:val="00D4245C"/>
    <w:rsid w:val="00D44743"/>
    <w:rsid w:val="00D509B6"/>
    <w:rsid w:val="00D51076"/>
    <w:rsid w:val="00D51ED1"/>
    <w:rsid w:val="00D621C3"/>
    <w:rsid w:val="00D63DFB"/>
    <w:rsid w:val="00D73B6A"/>
    <w:rsid w:val="00DA2265"/>
    <w:rsid w:val="00DA6AA3"/>
    <w:rsid w:val="00DC17D8"/>
    <w:rsid w:val="00DD7AA1"/>
    <w:rsid w:val="00DF078A"/>
    <w:rsid w:val="00DF0927"/>
    <w:rsid w:val="00DF1390"/>
    <w:rsid w:val="00DF66ED"/>
    <w:rsid w:val="00E02AAE"/>
    <w:rsid w:val="00E20711"/>
    <w:rsid w:val="00E213F9"/>
    <w:rsid w:val="00E2322B"/>
    <w:rsid w:val="00E3592C"/>
    <w:rsid w:val="00E5051D"/>
    <w:rsid w:val="00E6299F"/>
    <w:rsid w:val="00E63F50"/>
    <w:rsid w:val="00E64C7A"/>
    <w:rsid w:val="00E83BA2"/>
    <w:rsid w:val="00E853FF"/>
    <w:rsid w:val="00E90B95"/>
    <w:rsid w:val="00EB0CE3"/>
    <w:rsid w:val="00EB17DA"/>
    <w:rsid w:val="00EB244F"/>
    <w:rsid w:val="00EB4F0E"/>
    <w:rsid w:val="00ED03EE"/>
    <w:rsid w:val="00EE1521"/>
    <w:rsid w:val="00EE18EC"/>
    <w:rsid w:val="00EE435F"/>
    <w:rsid w:val="00EE6331"/>
    <w:rsid w:val="00EE6895"/>
    <w:rsid w:val="00F23237"/>
    <w:rsid w:val="00F46E1F"/>
    <w:rsid w:val="00F50941"/>
    <w:rsid w:val="00F55629"/>
    <w:rsid w:val="00F90A22"/>
    <w:rsid w:val="00FB2E30"/>
    <w:rsid w:val="00FB5A43"/>
    <w:rsid w:val="00FC0571"/>
    <w:rsid w:val="00FC4500"/>
    <w:rsid w:val="00FD61FB"/>
    <w:rsid w:val="00FD66D5"/>
    <w:rsid w:val="00FD6B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5574"/>
    <w:pPr>
      <w:widowControl w:val="0"/>
      <w:jc w:val="both"/>
    </w:pPr>
    <w:rPr>
      <w:kern w:val="2"/>
      <w:sz w:val="21"/>
      <w:szCs w:val="24"/>
    </w:rPr>
  </w:style>
  <w:style w:type="paragraph" w:styleId="1">
    <w:name w:val="heading 1"/>
    <w:basedOn w:val="a0"/>
    <w:next w:val="a"/>
    <w:qFormat/>
    <w:rsid w:val="00FC0571"/>
    <w:pPr>
      <w:keepNext/>
      <w:keepLines/>
      <w:numPr>
        <w:numId w:val="14"/>
      </w:numPr>
      <w:spacing w:before="340" w:after="330"/>
    </w:pPr>
    <w:rPr>
      <w:bCs w:val="0"/>
      <w:kern w:val="44"/>
      <w:sz w:val="28"/>
      <w:szCs w:val="44"/>
    </w:rPr>
  </w:style>
  <w:style w:type="paragraph" w:styleId="2">
    <w:name w:val="heading 2"/>
    <w:basedOn w:val="a0"/>
    <w:next w:val="a"/>
    <w:qFormat/>
    <w:rsid w:val="00FC0571"/>
    <w:pPr>
      <w:keepNext/>
      <w:keepLines/>
      <w:spacing w:before="260" w:after="260"/>
      <w:jc w:val="left"/>
      <w:outlineLvl w:val="1"/>
    </w:pPr>
    <w:rPr>
      <w:bCs w:val="0"/>
      <w:sz w:val="24"/>
    </w:rPr>
  </w:style>
  <w:style w:type="paragraph" w:styleId="3">
    <w:name w:val="heading 3"/>
    <w:basedOn w:val="a0"/>
    <w:next w:val="a"/>
    <w:qFormat/>
    <w:rsid w:val="00FC0571"/>
    <w:pPr>
      <w:keepNext/>
      <w:keepLines/>
      <w:spacing w:before="260" w:after="260"/>
      <w:jc w:val="left"/>
      <w:outlineLvl w:val="2"/>
    </w:pPr>
    <w:rPr>
      <w:bCs w:val="0"/>
      <w:sz w:val="21"/>
    </w:rPr>
  </w:style>
  <w:style w:type="paragraph" w:styleId="4">
    <w:name w:val="heading 4"/>
    <w:basedOn w:val="a0"/>
    <w:next w:val="a"/>
    <w:qFormat/>
    <w:rsid w:val="00FC0571"/>
    <w:pPr>
      <w:keepNext/>
      <w:keepLines/>
      <w:numPr>
        <w:ilvl w:val="3"/>
        <w:numId w:val="14"/>
      </w:numPr>
      <w:spacing w:before="280" w:after="290"/>
      <w:jc w:val="left"/>
      <w:outlineLvl w:val="3"/>
    </w:pPr>
    <w:rPr>
      <w:b w:val="0"/>
      <w:bCs w:val="0"/>
      <w:sz w:val="21"/>
      <w:szCs w:val="28"/>
    </w:rPr>
  </w:style>
  <w:style w:type="paragraph" w:styleId="5">
    <w:name w:val="heading 5"/>
    <w:basedOn w:val="a"/>
    <w:next w:val="a"/>
    <w:qFormat/>
    <w:rsid w:val="00FC0571"/>
    <w:pPr>
      <w:keepNext/>
      <w:keepLines/>
      <w:tabs>
        <w:tab w:val="num" w:pos="1008"/>
      </w:tabs>
      <w:spacing w:before="280" w:after="290" w:line="376" w:lineRule="auto"/>
      <w:ind w:left="1008" w:hanging="1008"/>
      <w:outlineLvl w:val="4"/>
    </w:pPr>
    <w:rPr>
      <w:b/>
      <w:bCs/>
      <w:sz w:val="28"/>
      <w:szCs w:val="28"/>
    </w:rPr>
  </w:style>
  <w:style w:type="paragraph" w:styleId="6">
    <w:name w:val="heading 6"/>
    <w:basedOn w:val="a"/>
    <w:next w:val="a"/>
    <w:qFormat/>
    <w:rsid w:val="00FC0571"/>
    <w:pPr>
      <w:keepNext/>
      <w:keepLines/>
      <w:tabs>
        <w:tab w:val="num"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qFormat/>
    <w:rsid w:val="00FC0571"/>
    <w:pPr>
      <w:keepNext/>
      <w:keepLines/>
      <w:tabs>
        <w:tab w:val="num" w:pos="1296"/>
      </w:tabs>
      <w:spacing w:before="240" w:after="64" w:line="320" w:lineRule="auto"/>
      <w:ind w:left="1296" w:hanging="1296"/>
      <w:outlineLvl w:val="6"/>
    </w:pPr>
    <w:rPr>
      <w:b/>
      <w:bCs/>
      <w:sz w:val="24"/>
    </w:rPr>
  </w:style>
  <w:style w:type="paragraph" w:styleId="8">
    <w:name w:val="heading 8"/>
    <w:basedOn w:val="a"/>
    <w:next w:val="a"/>
    <w:qFormat/>
    <w:rsid w:val="00FC0571"/>
    <w:pPr>
      <w:keepNext/>
      <w:keepLines/>
      <w:tabs>
        <w:tab w:val="num" w:pos="1440"/>
      </w:tabs>
      <w:spacing w:before="240" w:after="64" w:line="320" w:lineRule="auto"/>
      <w:ind w:left="1440" w:hanging="1440"/>
      <w:outlineLvl w:val="7"/>
    </w:pPr>
    <w:rPr>
      <w:rFonts w:ascii="Arial" w:eastAsia="黑体" w:hAnsi="Arial"/>
      <w:sz w:val="24"/>
    </w:rPr>
  </w:style>
  <w:style w:type="paragraph" w:styleId="9">
    <w:name w:val="heading 9"/>
    <w:basedOn w:val="a"/>
    <w:next w:val="a"/>
    <w:qFormat/>
    <w:rsid w:val="00FC0571"/>
    <w:pPr>
      <w:keepNext/>
      <w:keepLines/>
      <w:tabs>
        <w:tab w:val="num"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rsid w:val="00FC0571"/>
    <w:pPr>
      <w:spacing w:before="240" w:after="60"/>
      <w:jc w:val="center"/>
      <w:outlineLvl w:val="0"/>
    </w:pPr>
    <w:rPr>
      <w:rFonts w:ascii="Arial" w:hAnsi="Arial" w:cs="Arial"/>
      <w:b/>
      <w:bCs/>
      <w:sz w:val="32"/>
      <w:szCs w:val="32"/>
    </w:rPr>
  </w:style>
  <w:style w:type="paragraph" w:styleId="a4">
    <w:name w:val="Body Text Indent"/>
    <w:basedOn w:val="a"/>
    <w:rsid w:val="00FC0571"/>
    <w:pPr>
      <w:ind w:firstLineChars="200" w:firstLine="560"/>
    </w:pPr>
    <w:rPr>
      <w:rFonts w:ascii="仿宋_GB2312" w:eastAsia="仿宋_GB2312"/>
      <w:sz w:val="28"/>
    </w:rPr>
  </w:style>
  <w:style w:type="paragraph" w:styleId="a5">
    <w:name w:val="footnote text"/>
    <w:basedOn w:val="a"/>
    <w:semiHidden/>
    <w:rsid w:val="00FC0571"/>
    <w:pPr>
      <w:snapToGrid w:val="0"/>
      <w:jc w:val="left"/>
    </w:pPr>
    <w:rPr>
      <w:sz w:val="18"/>
      <w:szCs w:val="18"/>
    </w:rPr>
  </w:style>
  <w:style w:type="character" w:styleId="a6">
    <w:name w:val="footnote reference"/>
    <w:semiHidden/>
    <w:rsid w:val="00FC0571"/>
    <w:rPr>
      <w:vertAlign w:val="superscript"/>
    </w:rPr>
  </w:style>
  <w:style w:type="paragraph" w:styleId="a7">
    <w:name w:val="footer"/>
    <w:basedOn w:val="a"/>
    <w:rsid w:val="00FC0571"/>
    <w:pPr>
      <w:tabs>
        <w:tab w:val="center" w:pos="4153"/>
        <w:tab w:val="right" w:pos="8306"/>
      </w:tabs>
      <w:snapToGrid w:val="0"/>
      <w:jc w:val="left"/>
    </w:pPr>
    <w:rPr>
      <w:sz w:val="18"/>
      <w:szCs w:val="18"/>
    </w:rPr>
  </w:style>
  <w:style w:type="character" w:styleId="a8">
    <w:name w:val="page number"/>
    <w:basedOn w:val="a1"/>
    <w:rsid w:val="00FC0571"/>
  </w:style>
  <w:style w:type="character" w:customStyle="1" w:styleId="da">
    <w:name w:val="da"/>
    <w:basedOn w:val="a1"/>
    <w:rsid w:val="000C54A4"/>
  </w:style>
  <w:style w:type="paragraph" w:styleId="a9">
    <w:name w:val="Balloon Text"/>
    <w:basedOn w:val="a"/>
    <w:semiHidden/>
    <w:rsid w:val="008B0C9E"/>
    <w:rPr>
      <w:sz w:val="18"/>
      <w:szCs w:val="18"/>
    </w:rPr>
  </w:style>
  <w:style w:type="paragraph" w:styleId="aa">
    <w:name w:val="header"/>
    <w:basedOn w:val="a"/>
    <w:rsid w:val="003D4DF0"/>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733AF-6A2B-4CED-8334-4DD7DB866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274</Words>
  <Characters>1563</Characters>
  <Application>Microsoft Office Word</Application>
  <DocSecurity>0</DocSecurity>
  <Lines>13</Lines>
  <Paragraphs>3</Paragraphs>
  <ScaleCrop>false</ScaleCrop>
  <Company>COMMONORG</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四、特别说明事项</dc:title>
  <dc:subject/>
  <dc:creator>卢淋丽</dc:creator>
  <cp:keywords/>
  <cp:lastModifiedBy>陈志伟</cp:lastModifiedBy>
  <cp:revision>5</cp:revision>
  <cp:lastPrinted>2013-09-26T08:20:00Z</cp:lastPrinted>
  <dcterms:created xsi:type="dcterms:W3CDTF">2016-04-25T02:20:00Z</dcterms:created>
  <dcterms:modified xsi:type="dcterms:W3CDTF">2016-04-26T07:11:00Z</dcterms:modified>
</cp:coreProperties>
</file>