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54" w:rsidRPr="00106183" w:rsidRDefault="00603B54" w:rsidP="00603B54">
      <w:pPr>
        <w:spacing w:line="520" w:lineRule="exact"/>
        <w:rPr>
          <w:rFonts w:ascii="宋体" w:eastAsia="宋体" w:hAnsi="宋体"/>
          <w:b/>
          <w:sz w:val="24"/>
          <w:szCs w:val="28"/>
        </w:rPr>
      </w:pPr>
      <w:r w:rsidRPr="00106183">
        <w:rPr>
          <w:rFonts w:ascii="宋体" w:eastAsia="宋体" w:hAnsi="宋体" w:hint="eastAsia"/>
          <w:b/>
          <w:sz w:val="24"/>
          <w:szCs w:val="28"/>
        </w:rPr>
        <w:t>A股代码:</w:t>
      </w:r>
      <w:smartTag w:uri="urn:schemas-microsoft-com:office:smarttags" w:element="chmetcnv">
        <w:smartTagPr>
          <w:attr w:name="UnitName" w:val="a"/>
          <w:attr w:name="SourceValue" w:val="601166"/>
          <w:attr w:name="HasSpace" w:val="True"/>
          <w:attr w:name="Negative" w:val="False"/>
          <w:attr w:name="NumberType" w:val="1"/>
          <w:attr w:name="TCSC" w:val="0"/>
        </w:smartTagPr>
        <w:r w:rsidRPr="00106183">
          <w:rPr>
            <w:rFonts w:ascii="宋体" w:eastAsia="宋体" w:hAnsi="宋体" w:hint="eastAsia"/>
            <w:b/>
            <w:sz w:val="24"/>
            <w:szCs w:val="28"/>
          </w:rPr>
          <w:t xml:space="preserve">601166          </w:t>
        </w:r>
        <w:r w:rsidRPr="00106183">
          <w:rPr>
            <w:rFonts w:ascii="宋体" w:eastAsia="宋体" w:hAnsi="宋体"/>
            <w:b/>
            <w:sz w:val="24"/>
            <w:szCs w:val="28"/>
          </w:rPr>
          <w:t xml:space="preserve"> </w:t>
        </w:r>
        <w:r w:rsidRPr="00106183">
          <w:rPr>
            <w:rFonts w:ascii="宋体" w:eastAsia="宋体" w:hAnsi="宋体" w:hint="eastAsia"/>
            <w:b/>
            <w:sz w:val="24"/>
            <w:szCs w:val="28"/>
          </w:rPr>
          <w:t xml:space="preserve"> A</w:t>
        </w:r>
      </w:smartTag>
      <w:r w:rsidRPr="00106183">
        <w:rPr>
          <w:rFonts w:ascii="宋体" w:eastAsia="宋体" w:hAnsi="宋体" w:hint="eastAsia"/>
          <w:b/>
          <w:sz w:val="24"/>
          <w:szCs w:val="28"/>
        </w:rPr>
        <w:t xml:space="preserve">股简称:兴业银行       </w:t>
      </w:r>
      <w:r w:rsidRPr="00106183">
        <w:rPr>
          <w:rFonts w:ascii="宋体" w:eastAsia="宋体" w:hAnsi="宋体"/>
          <w:b/>
          <w:sz w:val="24"/>
          <w:szCs w:val="28"/>
        </w:rPr>
        <w:t xml:space="preserve">    </w:t>
      </w:r>
      <w:r w:rsidRPr="00BD46B3">
        <w:rPr>
          <w:rFonts w:ascii="宋体" w:eastAsia="宋体" w:hAnsi="宋体" w:hint="eastAsia"/>
          <w:b/>
          <w:sz w:val="24"/>
          <w:szCs w:val="28"/>
        </w:rPr>
        <w:t>编号:临201</w:t>
      </w:r>
      <w:r w:rsidRPr="00673C63">
        <w:rPr>
          <w:rFonts w:ascii="宋体" w:eastAsia="宋体" w:hAnsi="宋体" w:hint="eastAsia"/>
          <w:b/>
          <w:sz w:val="24"/>
          <w:szCs w:val="28"/>
        </w:rPr>
        <w:t>7-</w:t>
      </w:r>
      <w:r w:rsidR="00337BD0">
        <w:rPr>
          <w:rFonts w:ascii="宋体" w:eastAsia="宋体" w:hAnsi="宋体" w:hint="eastAsia"/>
          <w:b/>
          <w:sz w:val="24"/>
          <w:szCs w:val="28"/>
        </w:rPr>
        <w:t>22</w:t>
      </w:r>
      <w:r>
        <w:rPr>
          <w:rFonts w:ascii="宋体" w:eastAsia="宋体" w:hAnsi="宋体" w:hint="eastAsia"/>
          <w:b/>
          <w:sz w:val="24"/>
          <w:szCs w:val="28"/>
        </w:rPr>
        <w:t xml:space="preserve"> </w:t>
      </w:r>
    </w:p>
    <w:p w:rsidR="00603B54" w:rsidRPr="00106183" w:rsidRDefault="00603B54" w:rsidP="00603B54">
      <w:pPr>
        <w:spacing w:line="520" w:lineRule="exact"/>
        <w:rPr>
          <w:rFonts w:ascii="宋体" w:eastAsia="宋体" w:hAnsi="宋体"/>
          <w:b/>
          <w:sz w:val="24"/>
          <w:szCs w:val="28"/>
        </w:rPr>
      </w:pPr>
      <w:r w:rsidRPr="00106183">
        <w:rPr>
          <w:rFonts w:ascii="宋体" w:eastAsia="宋体" w:hAnsi="宋体" w:hint="eastAsia"/>
          <w:b/>
          <w:sz w:val="24"/>
          <w:szCs w:val="28"/>
        </w:rPr>
        <w:t>优先股代码：360005</w:t>
      </w:r>
      <w:r>
        <w:rPr>
          <w:rFonts w:ascii="宋体" w:eastAsia="宋体" w:hAnsi="宋体" w:hint="eastAsia"/>
          <w:b/>
          <w:sz w:val="24"/>
          <w:szCs w:val="28"/>
        </w:rPr>
        <w:t>、360012</w:t>
      </w:r>
      <w:r w:rsidRPr="00106183">
        <w:rPr>
          <w:rFonts w:ascii="宋体" w:eastAsia="宋体" w:hAnsi="宋体" w:hint="eastAsia"/>
          <w:b/>
          <w:sz w:val="24"/>
          <w:szCs w:val="28"/>
        </w:rPr>
        <w:t xml:space="preserve">      </w:t>
      </w:r>
      <w:r>
        <w:rPr>
          <w:rFonts w:ascii="宋体" w:eastAsia="宋体" w:hAnsi="宋体" w:hint="eastAsia"/>
          <w:b/>
          <w:sz w:val="24"/>
          <w:szCs w:val="28"/>
        </w:rPr>
        <w:t xml:space="preserve">    </w:t>
      </w:r>
      <w:r w:rsidRPr="00106183">
        <w:rPr>
          <w:rFonts w:ascii="宋体" w:eastAsia="宋体" w:hAnsi="宋体" w:hint="eastAsia"/>
          <w:b/>
          <w:sz w:val="24"/>
          <w:szCs w:val="28"/>
        </w:rPr>
        <w:t xml:space="preserve">  优先股简称：兴业优1</w:t>
      </w:r>
      <w:r>
        <w:rPr>
          <w:rFonts w:ascii="宋体" w:eastAsia="宋体" w:hAnsi="宋体" w:hint="eastAsia"/>
          <w:b/>
          <w:sz w:val="24"/>
          <w:szCs w:val="28"/>
        </w:rPr>
        <w:t>、兴业优2</w:t>
      </w:r>
    </w:p>
    <w:p w:rsidR="00603B54" w:rsidRPr="00603B54" w:rsidRDefault="00603B54" w:rsidP="008A22A6">
      <w:pPr>
        <w:pStyle w:val="Default"/>
        <w:jc w:val="center"/>
        <w:rPr>
          <w:sz w:val="36"/>
          <w:szCs w:val="36"/>
        </w:rPr>
      </w:pPr>
    </w:p>
    <w:p w:rsidR="00C450F1" w:rsidRPr="00603B54" w:rsidRDefault="008A22A6" w:rsidP="00603B54">
      <w:pPr>
        <w:pStyle w:val="Default"/>
        <w:spacing w:line="520" w:lineRule="exact"/>
        <w:jc w:val="center"/>
        <w:rPr>
          <w:color w:val="FF0000"/>
          <w:sz w:val="36"/>
          <w:szCs w:val="36"/>
        </w:rPr>
      </w:pPr>
      <w:r w:rsidRPr="00603B54">
        <w:rPr>
          <w:rFonts w:hint="eastAsia"/>
          <w:color w:val="FF0000"/>
          <w:sz w:val="36"/>
          <w:szCs w:val="36"/>
        </w:rPr>
        <w:t>兴业银行股份有限公司</w:t>
      </w:r>
    </w:p>
    <w:p w:rsidR="00C450F1" w:rsidRPr="00603B54" w:rsidRDefault="008A22A6" w:rsidP="00603B54">
      <w:pPr>
        <w:pStyle w:val="Default"/>
        <w:spacing w:line="520" w:lineRule="exact"/>
        <w:jc w:val="center"/>
        <w:rPr>
          <w:color w:val="FF0000"/>
          <w:sz w:val="36"/>
          <w:szCs w:val="36"/>
        </w:rPr>
      </w:pPr>
      <w:r w:rsidRPr="00603B54">
        <w:rPr>
          <w:rFonts w:hint="eastAsia"/>
          <w:color w:val="FF0000"/>
          <w:sz w:val="36"/>
          <w:szCs w:val="36"/>
        </w:rPr>
        <w:t>关于与厦门国际银行股份有限公司</w:t>
      </w:r>
    </w:p>
    <w:p w:rsidR="008A22A6" w:rsidRPr="00603B54" w:rsidRDefault="008A22A6" w:rsidP="00603B54">
      <w:pPr>
        <w:pStyle w:val="Default"/>
        <w:spacing w:line="520" w:lineRule="exact"/>
        <w:jc w:val="center"/>
        <w:rPr>
          <w:color w:val="FF0000"/>
          <w:sz w:val="36"/>
          <w:szCs w:val="36"/>
        </w:rPr>
      </w:pPr>
      <w:r w:rsidRPr="00603B54">
        <w:rPr>
          <w:rFonts w:hint="eastAsia"/>
          <w:color w:val="FF0000"/>
          <w:sz w:val="36"/>
          <w:szCs w:val="36"/>
        </w:rPr>
        <w:t>关联交易的公告</w:t>
      </w:r>
    </w:p>
    <w:p w:rsidR="008A22A6" w:rsidRPr="00126F7C" w:rsidRDefault="008A22A6" w:rsidP="008A22A6">
      <w:pPr>
        <w:autoSpaceDE w:val="0"/>
        <w:autoSpaceDN w:val="0"/>
        <w:adjustRightInd w:val="0"/>
        <w:jc w:val="left"/>
        <w:rPr>
          <w:rFonts w:ascii="宋体" w:eastAsia="宋体" w:cs="宋体"/>
          <w:color w:val="000000"/>
          <w:kern w:val="0"/>
          <w:sz w:val="24"/>
          <w:szCs w:val="24"/>
        </w:rPr>
      </w:pPr>
    </w:p>
    <w:p w:rsidR="008A22A6" w:rsidRDefault="008A22A6" w:rsidP="00603B54">
      <w:pPr>
        <w:pStyle w:val="Default"/>
        <w:spacing w:line="360" w:lineRule="auto"/>
        <w:rPr>
          <w:rFonts w:ascii="仿宋_GB2312" w:eastAsia="仿宋_GB2312" w:cs="宋体"/>
          <w:sz w:val="28"/>
          <w:szCs w:val="28"/>
        </w:rPr>
      </w:pPr>
      <w:r w:rsidRPr="00126F7C">
        <w:rPr>
          <w:rFonts w:ascii="宋体" w:eastAsia="宋体" w:cs="宋体"/>
        </w:rPr>
        <w:t xml:space="preserve"> </w:t>
      </w:r>
      <w:r>
        <w:rPr>
          <w:rFonts w:ascii="宋体" w:eastAsia="宋体" w:cs="宋体" w:hint="eastAsia"/>
        </w:rPr>
        <w:t xml:space="preserve">    </w:t>
      </w:r>
      <w:r w:rsidR="00603B54" w:rsidRPr="004974E4">
        <w:rPr>
          <w:rFonts w:ascii="宋体" w:eastAsia="宋体" w:hAnsi="宋体" w:cs="宋体" w:hint="eastAsia"/>
        </w:rPr>
        <w:t>本公司董事会及全体董事保证本公告内容不存在任何虚假记载、误导性陈述或者重大遗漏，并对其内容的真实性、准确性和完整性承担个别及连带责任。</w:t>
      </w:r>
    </w:p>
    <w:p w:rsidR="008A22A6" w:rsidRPr="003C777D" w:rsidRDefault="008A22A6" w:rsidP="008A22A6">
      <w:pPr>
        <w:pStyle w:val="Default"/>
        <w:rPr>
          <w:rFonts w:ascii="仿宋_GB2312" w:eastAsia="仿宋_GB2312" w:cs="宋体"/>
          <w:sz w:val="28"/>
          <w:szCs w:val="28"/>
        </w:rPr>
      </w:pPr>
    </w:p>
    <w:p w:rsidR="008A22A6" w:rsidRPr="00603B54" w:rsidRDefault="008A22A6" w:rsidP="00603B54">
      <w:pPr>
        <w:autoSpaceDE w:val="0"/>
        <w:autoSpaceDN w:val="0"/>
        <w:adjustRightInd w:val="0"/>
        <w:spacing w:line="360" w:lineRule="auto"/>
        <w:ind w:firstLineChars="200" w:firstLine="482"/>
        <w:jc w:val="left"/>
        <w:rPr>
          <w:rFonts w:ascii="宋体" w:eastAsia="宋体" w:hAnsi="宋体" w:cs="宋体"/>
          <w:b/>
          <w:color w:val="000000"/>
          <w:kern w:val="0"/>
          <w:sz w:val="24"/>
          <w:szCs w:val="24"/>
        </w:rPr>
      </w:pPr>
      <w:r w:rsidRPr="00603B54">
        <w:rPr>
          <w:rFonts w:ascii="宋体" w:eastAsia="宋体" w:hAnsi="宋体" w:cs="宋体" w:hint="eastAsia"/>
          <w:b/>
          <w:color w:val="000000"/>
          <w:kern w:val="0"/>
          <w:sz w:val="24"/>
          <w:szCs w:val="24"/>
        </w:rPr>
        <w:t xml:space="preserve">重要内容提示： </w:t>
      </w:r>
    </w:p>
    <w:p w:rsidR="008A22A6" w:rsidRPr="00603B54" w:rsidRDefault="008A22A6" w:rsidP="00603B54">
      <w:pPr>
        <w:autoSpaceDE w:val="0"/>
        <w:autoSpaceDN w:val="0"/>
        <w:adjustRightInd w:val="0"/>
        <w:spacing w:line="360" w:lineRule="auto"/>
        <w:ind w:firstLineChars="200" w:firstLine="482"/>
        <w:jc w:val="left"/>
        <w:rPr>
          <w:rFonts w:ascii="宋体" w:eastAsia="宋体" w:hAnsi="宋体" w:cs="宋体"/>
          <w:b/>
          <w:color w:val="000000"/>
          <w:kern w:val="0"/>
          <w:sz w:val="24"/>
          <w:szCs w:val="24"/>
        </w:rPr>
      </w:pPr>
      <w:r w:rsidRPr="00603B54">
        <w:rPr>
          <w:rFonts w:ascii="宋体" w:eastAsia="宋体" w:hAnsi="宋体" w:cs="宋体" w:hint="eastAsia"/>
          <w:b/>
          <w:sz w:val="24"/>
          <w:szCs w:val="24"/>
        </w:rPr>
        <w:t>（一）交易内容：</w:t>
      </w:r>
    </w:p>
    <w:p w:rsidR="008A22A6" w:rsidRPr="00AB19CB" w:rsidRDefault="00603B54" w:rsidP="00603B54">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 </w:t>
      </w:r>
      <w:r w:rsidR="00C450F1" w:rsidRPr="00603B54">
        <w:rPr>
          <w:rFonts w:ascii="宋体" w:eastAsia="宋体" w:hAnsi="宋体" w:cs="宋体" w:hint="eastAsia"/>
          <w:sz w:val="24"/>
          <w:szCs w:val="24"/>
        </w:rPr>
        <w:t>2017</w:t>
      </w:r>
      <w:r w:rsidR="008A22A6" w:rsidRPr="00603B54">
        <w:rPr>
          <w:rFonts w:ascii="宋体" w:eastAsia="宋体" w:hAnsi="宋体" w:cs="宋体" w:hint="eastAsia"/>
          <w:sz w:val="24"/>
          <w:szCs w:val="24"/>
        </w:rPr>
        <w:t>年</w:t>
      </w:r>
      <w:r w:rsidR="00C450F1" w:rsidRPr="00603B54">
        <w:rPr>
          <w:rFonts w:ascii="宋体" w:eastAsia="宋体" w:hAnsi="宋体" w:cs="宋体" w:hint="eastAsia"/>
          <w:sz w:val="24"/>
          <w:szCs w:val="24"/>
        </w:rPr>
        <w:t>8</w:t>
      </w:r>
      <w:r w:rsidR="008A22A6" w:rsidRPr="00603B54">
        <w:rPr>
          <w:rFonts w:ascii="宋体" w:eastAsia="宋体" w:hAnsi="宋体" w:cs="宋体" w:hint="eastAsia"/>
          <w:sz w:val="24"/>
          <w:szCs w:val="24"/>
        </w:rPr>
        <w:t>月</w:t>
      </w:r>
      <w:r w:rsidR="00C450F1" w:rsidRPr="00603B54">
        <w:rPr>
          <w:rFonts w:ascii="宋体" w:eastAsia="宋体" w:hAnsi="宋体" w:cs="宋体" w:hint="eastAsia"/>
          <w:sz w:val="24"/>
          <w:szCs w:val="24"/>
        </w:rPr>
        <w:t>29</w:t>
      </w:r>
      <w:r w:rsidR="008A22A6" w:rsidRPr="00603B54">
        <w:rPr>
          <w:rFonts w:ascii="宋体" w:eastAsia="宋体" w:hAnsi="宋体" w:cs="宋体" w:hint="eastAsia"/>
          <w:sz w:val="24"/>
          <w:szCs w:val="24"/>
        </w:rPr>
        <w:t>日，公司第九届董事会第四次会议审</w:t>
      </w:r>
      <w:r w:rsidR="00BF4C87" w:rsidRPr="00603B54">
        <w:rPr>
          <w:rFonts w:ascii="宋体" w:eastAsia="宋体" w:hAnsi="宋体" w:cs="宋体" w:hint="eastAsia"/>
          <w:sz w:val="24"/>
          <w:szCs w:val="24"/>
        </w:rPr>
        <w:t>议</w:t>
      </w:r>
      <w:r w:rsidR="008A22A6" w:rsidRPr="00603B54">
        <w:rPr>
          <w:rFonts w:ascii="宋体" w:eastAsia="宋体" w:hAnsi="宋体" w:cs="宋体" w:hint="eastAsia"/>
          <w:sz w:val="24"/>
          <w:szCs w:val="24"/>
        </w:rPr>
        <w:t>通过《关于给予厦门国际银行股份有限公司关联交易额度的议案》，同意给予厦门国际银行股份有限公司（以下简称“厦门国际银行”）</w:t>
      </w:r>
      <w:r w:rsidR="008A22A6" w:rsidRPr="00603B54">
        <w:rPr>
          <w:rFonts w:ascii="宋体" w:eastAsia="宋体" w:hAnsi="宋体" w:hint="eastAsia"/>
          <w:sz w:val="24"/>
          <w:szCs w:val="24"/>
        </w:rPr>
        <w:t>授信类关联交易额度人民币120亿元</w:t>
      </w:r>
      <w:r w:rsidR="00C904F6">
        <w:rPr>
          <w:rFonts w:ascii="宋体" w:eastAsia="宋体" w:hAnsi="宋体" w:hint="eastAsia"/>
          <w:sz w:val="24"/>
          <w:szCs w:val="24"/>
        </w:rPr>
        <w:t>、</w:t>
      </w:r>
      <w:r w:rsidR="008A22A6" w:rsidRPr="00AB19CB">
        <w:rPr>
          <w:rFonts w:ascii="宋体" w:eastAsia="宋体" w:hAnsi="宋体" w:cs="宋体" w:hint="eastAsia"/>
          <w:sz w:val="24"/>
          <w:szCs w:val="24"/>
        </w:rPr>
        <w:t>非授信类关联交易额度人民币49亿元</w:t>
      </w:r>
      <w:r w:rsidR="00C904F6">
        <w:rPr>
          <w:rFonts w:ascii="宋体" w:eastAsia="宋体" w:hAnsi="宋体" w:cs="宋体" w:hint="eastAsia"/>
          <w:sz w:val="24"/>
          <w:szCs w:val="24"/>
        </w:rPr>
        <w:t>，</w:t>
      </w:r>
      <w:r w:rsidR="008A22A6" w:rsidRPr="00AB19CB">
        <w:rPr>
          <w:rFonts w:ascii="宋体" w:eastAsia="宋体" w:hAnsi="宋体" w:cs="宋体" w:hint="eastAsia"/>
          <w:sz w:val="24"/>
          <w:szCs w:val="24"/>
        </w:rPr>
        <w:t>有效期</w:t>
      </w:r>
      <w:r w:rsidR="00B45B82" w:rsidRPr="00AB19CB">
        <w:rPr>
          <w:rFonts w:ascii="宋体" w:eastAsia="宋体" w:hAnsi="宋体" w:cs="宋体" w:hint="eastAsia"/>
          <w:sz w:val="24"/>
          <w:szCs w:val="24"/>
        </w:rPr>
        <w:t>2</w:t>
      </w:r>
      <w:r w:rsidR="008A22A6" w:rsidRPr="00AB19CB">
        <w:rPr>
          <w:rFonts w:ascii="宋体" w:eastAsia="宋体" w:hAnsi="宋体" w:cs="宋体" w:hint="eastAsia"/>
          <w:sz w:val="24"/>
          <w:szCs w:val="24"/>
        </w:rPr>
        <w:t>年。</w:t>
      </w:r>
    </w:p>
    <w:p w:rsidR="006F73A8" w:rsidRPr="00603B54" w:rsidRDefault="006F73A8" w:rsidP="00603B54">
      <w:pPr>
        <w:pStyle w:val="Default"/>
        <w:spacing w:line="360" w:lineRule="auto"/>
        <w:ind w:firstLineChars="200" w:firstLine="482"/>
        <w:rPr>
          <w:rFonts w:ascii="宋体" w:eastAsia="宋体" w:hAnsi="宋体" w:cs="宋体"/>
          <w:b/>
        </w:rPr>
      </w:pPr>
      <w:r w:rsidRPr="00603B54">
        <w:rPr>
          <w:rFonts w:ascii="宋体" w:eastAsia="宋体" w:hAnsi="宋体" w:cs="宋体" w:hint="eastAsia"/>
          <w:b/>
        </w:rPr>
        <w:t>（二）回避表决事宜：</w:t>
      </w:r>
      <w:r w:rsidR="002A3AD5" w:rsidRPr="00603B54">
        <w:rPr>
          <w:rFonts w:ascii="宋体" w:eastAsia="宋体" w:hAnsi="宋体" w:cs="宋体" w:hint="eastAsia"/>
        </w:rPr>
        <w:t>本次交易为关联交易，不涉及关联董事回避表决的情况。</w:t>
      </w:r>
    </w:p>
    <w:p w:rsidR="006F73A8" w:rsidRPr="00603B54" w:rsidRDefault="006F73A8" w:rsidP="00603B54">
      <w:pPr>
        <w:pStyle w:val="Default"/>
        <w:spacing w:line="360" w:lineRule="auto"/>
        <w:ind w:firstLineChars="200" w:firstLine="482"/>
        <w:rPr>
          <w:rFonts w:ascii="宋体" w:eastAsia="宋体" w:hAnsi="宋体" w:cs="宋体"/>
          <w:iCs/>
        </w:rPr>
      </w:pPr>
      <w:r w:rsidRPr="00603B54">
        <w:rPr>
          <w:rFonts w:ascii="宋体" w:eastAsia="宋体" w:hAnsi="宋体" w:cs="宋体" w:hint="eastAsia"/>
          <w:b/>
          <w:iCs/>
        </w:rPr>
        <w:t>（三）关联交易影响：</w:t>
      </w:r>
      <w:r w:rsidRPr="00603B54">
        <w:rPr>
          <w:rFonts w:ascii="宋体" w:eastAsia="宋体" w:hAnsi="宋体" w:cs="宋体" w:hint="eastAsia"/>
          <w:iCs/>
        </w:rPr>
        <w:t>以上关联交易是公司日常业务经营中的合理交易，对公司经营活动及财务状况无重大影响，不会影响公司的独立性。</w:t>
      </w:r>
    </w:p>
    <w:p w:rsidR="006F73A8" w:rsidRPr="00603B54" w:rsidRDefault="006F73A8" w:rsidP="00603B54">
      <w:pPr>
        <w:pStyle w:val="Default"/>
        <w:spacing w:line="360" w:lineRule="auto"/>
        <w:ind w:firstLineChars="200" w:firstLine="480"/>
        <w:rPr>
          <w:rFonts w:ascii="宋体" w:eastAsia="宋体" w:hAnsi="宋体" w:cs="宋体"/>
          <w:iCs/>
        </w:rPr>
      </w:pPr>
    </w:p>
    <w:p w:rsidR="00CF0457" w:rsidRPr="00603B54" w:rsidRDefault="00CF0457" w:rsidP="00603B54">
      <w:pPr>
        <w:pStyle w:val="Default"/>
        <w:spacing w:line="360" w:lineRule="auto"/>
        <w:ind w:firstLineChars="200" w:firstLine="482"/>
        <w:rPr>
          <w:rFonts w:ascii="宋体" w:eastAsia="宋体" w:hAnsi="宋体" w:cs="宋体"/>
          <w:b/>
          <w:iCs/>
        </w:rPr>
      </w:pPr>
      <w:r w:rsidRPr="00603B54">
        <w:rPr>
          <w:rFonts w:ascii="宋体" w:eastAsia="宋体" w:hAnsi="宋体" w:cs="宋体" w:hint="eastAsia"/>
          <w:b/>
          <w:iCs/>
        </w:rPr>
        <w:t>一、关联交易概述</w:t>
      </w:r>
    </w:p>
    <w:p w:rsidR="00CF0457" w:rsidRPr="00603B54" w:rsidRDefault="00CF0457" w:rsidP="00603B54">
      <w:pPr>
        <w:spacing w:line="360" w:lineRule="auto"/>
        <w:ind w:firstLineChars="200" w:firstLine="480"/>
        <w:rPr>
          <w:rFonts w:ascii="宋体" w:eastAsia="宋体" w:hAnsi="宋体"/>
          <w:color w:val="000000"/>
          <w:sz w:val="24"/>
          <w:szCs w:val="24"/>
        </w:rPr>
      </w:pPr>
      <w:r w:rsidRPr="00603B54">
        <w:rPr>
          <w:rFonts w:ascii="宋体" w:eastAsia="宋体" w:hAnsi="宋体" w:cs="宋体" w:hint="eastAsia"/>
          <w:iCs/>
          <w:sz w:val="24"/>
          <w:szCs w:val="24"/>
        </w:rPr>
        <w:t>公司第九届董事会第四次会议审</w:t>
      </w:r>
      <w:r w:rsidR="00BF4C87" w:rsidRPr="00603B54">
        <w:rPr>
          <w:rFonts w:ascii="宋体" w:eastAsia="宋体" w:hAnsi="宋体" w:cs="宋体" w:hint="eastAsia"/>
          <w:iCs/>
          <w:sz w:val="24"/>
          <w:szCs w:val="24"/>
        </w:rPr>
        <w:t>议</w:t>
      </w:r>
      <w:r w:rsidRPr="00603B54">
        <w:rPr>
          <w:rFonts w:ascii="宋体" w:eastAsia="宋体" w:hAnsi="宋体" w:cs="宋体" w:hint="eastAsia"/>
          <w:iCs/>
          <w:sz w:val="24"/>
          <w:szCs w:val="24"/>
        </w:rPr>
        <w:t>通过</w:t>
      </w:r>
      <w:r w:rsidR="00BF4C87" w:rsidRPr="00603B54">
        <w:rPr>
          <w:rFonts w:ascii="宋体" w:eastAsia="宋体" w:hAnsi="宋体" w:cs="宋体" w:hint="eastAsia"/>
          <w:iCs/>
          <w:sz w:val="24"/>
          <w:szCs w:val="24"/>
        </w:rPr>
        <w:t>《</w:t>
      </w:r>
      <w:r w:rsidRPr="00603B54">
        <w:rPr>
          <w:rFonts w:ascii="宋体" w:eastAsia="宋体" w:hAnsi="宋体" w:cs="宋体" w:hint="eastAsia"/>
          <w:sz w:val="24"/>
          <w:szCs w:val="24"/>
        </w:rPr>
        <w:t>关于给予厦门国际银行股份有限公司关联交易额度的议案》，同意给予厦门国际银行</w:t>
      </w:r>
      <w:r w:rsidRPr="00603B54">
        <w:rPr>
          <w:rFonts w:ascii="宋体" w:eastAsia="宋体" w:hAnsi="宋体" w:cs="宋体" w:hint="eastAsia"/>
          <w:iCs/>
          <w:color w:val="000000"/>
          <w:kern w:val="0"/>
          <w:sz w:val="24"/>
          <w:szCs w:val="24"/>
        </w:rPr>
        <w:t>授信类关联交易额度</w:t>
      </w:r>
      <w:r w:rsidRPr="00603B54">
        <w:rPr>
          <w:rFonts w:ascii="宋体" w:eastAsia="宋体" w:hAnsi="宋体" w:hint="eastAsia"/>
          <w:color w:val="000000"/>
          <w:sz w:val="24"/>
          <w:szCs w:val="24"/>
        </w:rPr>
        <w:t>人</w:t>
      </w:r>
      <w:r w:rsidRPr="00603B54">
        <w:rPr>
          <w:rFonts w:ascii="宋体" w:eastAsia="宋体" w:hAnsi="宋体" w:hint="eastAsia"/>
          <w:sz w:val="24"/>
          <w:szCs w:val="24"/>
        </w:rPr>
        <w:t>民币120亿元，</w:t>
      </w:r>
      <w:r w:rsidR="00435B15" w:rsidRPr="00603B54">
        <w:rPr>
          <w:rFonts w:ascii="宋体" w:eastAsia="宋体" w:hAnsi="宋体" w:hint="eastAsia"/>
          <w:color w:val="000000"/>
          <w:sz w:val="24"/>
          <w:szCs w:val="24"/>
        </w:rPr>
        <w:t>授信项下用于本外币同业拆借、存放同业、</w:t>
      </w:r>
      <w:r w:rsidR="00435B15" w:rsidRPr="00603B54">
        <w:rPr>
          <w:rFonts w:ascii="宋体" w:eastAsia="宋体" w:hAnsi="宋体"/>
          <w:color w:val="000000"/>
          <w:sz w:val="24"/>
          <w:szCs w:val="24"/>
        </w:rPr>
        <w:t>票据贴现与转贴现</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代签银行承兑汇票</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代开信用证</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担保</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同业代付</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以申请人为发行主体的金融债、二级资本债券投资</w:t>
      </w:r>
      <w:r w:rsidR="00435B15" w:rsidRPr="00603B54">
        <w:rPr>
          <w:rFonts w:ascii="宋体" w:eastAsia="宋体" w:hAnsi="宋体" w:hint="eastAsia"/>
          <w:color w:val="000000"/>
          <w:sz w:val="24"/>
          <w:szCs w:val="24"/>
        </w:rPr>
        <w:t>、债券回购、买入返售金融资产、以申请人为发行主体的保本理财产品投资、资金交易业务等</w:t>
      </w:r>
      <w:r w:rsidRPr="00603B54">
        <w:rPr>
          <w:rFonts w:ascii="宋体" w:eastAsia="宋体" w:hAnsi="宋体" w:hint="eastAsia"/>
          <w:sz w:val="24"/>
          <w:szCs w:val="24"/>
        </w:rPr>
        <w:t>；</w:t>
      </w:r>
      <w:r w:rsidRPr="00603B54">
        <w:rPr>
          <w:rFonts w:ascii="宋体" w:eastAsia="宋体" w:hAnsi="宋体" w:hint="eastAsia"/>
          <w:color w:val="000000"/>
          <w:sz w:val="24"/>
          <w:szCs w:val="24"/>
        </w:rPr>
        <w:t>非授信类关联交易额度人民币49</w:t>
      </w:r>
      <w:r w:rsidRPr="00603B54">
        <w:rPr>
          <w:rFonts w:ascii="宋体" w:eastAsia="宋体" w:hAnsi="宋体"/>
          <w:color w:val="000000"/>
          <w:sz w:val="24"/>
          <w:szCs w:val="24"/>
        </w:rPr>
        <w:t>亿元，其中</w:t>
      </w:r>
      <w:r w:rsidRPr="00603B54">
        <w:rPr>
          <w:rFonts w:ascii="宋体" w:eastAsia="宋体" w:hAnsi="宋体" w:hint="eastAsia"/>
          <w:color w:val="000000"/>
          <w:sz w:val="24"/>
          <w:szCs w:val="24"/>
        </w:rPr>
        <w:t>：</w:t>
      </w:r>
      <w:r w:rsidRPr="00603B54">
        <w:rPr>
          <w:rFonts w:ascii="宋体" w:eastAsia="宋体" w:hAnsi="宋体" w:hint="eastAsia"/>
          <w:sz w:val="24"/>
          <w:szCs w:val="24"/>
        </w:rPr>
        <w:t>资金交易年本金累计发生额不超过人民币36.8亿元，保本理财销售年本金累计</w:t>
      </w:r>
      <w:r w:rsidRPr="00603B54">
        <w:rPr>
          <w:rFonts w:ascii="宋体" w:eastAsia="宋体" w:hAnsi="宋体" w:hint="eastAsia"/>
          <w:sz w:val="24"/>
          <w:szCs w:val="24"/>
        </w:rPr>
        <w:lastRenderedPageBreak/>
        <w:t>发生额不超过人民币5.1亿元，信贷资产转让年本金累计发生额不超过人民币6亿元，资产托管、代理销售业务、非保本理财销售、债券承销等各类业务年收入及支出累计不超过人民币1.1亿元</w:t>
      </w:r>
      <w:r w:rsidR="00B45B82" w:rsidRPr="00603B54">
        <w:rPr>
          <w:rFonts w:ascii="宋体" w:eastAsia="宋体" w:hAnsi="宋体" w:hint="eastAsia"/>
          <w:color w:val="000000"/>
          <w:sz w:val="24"/>
          <w:szCs w:val="24"/>
        </w:rPr>
        <w:t>。有效期2年。</w:t>
      </w:r>
    </w:p>
    <w:p w:rsidR="007C6286" w:rsidRPr="00AB19CB" w:rsidRDefault="009A02C8" w:rsidP="00603B54">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本次</w:t>
      </w:r>
      <w:r w:rsidR="007C6286" w:rsidRPr="00AB19CB">
        <w:rPr>
          <w:rFonts w:ascii="宋体" w:eastAsia="宋体" w:hAnsi="宋体" w:hint="eastAsia"/>
          <w:color w:val="000000"/>
          <w:sz w:val="24"/>
          <w:szCs w:val="24"/>
        </w:rPr>
        <w:t>与</w:t>
      </w:r>
      <w:r w:rsidR="007C6286" w:rsidRPr="00AB19CB">
        <w:rPr>
          <w:rFonts w:ascii="宋体" w:eastAsia="宋体" w:hAnsi="宋体" w:cs="宋体" w:hint="eastAsia"/>
          <w:sz w:val="24"/>
          <w:szCs w:val="24"/>
        </w:rPr>
        <w:t>厦门国际银行</w:t>
      </w:r>
      <w:r w:rsidR="007C6286" w:rsidRPr="00AB19CB">
        <w:rPr>
          <w:rFonts w:ascii="宋体" w:eastAsia="宋体" w:hAnsi="宋体" w:hint="eastAsia"/>
          <w:color w:val="000000"/>
          <w:sz w:val="24"/>
          <w:szCs w:val="24"/>
        </w:rPr>
        <w:t>关联交易额</w:t>
      </w:r>
      <w:r w:rsidR="00457C50" w:rsidRPr="00AB19CB">
        <w:rPr>
          <w:rFonts w:ascii="宋体" w:eastAsia="宋体" w:hAnsi="宋体" w:hint="eastAsia"/>
          <w:color w:val="000000"/>
          <w:sz w:val="24"/>
          <w:szCs w:val="24"/>
        </w:rPr>
        <w:t>度</w:t>
      </w:r>
      <w:r w:rsidR="007C6286" w:rsidRPr="00AB19CB">
        <w:rPr>
          <w:rFonts w:ascii="宋体" w:eastAsia="宋体" w:hAnsi="宋体" w:hint="eastAsia"/>
          <w:color w:val="000000"/>
          <w:sz w:val="24"/>
          <w:szCs w:val="24"/>
        </w:rPr>
        <w:t>未达到公司最近一期经审计净资产绝对值5%以上，因此仅需由董事会</w:t>
      </w:r>
      <w:r w:rsidR="0043162A">
        <w:rPr>
          <w:rFonts w:ascii="宋体" w:eastAsia="宋体" w:hAnsi="宋体" w:hint="eastAsia"/>
          <w:color w:val="000000"/>
          <w:kern w:val="0"/>
          <w:sz w:val="24"/>
          <w:szCs w:val="24"/>
        </w:rPr>
        <w:t>审计与</w:t>
      </w:r>
      <w:r w:rsidR="007C6286" w:rsidRPr="00AB19CB">
        <w:rPr>
          <w:rFonts w:ascii="宋体" w:eastAsia="宋体" w:hAnsi="宋体" w:hint="eastAsia"/>
          <w:color w:val="000000"/>
          <w:sz w:val="24"/>
          <w:szCs w:val="24"/>
        </w:rPr>
        <w:t>关联交易控制委员会审</w:t>
      </w:r>
      <w:r w:rsidR="00457C50" w:rsidRPr="00AB19CB">
        <w:rPr>
          <w:rFonts w:ascii="宋体" w:eastAsia="宋体" w:hAnsi="宋体" w:hint="eastAsia"/>
          <w:color w:val="000000"/>
          <w:sz w:val="24"/>
          <w:szCs w:val="24"/>
        </w:rPr>
        <w:t>核</w:t>
      </w:r>
      <w:r w:rsidR="007C6286" w:rsidRPr="00AB19CB">
        <w:rPr>
          <w:rFonts w:ascii="宋体" w:eastAsia="宋体" w:hAnsi="宋体" w:hint="eastAsia"/>
          <w:color w:val="000000"/>
          <w:sz w:val="24"/>
          <w:szCs w:val="24"/>
        </w:rPr>
        <w:t>后，提交董事会批准，无需提交股东大会审议。</w:t>
      </w:r>
    </w:p>
    <w:p w:rsidR="007C6286" w:rsidRPr="00AB19CB" w:rsidRDefault="007C6286" w:rsidP="00603B54">
      <w:pPr>
        <w:spacing w:line="360" w:lineRule="auto"/>
        <w:ind w:firstLineChars="200" w:firstLine="480"/>
        <w:rPr>
          <w:rFonts w:ascii="宋体" w:eastAsia="宋体" w:hAnsi="宋体"/>
          <w:color w:val="000000"/>
          <w:sz w:val="24"/>
          <w:szCs w:val="24"/>
        </w:rPr>
      </w:pPr>
    </w:p>
    <w:p w:rsidR="00CF0457" w:rsidRPr="00AB19CB" w:rsidRDefault="00CF0457" w:rsidP="00603B54">
      <w:pPr>
        <w:pStyle w:val="Default"/>
        <w:spacing w:line="360" w:lineRule="auto"/>
        <w:ind w:firstLineChars="200" w:firstLine="482"/>
        <w:rPr>
          <w:rFonts w:ascii="宋体" w:eastAsia="宋体" w:hAnsi="宋体"/>
          <w:b/>
        </w:rPr>
      </w:pPr>
      <w:r w:rsidRPr="00AB19CB">
        <w:rPr>
          <w:rFonts w:ascii="宋体" w:eastAsia="宋体" w:hAnsi="宋体" w:hint="eastAsia"/>
          <w:b/>
        </w:rPr>
        <w:t>二、关联方介绍</w:t>
      </w:r>
      <w:r w:rsidRPr="00AB19CB">
        <w:rPr>
          <w:rFonts w:ascii="宋体" w:eastAsia="宋体" w:hAnsi="宋体"/>
          <w:b/>
        </w:rPr>
        <w:t xml:space="preserve"> </w:t>
      </w:r>
    </w:p>
    <w:p w:rsidR="00CF0457" w:rsidRPr="00AB19CB" w:rsidRDefault="00CF0457" w:rsidP="00603B54">
      <w:pPr>
        <w:pStyle w:val="Default"/>
        <w:spacing w:line="360" w:lineRule="auto"/>
        <w:ind w:firstLineChars="200" w:firstLine="480"/>
        <w:rPr>
          <w:rFonts w:ascii="宋体" w:eastAsia="宋体" w:hAnsi="宋体"/>
        </w:rPr>
      </w:pPr>
      <w:r w:rsidRPr="00AB19CB">
        <w:rPr>
          <w:rFonts w:ascii="宋体" w:eastAsia="宋体" w:hAnsi="宋体" w:hint="eastAsia"/>
        </w:rPr>
        <w:t>（一）关联方的基本情况</w:t>
      </w:r>
    </w:p>
    <w:p w:rsidR="00CF0457" w:rsidRPr="00603B54" w:rsidRDefault="00CF0457" w:rsidP="00603B54">
      <w:pPr>
        <w:spacing w:line="360" w:lineRule="auto"/>
        <w:ind w:firstLineChars="200" w:firstLine="480"/>
        <w:rPr>
          <w:rFonts w:ascii="宋体" w:eastAsia="宋体" w:hAnsi="宋体"/>
          <w:sz w:val="24"/>
          <w:szCs w:val="24"/>
        </w:rPr>
      </w:pPr>
      <w:r w:rsidRPr="00AB19CB">
        <w:rPr>
          <w:rFonts w:ascii="宋体" w:eastAsia="宋体" w:hAnsi="宋体" w:hint="eastAsia"/>
          <w:sz w:val="24"/>
          <w:szCs w:val="24"/>
        </w:rPr>
        <w:t>厦门国际银行股份有限公司成立于</w:t>
      </w:r>
      <w:smartTag w:uri="urn:schemas-microsoft-com:office:smarttags" w:element="chsdate">
        <w:smartTagPr>
          <w:attr w:name="IsROCDate" w:val="False"/>
          <w:attr w:name="IsLunarDate" w:val="False"/>
          <w:attr w:name="Day" w:val="31"/>
          <w:attr w:name="Month" w:val="8"/>
          <w:attr w:name="Year" w:val="1985"/>
        </w:smartTagPr>
        <w:r w:rsidRPr="00AB19CB">
          <w:rPr>
            <w:rFonts w:ascii="宋体" w:eastAsia="宋体" w:hAnsi="宋体" w:hint="eastAsia"/>
            <w:sz w:val="24"/>
            <w:szCs w:val="24"/>
          </w:rPr>
          <w:t>1985年8月31日</w:t>
        </w:r>
      </w:smartTag>
      <w:r w:rsidRPr="00AB19CB">
        <w:rPr>
          <w:rFonts w:ascii="宋体" w:eastAsia="宋体" w:hAnsi="宋体" w:hint="eastAsia"/>
          <w:sz w:val="24"/>
          <w:szCs w:val="24"/>
        </w:rPr>
        <w:t>，总部设于厦门，</w:t>
      </w:r>
      <w:r w:rsidR="00397A26" w:rsidRPr="00AB19CB">
        <w:rPr>
          <w:rFonts w:ascii="宋体" w:eastAsia="宋体" w:hAnsi="宋体" w:hint="eastAsia"/>
          <w:sz w:val="24"/>
          <w:szCs w:val="24"/>
        </w:rPr>
        <w:t>是中</w:t>
      </w:r>
      <w:r w:rsidR="00397A26" w:rsidRPr="00603B54">
        <w:rPr>
          <w:rFonts w:ascii="宋体" w:eastAsia="宋体" w:hAnsi="宋体" w:hint="eastAsia"/>
          <w:sz w:val="24"/>
          <w:szCs w:val="24"/>
        </w:rPr>
        <w:t>国第一家中外合资银行，并于2013年从有限责任公司整体变更为股份有限公司，从中外合资银行改制为中资商业银行。</w:t>
      </w:r>
      <w:r w:rsidRPr="00603B54">
        <w:rPr>
          <w:rFonts w:ascii="宋体" w:eastAsia="宋体" w:hAnsi="宋体" w:hint="eastAsia"/>
          <w:sz w:val="24"/>
          <w:szCs w:val="24"/>
        </w:rPr>
        <w:t>公司法定代表人翁若同，注册资本为</w:t>
      </w:r>
      <w:r w:rsidR="00435B15" w:rsidRPr="00603B54">
        <w:rPr>
          <w:rFonts w:ascii="宋体" w:eastAsia="宋体" w:hAnsi="宋体" w:hint="eastAsia"/>
          <w:sz w:val="24"/>
          <w:szCs w:val="24"/>
        </w:rPr>
        <w:t>人民币</w:t>
      </w:r>
      <w:r w:rsidRPr="00603B54">
        <w:rPr>
          <w:rFonts w:ascii="宋体" w:eastAsia="宋体" w:hAnsi="宋体" w:hint="eastAsia"/>
          <w:sz w:val="24"/>
          <w:szCs w:val="24"/>
        </w:rPr>
        <w:t>83.86亿元，注册地厦门。</w:t>
      </w:r>
      <w:r w:rsidR="00A106B3" w:rsidRPr="00603B54">
        <w:rPr>
          <w:rFonts w:ascii="宋体" w:eastAsia="宋体" w:hAnsi="宋体" w:hint="eastAsia"/>
          <w:sz w:val="24"/>
          <w:szCs w:val="24"/>
        </w:rPr>
        <w:t>截至2016年12月31日，厦门国际银行总资产</w:t>
      </w:r>
      <w:r w:rsidR="00450037" w:rsidRPr="00603B54">
        <w:rPr>
          <w:rFonts w:ascii="宋体" w:eastAsia="宋体" w:hAnsi="宋体" w:hint="eastAsia"/>
          <w:sz w:val="24"/>
          <w:szCs w:val="24"/>
        </w:rPr>
        <w:t>人民币</w:t>
      </w:r>
      <w:r w:rsidR="00A106B3" w:rsidRPr="00603B54">
        <w:rPr>
          <w:rFonts w:ascii="宋体" w:eastAsia="宋体" w:hAnsi="宋体" w:hint="eastAsia"/>
          <w:sz w:val="24"/>
          <w:szCs w:val="24"/>
        </w:rPr>
        <w:t>5</w:t>
      </w:r>
      <w:r w:rsidR="00374F96">
        <w:rPr>
          <w:rFonts w:ascii="宋体" w:eastAsia="宋体" w:hAnsi="宋体" w:hint="eastAsia"/>
          <w:sz w:val="24"/>
          <w:szCs w:val="24"/>
        </w:rPr>
        <w:t>,</w:t>
      </w:r>
      <w:r w:rsidR="00A106B3" w:rsidRPr="00603B54">
        <w:rPr>
          <w:rFonts w:ascii="宋体" w:eastAsia="宋体" w:hAnsi="宋体" w:hint="eastAsia"/>
          <w:sz w:val="24"/>
          <w:szCs w:val="24"/>
        </w:rPr>
        <w:t>635.27亿元</w:t>
      </w:r>
      <w:r w:rsidR="007877AE" w:rsidRPr="00603B54">
        <w:rPr>
          <w:rFonts w:ascii="宋体" w:eastAsia="宋体" w:hAnsi="宋体" w:hint="eastAsia"/>
          <w:sz w:val="24"/>
          <w:szCs w:val="24"/>
        </w:rPr>
        <w:t>，所有者权益人民币399.90亿元</w:t>
      </w:r>
      <w:r w:rsidR="00A106B3" w:rsidRPr="00603B54">
        <w:rPr>
          <w:rFonts w:ascii="宋体" w:eastAsia="宋体" w:hAnsi="宋体" w:hint="eastAsia"/>
          <w:sz w:val="24"/>
          <w:szCs w:val="24"/>
        </w:rPr>
        <w:t>；2016年1-12月实现</w:t>
      </w:r>
      <w:r w:rsidR="003C77C6" w:rsidRPr="00603B54">
        <w:rPr>
          <w:rFonts w:ascii="宋体" w:eastAsia="宋体" w:hAnsi="宋体" w:hint="eastAsia"/>
          <w:sz w:val="24"/>
          <w:szCs w:val="24"/>
        </w:rPr>
        <w:t>营业收入</w:t>
      </w:r>
      <w:r w:rsidR="007877AE" w:rsidRPr="00603B54">
        <w:rPr>
          <w:rFonts w:ascii="宋体" w:eastAsia="宋体" w:hAnsi="宋体" w:hint="eastAsia"/>
          <w:sz w:val="24"/>
          <w:szCs w:val="24"/>
        </w:rPr>
        <w:t>人民币</w:t>
      </w:r>
      <w:r w:rsidR="003C77C6" w:rsidRPr="00603B54">
        <w:rPr>
          <w:rFonts w:ascii="宋体" w:eastAsia="宋体" w:hAnsi="宋体" w:hint="eastAsia"/>
          <w:sz w:val="24"/>
          <w:szCs w:val="24"/>
        </w:rPr>
        <w:t>104.64亿元，</w:t>
      </w:r>
      <w:r w:rsidR="00C904F6">
        <w:rPr>
          <w:rFonts w:ascii="宋体" w:eastAsia="宋体" w:hAnsi="宋体" w:hint="eastAsia"/>
          <w:sz w:val="24"/>
          <w:szCs w:val="24"/>
        </w:rPr>
        <w:t>净</w:t>
      </w:r>
      <w:r w:rsidR="000823EA" w:rsidRPr="00603B54">
        <w:rPr>
          <w:rFonts w:ascii="宋体" w:eastAsia="宋体" w:hAnsi="宋体" w:hint="eastAsia"/>
          <w:sz w:val="24"/>
          <w:szCs w:val="24"/>
        </w:rPr>
        <w:t>利润</w:t>
      </w:r>
      <w:r w:rsidR="00450037" w:rsidRPr="00603B54">
        <w:rPr>
          <w:rFonts w:ascii="宋体" w:eastAsia="宋体" w:hAnsi="宋体" w:hint="eastAsia"/>
          <w:sz w:val="24"/>
          <w:szCs w:val="24"/>
        </w:rPr>
        <w:t>人民币</w:t>
      </w:r>
      <w:r w:rsidR="000823EA" w:rsidRPr="00603B54">
        <w:rPr>
          <w:rFonts w:ascii="宋体" w:eastAsia="宋体" w:hAnsi="宋体" w:hint="eastAsia"/>
          <w:sz w:val="24"/>
          <w:szCs w:val="24"/>
        </w:rPr>
        <w:t>42.26亿元。</w:t>
      </w:r>
    </w:p>
    <w:p w:rsidR="000823EA" w:rsidRPr="00603B54" w:rsidRDefault="000823EA" w:rsidP="00603B54">
      <w:pPr>
        <w:pStyle w:val="Default"/>
        <w:spacing w:line="360" w:lineRule="auto"/>
        <w:ind w:firstLineChars="200" w:firstLine="480"/>
        <w:rPr>
          <w:rFonts w:ascii="宋体" w:eastAsia="宋体" w:hAnsi="宋体"/>
        </w:rPr>
      </w:pPr>
      <w:r w:rsidRPr="00603B54">
        <w:rPr>
          <w:rFonts w:ascii="宋体" w:eastAsia="宋体" w:hAnsi="宋体" w:hint="eastAsia"/>
        </w:rPr>
        <w:t>（二）与上市公司的关联关系</w:t>
      </w:r>
    </w:p>
    <w:p w:rsidR="000823EA" w:rsidRPr="00603B54" w:rsidRDefault="009C5D4A" w:rsidP="00603B54">
      <w:pPr>
        <w:spacing w:line="360" w:lineRule="auto"/>
        <w:ind w:firstLineChars="200" w:firstLine="480"/>
        <w:rPr>
          <w:rFonts w:ascii="宋体" w:eastAsia="宋体" w:hAnsi="宋体"/>
          <w:color w:val="000000"/>
          <w:sz w:val="24"/>
          <w:szCs w:val="24"/>
        </w:rPr>
      </w:pPr>
      <w:r w:rsidRPr="00603B54">
        <w:rPr>
          <w:rFonts w:ascii="宋体" w:eastAsia="宋体" w:hAnsi="宋体" w:cs="宋体" w:hint="eastAsia"/>
          <w:kern w:val="0"/>
          <w:sz w:val="24"/>
          <w:szCs w:val="24"/>
        </w:rPr>
        <w:t>本</w:t>
      </w:r>
      <w:r>
        <w:rPr>
          <w:rFonts w:ascii="宋体" w:eastAsia="宋体" w:hAnsi="宋体" w:cs="宋体" w:hint="eastAsia"/>
          <w:kern w:val="0"/>
          <w:sz w:val="24"/>
          <w:szCs w:val="24"/>
        </w:rPr>
        <w:t>公司</w:t>
      </w:r>
      <w:r w:rsidR="000823EA" w:rsidRPr="00603B54">
        <w:rPr>
          <w:rFonts w:ascii="宋体" w:eastAsia="宋体" w:hAnsi="宋体" w:cs="宋体" w:hint="eastAsia"/>
          <w:kern w:val="0"/>
          <w:sz w:val="24"/>
          <w:szCs w:val="24"/>
        </w:rPr>
        <w:t>监事彭锦光先生同时担任</w:t>
      </w:r>
      <w:r w:rsidR="000823EA" w:rsidRPr="00603B54">
        <w:rPr>
          <w:rFonts w:ascii="宋体" w:eastAsia="宋体" w:hAnsi="宋体" w:hint="eastAsia"/>
          <w:color w:val="000000"/>
          <w:sz w:val="24"/>
          <w:szCs w:val="24"/>
        </w:rPr>
        <w:t>厦门国际银行董事，根据</w:t>
      </w:r>
      <w:r w:rsidR="000823EA" w:rsidRPr="00603B54">
        <w:rPr>
          <w:rFonts w:ascii="宋体" w:eastAsia="宋体" w:hAnsi="宋体" w:hint="eastAsia"/>
          <w:sz w:val="24"/>
          <w:szCs w:val="24"/>
        </w:rPr>
        <w:t>上交所《</w:t>
      </w:r>
      <w:r w:rsidR="000823EA" w:rsidRPr="00603B54">
        <w:rPr>
          <w:rFonts w:ascii="宋体" w:eastAsia="宋体" w:hAnsi="宋体" w:hint="eastAsia"/>
          <w:color w:val="000000"/>
          <w:sz w:val="24"/>
          <w:szCs w:val="24"/>
        </w:rPr>
        <w:t>上市公司关联交易实施指引》和</w:t>
      </w:r>
      <w:r w:rsidRPr="00603B54">
        <w:rPr>
          <w:rFonts w:ascii="宋体" w:eastAsia="宋体" w:hAnsi="宋体" w:hint="eastAsia"/>
          <w:color w:val="000000"/>
          <w:sz w:val="24"/>
          <w:szCs w:val="24"/>
        </w:rPr>
        <w:t>本</w:t>
      </w:r>
      <w:r>
        <w:rPr>
          <w:rFonts w:ascii="宋体" w:eastAsia="宋体" w:hAnsi="宋体" w:hint="eastAsia"/>
          <w:color w:val="000000"/>
          <w:sz w:val="24"/>
          <w:szCs w:val="24"/>
        </w:rPr>
        <w:t>公司</w:t>
      </w:r>
      <w:r w:rsidR="000823EA" w:rsidRPr="00603B54">
        <w:rPr>
          <w:rFonts w:ascii="宋体" w:eastAsia="宋体" w:hAnsi="宋体" w:hint="eastAsia"/>
          <w:color w:val="000000"/>
          <w:sz w:val="24"/>
          <w:szCs w:val="24"/>
        </w:rPr>
        <w:t>《关联交易管理办法（</w:t>
      </w:r>
      <w:r w:rsidR="000823EA" w:rsidRPr="00603B54">
        <w:rPr>
          <w:rFonts w:ascii="宋体" w:eastAsia="宋体" w:hAnsi="宋体"/>
          <w:color w:val="000000"/>
          <w:sz w:val="24"/>
          <w:szCs w:val="24"/>
        </w:rPr>
        <w:t>2016年12月修订）》等相关规定，厦门国际银行属于本</w:t>
      </w:r>
      <w:r>
        <w:rPr>
          <w:rFonts w:ascii="宋体" w:eastAsia="宋体" w:hAnsi="宋体" w:hint="eastAsia"/>
          <w:color w:val="000000"/>
          <w:sz w:val="24"/>
          <w:szCs w:val="24"/>
        </w:rPr>
        <w:t>公司</w:t>
      </w:r>
      <w:r w:rsidR="000823EA" w:rsidRPr="00603B54">
        <w:rPr>
          <w:rFonts w:ascii="宋体" w:eastAsia="宋体" w:hAnsi="宋体"/>
          <w:color w:val="000000"/>
          <w:sz w:val="24"/>
          <w:szCs w:val="24"/>
        </w:rPr>
        <w:t>关联方。</w:t>
      </w:r>
    </w:p>
    <w:p w:rsidR="00603B54" w:rsidRDefault="00603B54" w:rsidP="00603B54">
      <w:pPr>
        <w:pStyle w:val="Default"/>
        <w:spacing w:line="360" w:lineRule="auto"/>
        <w:ind w:firstLineChars="200" w:firstLine="482"/>
        <w:rPr>
          <w:rFonts w:ascii="宋体" w:eastAsia="宋体" w:hAnsi="宋体" w:cstheme="minorBidi"/>
          <w:b/>
          <w:kern w:val="2"/>
        </w:rPr>
      </w:pPr>
    </w:p>
    <w:p w:rsidR="000823EA" w:rsidRPr="00603B54" w:rsidRDefault="000823EA" w:rsidP="00603B54">
      <w:pPr>
        <w:pStyle w:val="Default"/>
        <w:spacing w:line="360" w:lineRule="auto"/>
        <w:ind w:firstLineChars="200" w:firstLine="482"/>
        <w:rPr>
          <w:rFonts w:ascii="宋体" w:eastAsia="宋体" w:hAnsi="宋体" w:cstheme="minorBidi"/>
          <w:b/>
          <w:kern w:val="2"/>
        </w:rPr>
      </w:pPr>
      <w:r w:rsidRPr="00603B54">
        <w:rPr>
          <w:rFonts w:ascii="宋体" w:eastAsia="宋体" w:hAnsi="宋体" w:cstheme="minorBidi" w:hint="eastAsia"/>
          <w:b/>
          <w:kern w:val="2"/>
        </w:rPr>
        <w:t>三、关联交易的主要内容和定价政策</w:t>
      </w:r>
    </w:p>
    <w:p w:rsidR="000823EA" w:rsidRPr="00603B54" w:rsidRDefault="000823EA" w:rsidP="00603B54">
      <w:pPr>
        <w:pStyle w:val="Default"/>
        <w:spacing w:line="360" w:lineRule="auto"/>
        <w:ind w:firstLineChars="200" w:firstLine="424"/>
        <w:rPr>
          <w:rFonts w:ascii="宋体" w:eastAsia="宋体" w:hAnsi="宋体"/>
          <w:spacing w:val="-14"/>
        </w:rPr>
      </w:pPr>
      <w:r w:rsidRPr="00603B54">
        <w:rPr>
          <w:rFonts w:ascii="宋体" w:eastAsia="宋体" w:hAnsi="宋体" w:hint="eastAsia"/>
          <w:spacing w:val="-14"/>
        </w:rPr>
        <w:t>（一）关联交易主要内容</w:t>
      </w:r>
    </w:p>
    <w:p w:rsidR="00CF0457" w:rsidRPr="00603B54" w:rsidRDefault="000823EA" w:rsidP="00603B54">
      <w:pPr>
        <w:spacing w:line="360" w:lineRule="auto"/>
        <w:ind w:firstLineChars="200" w:firstLine="480"/>
        <w:rPr>
          <w:rFonts w:ascii="宋体" w:eastAsia="宋体" w:hAnsi="宋体"/>
          <w:color w:val="000000"/>
          <w:sz w:val="24"/>
          <w:szCs w:val="24"/>
        </w:rPr>
      </w:pPr>
      <w:r w:rsidRPr="00603B54">
        <w:rPr>
          <w:rFonts w:ascii="宋体" w:eastAsia="宋体" w:hAnsi="宋体" w:hint="eastAsia"/>
          <w:sz w:val="24"/>
          <w:szCs w:val="24"/>
        </w:rPr>
        <w:t>给予</w:t>
      </w:r>
      <w:r w:rsidRPr="00603B54">
        <w:rPr>
          <w:rFonts w:ascii="宋体" w:eastAsia="宋体" w:hAnsi="宋体" w:cs="宋体" w:hint="eastAsia"/>
          <w:sz w:val="24"/>
          <w:szCs w:val="24"/>
        </w:rPr>
        <w:t>厦门国际银行</w:t>
      </w:r>
      <w:r w:rsidRPr="00603B54">
        <w:rPr>
          <w:rFonts w:ascii="宋体" w:eastAsia="宋体" w:hAnsi="宋体" w:cs="宋体" w:hint="eastAsia"/>
          <w:iCs/>
          <w:sz w:val="24"/>
          <w:szCs w:val="24"/>
        </w:rPr>
        <w:t>授信类关联交易额度</w:t>
      </w:r>
      <w:r w:rsidRPr="00603B54">
        <w:rPr>
          <w:rFonts w:ascii="宋体" w:eastAsia="宋体" w:hAnsi="宋体" w:hint="eastAsia"/>
          <w:sz w:val="24"/>
          <w:szCs w:val="24"/>
        </w:rPr>
        <w:t>人民币120亿元，</w:t>
      </w:r>
      <w:r w:rsidR="00435B15" w:rsidRPr="00603B54">
        <w:rPr>
          <w:rFonts w:ascii="宋体" w:eastAsia="宋体" w:hAnsi="宋体" w:hint="eastAsia"/>
          <w:color w:val="000000"/>
          <w:sz w:val="24"/>
          <w:szCs w:val="24"/>
        </w:rPr>
        <w:t>授信项下可用于本外币同业拆借、存放同业、</w:t>
      </w:r>
      <w:r w:rsidR="00435B15" w:rsidRPr="00603B54">
        <w:rPr>
          <w:rFonts w:ascii="宋体" w:eastAsia="宋体" w:hAnsi="宋体"/>
          <w:color w:val="000000"/>
          <w:sz w:val="24"/>
          <w:szCs w:val="24"/>
        </w:rPr>
        <w:t>票据贴现与转贴现</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代签银行承兑汇票</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代开信用证</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担保</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同业代付</w:t>
      </w:r>
      <w:r w:rsidR="00435B15" w:rsidRPr="00603B54">
        <w:rPr>
          <w:rFonts w:ascii="宋体" w:eastAsia="宋体" w:hAnsi="宋体" w:hint="eastAsia"/>
          <w:color w:val="000000"/>
          <w:sz w:val="24"/>
          <w:szCs w:val="24"/>
        </w:rPr>
        <w:t>、</w:t>
      </w:r>
      <w:r w:rsidR="00435B15" w:rsidRPr="00603B54">
        <w:rPr>
          <w:rFonts w:ascii="宋体" w:eastAsia="宋体" w:hAnsi="宋体"/>
          <w:color w:val="000000"/>
          <w:sz w:val="24"/>
          <w:szCs w:val="24"/>
        </w:rPr>
        <w:t>以申请人为发行主体的金融债、二级资本债券投资</w:t>
      </w:r>
      <w:r w:rsidR="00435B15" w:rsidRPr="00603B54">
        <w:rPr>
          <w:rFonts w:ascii="宋体" w:eastAsia="宋体" w:hAnsi="宋体" w:hint="eastAsia"/>
          <w:color w:val="000000"/>
          <w:sz w:val="24"/>
          <w:szCs w:val="24"/>
        </w:rPr>
        <w:t>、债券回购、买入返售金融资产、以申请人为发行主体的保本理财产品投资、资金交易业务等</w:t>
      </w:r>
      <w:r w:rsidRPr="00603B54">
        <w:rPr>
          <w:rFonts w:ascii="宋体" w:eastAsia="宋体" w:hAnsi="宋体" w:hint="eastAsia"/>
          <w:sz w:val="24"/>
          <w:szCs w:val="24"/>
        </w:rPr>
        <w:t>；非授信类关联交易额度人民币49</w:t>
      </w:r>
      <w:r w:rsidRPr="00603B54">
        <w:rPr>
          <w:rFonts w:ascii="宋体" w:eastAsia="宋体" w:hAnsi="宋体"/>
          <w:sz w:val="24"/>
          <w:szCs w:val="24"/>
        </w:rPr>
        <w:t>亿元，其中</w:t>
      </w:r>
      <w:r w:rsidRPr="00603B54">
        <w:rPr>
          <w:rFonts w:ascii="宋体" w:eastAsia="宋体" w:hAnsi="宋体" w:hint="eastAsia"/>
          <w:sz w:val="24"/>
          <w:szCs w:val="24"/>
        </w:rPr>
        <w:t>：资金交易年本金累计发生额不超过人民币36.8亿元，保本理财销售年本金累计发生额不超过人民币5.1亿元，信贷资产转让年本金累计发生额不超过人民币6亿元，资产托管、代理销售业务、</w:t>
      </w:r>
      <w:r w:rsidRPr="00603B54">
        <w:rPr>
          <w:rFonts w:ascii="宋体" w:eastAsia="宋体" w:hAnsi="宋体" w:hint="eastAsia"/>
          <w:sz w:val="24"/>
          <w:szCs w:val="24"/>
        </w:rPr>
        <w:lastRenderedPageBreak/>
        <w:t>非保本理财销售、债券承销等各类业务年收入及支出累计不超过人民币1.1亿元。</w:t>
      </w:r>
      <w:r w:rsidR="00B45B82" w:rsidRPr="00603B54">
        <w:rPr>
          <w:rFonts w:ascii="宋体" w:eastAsia="宋体" w:hAnsi="宋体" w:hint="eastAsia"/>
          <w:sz w:val="24"/>
          <w:szCs w:val="24"/>
        </w:rPr>
        <w:t>有效期2年。</w:t>
      </w:r>
    </w:p>
    <w:p w:rsidR="000823EA" w:rsidRPr="00603B54" w:rsidRDefault="000823EA" w:rsidP="00603B54">
      <w:pPr>
        <w:pStyle w:val="Default"/>
        <w:spacing w:line="360" w:lineRule="auto"/>
        <w:ind w:firstLineChars="200" w:firstLine="480"/>
        <w:rPr>
          <w:rFonts w:ascii="宋体" w:eastAsia="宋体" w:hAnsi="宋体"/>
        </w:rPr>
      </w:pPr>
      <w:r w:rsidRPr="00603B54">
        <w:rPr>
          <w:rFonts w:ascii="宋体" w:eastAsia="宋体" w:hAnsi="宋体" w:hint="eastAsia"/>
        </w:rPr>
        <w:t>（二）定价政策</w:t>
      </w:r>
    </w:p>
    <w:p w:rsidR="000823EA" w:rsidRPr="00603B54" w:rsidRDefault="000823EA" w:rsidP="00603B54">
      <w:pPr>
        <w:pStyle w:val="Default"/>
        <w:spacing w:line="360" w:lineRule="auto"/>
        <w:ind w:firstLineChars="200" w:firstLine="480"/>
        <w:rPr>
          <w:rFonts w:ascii="宋体" w:eastAsia="宋体" w:hAnsi="宋体"/>
        </w:rPr>
      </w:pPr>
      <w:r w:rsidRPr="00603B54">
        <w:rPr>
          <w:rFonts w:ascii="宋体" w:eastAsia="宋体" w:hAnsi="宋体" w:hint="eastAsia"/>
        </w:rPr>
        <w:t>公司与厦门国际银行的关联交易，交易定价参考独立第三方的非关联交易价格。</w:t>
      </w:r>
      <w:r w:rsidR="00435B15" w:rsidRPr="00603B54">
        <w:rPr>
          <w:rFonts w:ascii="宋体" w:eastAsia="宋体" w:hAnsi="宋体" w:hint="eastAsia"/>
        </w:rPr>
        <w:t>如授信类关联交易，相关授信条件没有优于其他受信主体同类授信的条件，关联交易价格参考独立第三方的非关联交易价格，结算方式与独立第三方的非关联交易相同；非授信类关联交易属于公司日常业务经营中的合理交易，遵循一般商业原则，以不优于对非关联方同类交易的条件进行。</w:t>
      </w:r>
    </w:p>
    <w:p w:rsidR="00603B54" w:rsidRDefault="00603B54" w:rsidP="00603B54">
      <w:pPr>
        <w:autoSpaceDE w:val="0"/>
        <w:autoSpaceDN w:val="0"/>
        <w:adjustRightInd w:val="0"/>
        <w:spacing w:line="360" w:lineRule="auto"/>
        <w:ind w:firstLineChars="200" w:firstLine="482"/>
        <w:jc w:val="left"/>
        <w:rPr>
          <w:rFonts w:ascii="宋体" w:eastAsia="宋体" w:hAnsi="宋体" w:cs="黑体"/>
          <w:b/>
          <w:color w:val="000000"/>
          <w:kern w:val="0"/>
          <w:sz w:val="24"/>
          <w:szCs w:val="24"/>
        </w:rPr>
      </w:pPr>
    </w:p>
    <w:p w:rsidR="000823EA" w:rsidRPr="00603B54" w:rsidRDefault="000823EA" w:rsidP="00603B54">
      <w:pPr>
        <w:autoSpaceDE w:val="0"/>
        <w:autoSpaceDN w:val="0"/>
        <w:adjustRightInd w:val="0"/>
        <w:spacing w:line="360" w:lineRule="auto"/>
        <w:ind w:firstLineChars="200" w:firstLine="482"/>
        <w:jc w:val="left"/>
        <w:rPr>
          <w:rFonts w:ascii="宋体" w:eastAsia="宋体" w:hAnsi="宋体" w:cs="黑体"/>
          <w:b/>
          <w:color w:val="000000"/>
          <w:kern w:val="0"/>
          <w:sz w:val="24"/>
          <w:szCs w:val="24"/>
        </w:rPr>
      </w:pPr>
      <w:r w:rsidRPr="00603B54">
        <w:rPr>
          <w:rFonts w:ascii="宋体" w:eastAsia="宋体" w:hAnsi="宋体" w:cs="黑体" w:hint="eastAsia"/>
          <w:b/>
          <w:color w:val="000000"/>
          <w:kern w:val="0"/>
          <w:sz w:val="24"/>
          <w:szCs w:val="24"/>
        </w:rPr>
        <w:t>四、关联交易的目的以及本次关联交易对上市公司的影响</w:t>
      </w:r>
      <w:r w:rsidRPr="00603B54">
        <w:rPr>
          <w:rFonts w:ascii="宋体" w:eastAsia="宋体" w:hAnsi="宋体" w:cs="黑体"/>
          <w:b/>
          <w:color w:val="000000"/>
          <w:kern w:val="0"/>
          <w:sz w:val="24"/>
          <w:szCs w:val="24"/>
        </w:rPr>
        <w:t xml:space="preserve"> </w:t>
      </w:r>
    </w:p>
    <w:p w:rsidR="005F4924" w:rsidRPr="00603B54" w:rsidRDefault="005F4924" w:rsidP="00603B54">
      <w:pPr>
        <w:pStyle w:val="Default"/>
        <w:spacing w:line="360" w:lineRule="auto"/>
        <w:ind w:firstLineChars="200" w:firstLine="480"/>
        <w:rPr>
          <w:rFonts w:ascii="宋体" w:eastAsia="宋体" w:hAnsi="宋体"/>
        </w:rPr>
      </w:pPr>
      <w:r w:rsidRPr="00603B54">
        <w:rPr>
          <w:rFonts w:ascii="宋体" w:eastAsia="宋体" w:hAnsi="宋体" w:hint="eastAsia"/>
        </w:rPr>
        <w:t>公司与厦门国际银行开展的相关业务有利于双方的合作持续推进。对上述关联交易，公司将在日常业务中按一般商业条款或按照不优于适用于独立第三方的条款而订立，交易条款公平合理，符合公司和全体股东的利益，符合监管部门相关法规要求及公司内部制度相关规定，不存在损害公司及中小股东利益的情况，且不会对公司本期及未来的财务状况产生不利影响，也不会影响公司的独立性。</w:t>
      </w:r>
    </w:p>
    <w:p w:rsidR="00603B54" w:rsidRDefault="00603B54" w:rsidP="00603B54">
      <w:pPr>
        <w:pStyle w:val="Default"/>
        <w:spacing w:line="360" w:lineRule="auto"/>
        <w:ind w:firstLineChars="200" w:firstLine="482"/>
        <w:rPr>
          <w:rFonts w:ascii="宋体" w:eastAsia="宋体" w:hAnsi="宋体"/>
          <w:b/>
        </w:rPr>
      </w:pPr>
    </w:p>
    <w:p w:rsidR="005F4924" w:rsidRPr="00603B54" w:rsidRDefault="005F4924" w:rsidP="00603B54">
      <w:pPr>
        <w:pStyle w:val="Default"/>
        <w:spacing w:line="360" w:lineRule="auto"/>
        <w:ind w:firstLineChars="200" w:firstLine="482"/>
        <w:rPr>
          <w:rFonts w:ascii="宋体" w:eastAsia="宋体" w:hAnsi="宋体"/>
          <w:b/>
        </w:rPr>
      </w:pPr>
      <w:r w:rsidRPr="00603B54">
        <w:rPr>
          <w:rFonts w:ascii="宋体" w:eastAsia="宋体" w:hAnsi="宋体" w:hint="eastAsia"/>
          <w:b/>
        </w:rPr>
        <w:t>五、独立董事意见</w:t>
      </w:r>
    </w:p>
    <w:p w:rsidR="00E8035A" w:rsidRPr="00AB19CB" w:rsidRDefault="00E8035A" w:rsidP="00603B54">
      <w:pPr>
        <w:pStyle w:val="Default"/>
        <w:spacing w:line="360" w:lineRule="auto"/>
        <w:ind w:firstLineChars="200" w:firstLine="480"/>
        <w:rPr>
          <w:rFonts w:ascii="宋体" w:eastAsia="宋体" w:hAnsi="宋体" w:cs="宋体"/>
        </w:rPr>
      </w:pPr>
      <w:r w:rsidRPr="00AB19CB">
        <w:rPr>
          <w:rFonts w:ascii="宋体" w:eastAsia="宋体" w:hAnsi="宋体" w:cs="宋体" w:hint="eastAsia"/>
        </w:rPr>
        <w:t>本公司独立董事</w:t>
      </w:r>
      <w:r w:rsidRPr="00AB19CB">
        <w:rPr>
          <w:rFonts w:ascii="宋体" w:eastAsia="宋体" w:hAnsi="宋体" w:cs="宋体"/>
        </w:rPr>
        <w:t>Paul M. Theil</w:t>
      </w:r>
      <w:r w:rsidRPr="00AB19CB">
        <w:rPr>
          <w:rFonts w:ascii="宋体" w:eastAsia="宋体" w:hAnsi="宋体" w:cs="宋体" w:hint="eastAsia"/>
        </w:rPr>
        <w:t>先生、朱青先生、刘世平先生、苏锡嘉先生、林华先生对该关联交易事项发表独立意见如下：</w:t>
      </w:r>
    </w:p>
    <w:p w:rsidR="00E8035A" w:rsidRPr="00AB19CB" w:rsidRDefault="00E8035A" w:rsidP="00603B54">
      <w:pPr>
        <w:pStyle w:val="Default"/>
        <w:spacing w:line="360" w:lineRule="auto"/>
        <w:ind w:firstLineChars="200" w:firstLine="480"/>
        <w:rPr>
          <w:rFonts w:ascii="宋体" w:eastAsia="宋体" w:hAnsi="宋体" w:cs="宋体"/>
          <w:bCs/>
        </w:rPr>
      </w:pPr>
      <w:r w:rsidRPr="00AB19CB">
        <w:rPr>
          <w:rFonts w:ascii="宋体" w:eastAsia="宋体" w:hAnsi="宋体" w:cs="宋体" w:hint="eastAsia"/>
          <w:bCs/>
        </w:rPr>
        <w:t>一、程序性。公司给予</w:t>
      </w:r>
      <w:r w:rsidR="00A2511D" w:rsidRPr="00AB19CB">
        <w:rPr>
          <w:rFonts w:ascii="宋体" w:eastAsia="宋体" w:hAnsi="宋体" w:cs="宋体" w:hint="eastAsia"/>
        </w:rPr>
        <w:t>厦门国际银行股份有限公司</w:t>
      </w:r>
      <w:r w:rsidRPr="00AB19CB">
        <w:rPr>
          <w:rFonts w:ascii="宋体" w:eastAsia="宋体" w:hAnsi="宋体" w:cs="宋体" w:hint="eastAsia"/>
          <w:bCs/>
        </w:rPr>
        <w:t>关联交易额度的事项已履行相应审批程序，董事会审议上述关联交易议案符合中国银监会、中国证监会、上海证券交易所等监管部门要求，符合</w:t>
      </w:r>
      <w:r w:rsidRPr="00AB19CB">
        <w:rPr>
          <w:rFonts w:ascii="宋体" w:eastAsia="宋体" w:hAnsi="宋体" w:cs="宋体"/>
          <w:bCs/>
        </w:rPr>
        <w:t>《</w:t>
      </w:r>
      <w:r w:rsidRPr="00AB19CB">
        <w:rPr>
          <w:rFonts w:ascii="宋体" w:eastAsia="宋体" w:hAnsi="宋体" w:cs="宋体" w:hint="eastAsia"/>
          <w:bCs/>
        </w:rPr>
        <w:t>兴业</w:t>
      </w:r>
      <w:r w:rsidRPr="00AB19CB">
        <w:rPr>
          <w:rFonts w:ascii="宋体" w:eastAsia="宋体" w:hAnsi="宋体" w:cs="宋体"/>
          <w:bCs/>
        </w:rPr>
        <w:t>银行股份有限公司章程》</w:t>
      </w:r>
      <w:r w:rsidRPr="00AB19CB">
        <w:rPr>
          <w:rFonts w:ascii="宋体" w:eastAsia="宋体" w:hAnsi="宋体" w:cs="宋体" w:hint="eastAsia"/>
          <w:bCs/>
        </w:rPr>
        <w:t>、《兴业银行股份有限公司关联交易管理办法》及其他相关规定。</w:t>
      </w:r>
    </w:p>
    <w:p w:rsidR="005F4924" w:rsidRPr="00AB19CB" w:rsidRDefault="00E8035A" w:rsidP="00603B54">
      <w:pPr>
        <w:pStyle w:val="Default"/>
        <w:spacing w:line="360" w:lineRule="auto"/>
        <w:ind w:firstLineChars="200" w:firstLine="480"/>
        <w:rPr>
          <w:rFonts w:ascii="宋体" w:eastAsia="宋体" w:hAnsi="宋体"/>
          <w:b/>
        </w:rPr>
      </w:pPr>
      <w:r w:rsidRPr="00AB19CB">
        <w:rPr>
          <w:rFonts w:ascii="宋体" w:eastAsia="宋体" w:hAnsi="宋体" w:cs="宋体" w:hint="eastAsia"/>
          <w:bCs/>
        </w:rPr>
        <w:t>二、公允性。上述关联交易属于公司日常业务经营中的合理交易，遵循一般商业原则，且以不优于对非关联方同类交易的条件进行，交易条件公平、合理，符合监管部门相关法规要求及公司内部制度相关规定，未损害公司及股东、特别是中小股东的利益，并不会对公司本期及未来的财务状况产生不利影响，也不会影响上市公司的独立性。</w:t>
      </w:r>
    </w:p>
    <w:p w:rsidR="005F4924" w:rsidRPr="00AB19CB" w:rsidRDefault="005F4924" w:rsidP="00603B54">
      <w:pPr>
        <w:pStyle w:val="Default"/>
        <w:spacing w:line="360" w:lineRule="auto"/>
        <w:ind w:firstLineChars="200" w:firstLine="482"/>
        <w:rPr>
          <w:rFonts w:ascii="宋体" w:eastAsia="宋体" w:hAnsi="宋体"/>
          <w:b/>
        </w:rPr>
      </w:pPr>
    </w:p>
    <w:p w:rsidR="005F4924" w:rsidRPr="00AB19CB" w:rsidRDefault="005F4924" w:rsidP="00603B54">
      <w:pPr>
        <w:pStyle w:val="Default"/>
        <w:spacing w:line="360" w:lineRule="auto"/>
        <w:ind w:firstLineChars="200" w:firstLine="482"/>
        <w:rPr>
          <w:rFonts w:ascii="宋体" w:eastAsia="宋体" w:hAnsi="宋体"/>
          <w:b/>
        </w:rPr>
      </w:pPr>
      <w:r w:rsidRPr="00AB19CB">
        <w:rPr>
          <w:rFonts w:ascii="宋体" w:eastAsia="宋体" w:hAnsi="宋体" w:hint="eastAsia"/>
          <w:b/>
        </w:rPr>
        <w:lastRenderedPageBreak/>
        <w:t>六、备查文件目录</w:t>
      </w:r>
      <w:r w:rsidRPr="00AB19CB">
        <w:rPr>
          <w:rFonts w:ascii="宋体" w:eastAsia="宋体" w:hAnsi="宋体"/>
          <w:b/>
        </w:rPr>
        <w:t xml:space="preserve"> </w:t>
      </w:r>
    </w:p>
    <w:p w:rsidR="005F4924" w:rsidRPr="00AB19CB" w:rsidRDefault="005F4924" w:rsidP="00603B54">
      <w:pPr>
        <w:pStyle w:val="Default"/>
        <w:spacing w:line="360" w:lineRule="auto"/>
        <w:ind w:firstLineChars="200" w:firstLine="480"/>
        <w:rPr>
          <w:rFonts w:ascii="宋体" w:eastAsia="宋体" w:hAnsi="宋体"/>
        </w:rPr>
      </w:pPr>
      <w:r w:rsidRPr="00AB19CB">
        <w:rPr>
          <w:rFonts w:ascii="宋体" w:eastAsia="宋体" w:hAnsi="宋体"/>
        </w:rPr>
        <w:t>1</w:t>
      </w:r>
      <w:r w:rsidRPr="00AB19CB">
        <w:rPr>
          <w:rFonts w:ascii="宋体" w:eastAsia="宋体" w:hAnsi="宋体" w:hint="eastAsia"/>
        </w:rPr>
        <w:t>、董事会审计与关联交易控制委员会决议；</w:t>
      </w:r>
      <w:r w:rsidRPr="00AB19CB">
        <w:rPr>
          <w:rFonts w:ascii="宋体" w:eastAsia="宋体" w:hAnsi="宋体"/>
        </w:rPr>
        <w:t xml:space="preserve"> </w:t>
      </w:r>
    </w:p>
    <w:p w:rsidR="005F4924" w:rsidRPr="00AB19CB" w:rsidRDefault="005F4924" w:rsidP="00603B54">
      <w:pPr>
        <w:pStyle w:val="Default"/>
        <w:spacing w:line="360" w:lineRule="auto"/>
        <w:ind w:firstLineChars="200" w:firstLine="480"/>
        <w:rPr>
          <w:rFonts w:ascii="宋体" w:eastAsia="宋体" w:hAnsi="宋体"/>
        </w:rPr>
      </w:pPr>
      <w:r w:rsidRPr="00AB19CB">
        <w:rPr>
          <w:rFonts w:ascii="宋体" w:eastAsia="宋体" w:hAnsi="宋体"/>
        </w:rPr>
        <w:t>2</w:t>
      </w:r>
      <w:r w:rsidRPr="00AB19CB">
        <w:rPr>
          <w:rFonts w:ascii="宋体" w:eastAsia="宋体" w:hAnsi="宋体" w:hint="eastAsia"/>
        </w:rPr>
        <w:t>、董事会决议；</w:t>
      </w:r>
    </w:p>
    <w:p w:rsidR="007C6286" w:rsidRPr="00AB19CB" w:rsidRDefault="005F4924" w:rsidP="00603B54">
      <w:pPr>
        <w:pStyle w:val="Default"/>
        <w:spacing w:line="360" w:lineRule="auto"/>
        <w:ind w:firstLineChars="200" w:firstLine="480"/>
        <w:rPr>
          <w:rFonts w:ascii="宋体" w:eastAsia="宋体" w:hAnsi="宋体"/>
        </w:rPr>
      </w:pPr>
      <w:r w:rsidRPr="00AB19CB">
        <w:rPr>
          <w:rFonts w:ascii="宋体" w:eastAsia="宋体" w:hAnsi="宋体"/>
        </w:rPr>
        <w:t>3</w:t>
      </w:r>
      <w:r w:rsidRPr="00AB19CB">
        <w:rPr>
          <w:rFonts w:ascii="宋体" w:eastAsia="宋体" w:hAnsi="宋体" w:hint="eastAsia"/>
        </w:rPr>
        <w:t>、</w:t>
      </w:r>
      <w:r w:rsidR="00397C57" w:rsidRPr="00AB19CB">
        <w:rPr>
          <w:rFonts w:ascii="宋体" w:eastAsia="宋体" w:hAnsi="宋体" w:hint="eastAsia"/>
        </w:rPr>
        <w:t>经独立董事签字确认的事前认可意见；</w:t>
      </w:r>
    </w:p>
    <w:p w:rsidR="005F4924" w:rsidRPr="00AB19CB" w:rsidRDefault="007C6286" w:rsidP="00603B54">
      <w:pPr>
        <w:pStyle w:val="Default"/>
        <w:spacing w:line="360" w:lineRule="auto"/>
        <w:ind w:firstLineChars="200" w:firstLine="480"/>
        <w:rPr>
          <w:rFonts w:ascii="宋体" w:eastAsia="宋体" w:hAnsi="宋体"/>
        </w:rPr>
      </w:pPr>
      <w:r w:rsidRPr="00AB19CB">
        <w:rPr>
          <w:rFonts w:ascii="宋体" w:eastAsia="宋体" w:hAnsi="宋体" w:hint="eastAsia"/>
        </w:rPr>
        <w:t>4、</w:t>
      </w:r>
      <w:r w:rsidR="00397C57" w:rsidRPr="00AB19CB">
        <w:rPr>
          <w:rFonts w:ascii="宋体" w:eastAsia="宋体" w:hAnsi="宋体" w:hint="eastAsia"/>
        </w:rPr>
        <w:t>经独立董事签字确认的独立意见</w:t>
      </w:r>
      <w:r w:rsidR="005F4924" w:rsidRPr="00AB19CB">
        <w:rPr>
          <w:rFonts w:ascii="宋体" w:eastAsia="宋体" w:hAnsi="宋体" w:hint="eastAsia"/>
        </w:rPr>
        <w:t>。</w:t>
      </w:r>
      <w:r w:rsidR="005F4924" w:rsidRPr="00AB19CB">
        <w:rPr>
          <w:rFonts w:ascii="宋体" w:eastAsia="宋体" w:hAnsi="宋体"/>
        </w:rPr>
        <w:t xml:space="preserve"> </w:t>
      </w:r>
    </w:p>
    <w:p w:rsidR="005F4924" w:rsidRPr="00AB19CB" w:rsidRDefault="005F4924" w:rsidP="00603B54">
      <w:pPr>
        <w:pStyle w:val="Default"/>
        <w:spacing w:line="360" w:lineRule="auto"/>
        <w:ind w:firstLineChars="200" w:firstLine="480"/>
        <w:rPr>
          <w:rFonts w:ascii="宋体" w:eastAsia="宋体" w:hAnsi="宋体"/>
        </w:rPr>
      </w:pPr>
      <w:r w:rsidRPr="00AB19CB">
        <w:rPr>
          <w:rFonts w:ascii="宋体" w:eastAsia="宋体" w:hAnsi="宋体" w:hint="eastAsia"/>
        </w:rPr>
        <w:t>特此公告。</w:t>
      </w:r>
      <w:r w:rsidRPr="00AB19CB">
        <w:rPr>
          <w:rFonts w:ascii="宋体" w:eastAsia="宋体" w:hAnsi="宋体"/>
        </w:rPr>
        <w:t xml:space="preserve"> </w:t>
      </w:r>
    </w:p>
    <w:p w:rsidR="005F4924" w:rsidRPr="00AB19CB" w:rsidRDefault="005F4924" w:rsidP="00603B54">
      <w:pPr>
        <w:pStyle w:val="Default"/>
        <w:spacing w:line="360" w:lineRule="auto"/>
        <w:ind w:firstLineChars="200" w:firstLine="480"/>
        <w:rPr>
          <w:rFonts w:ascii="宋体" w:eastAsia="宋体" w:hAnsi="宋体"/>
        </w:rPr>
      </w:pPr>
    </w:p>
    <w:p w:rsidR="005F4924" w:rsidRPr="00AB19CB" w:rsidRDefault="005F4924" w:rsidP="00603B54">
      <w:pPr>
        <w:pStyle w:val="Default"/>
        <w:spacing w:line="360" w:lineRule="auto"/>
        <w:ind w:firstLineChars="1950" w:firstLine="4680"/>
        <w:jc w:val="right"/>
        <w:rPr>
          <w:rFonts w:ascii="宋体" w:eastAsia="宋体" w:hAnsi="宋体"/>
        </w:rPr>
      </w:pPr>
      <w:r w:rsidRPr="00AB19CB">
        <w:rPr>
          <w:rFonts w:ascii="宋体" w:eastAsia="宋体" w:hAnsi="宋体" w:hint="eastAsia"/>
        </w:rPr>
        <w:t>兴业银行股份有限公司董事会</w:t>
      </w:r>
    </w:p>
    <w:p w:rsidR="005F4924" w:rsidRPr="00603B54" w:rsidRDefault="00603B54" w:rsidP="00603B54">
      <w:pPr>
        <w:pStyle w:val="Default"/>
        <w:spacing w:line="360" w:lineRule="auto"/>
        <w:ind w:right="480" w:firstLineChars="200" w:firstLine="480"/>
        <w:jc w:val="center"/>
        <w:rPr>
          <w:rFonts w:ascii="宋体" w:eastAsia="宋体" w:hAnsi="宋体"/>
        </w:rPr>
      </w:pPr>
      <w:r w:rsidRPr="00AB19CB">
        <w:rPr>
          <w:rFonts w:ascii="宋体" w:eastAsia="宋体" w:hAnsi="宋体" w:hint="eastAsia"/>
        </w:rPr>
        <w:t xml:space="preserve">      </w:t>
      </w:r>
      <w:r w:rsidR="005F4924" w:rsidRPr="00AB19CB">
        <w:rPr>
          <w:rFonts w:ascii="宋体" w:eastAsia="宋体" w:hAnsi="宋体"/>
        </w:rPr>
        <w:t xml:space="preserve"> </w:t>
      </w:r>
      <w:r w:rsidR="005F4924" w:rsidRPr="00AB19CB">
        <w:rPr>
          <w:rFonts w:ascii="宋体" w:eastAsia="宋体" w:hAnsi="宋体" w:hint="eastAsia"/>
        </w:rPr>
        <w:t xml:space="preserve">              </w:t>
      </w:r>
      <w:r w:rsidR="00AB19CB">
        <w:rPr>
          <w:rFonts w:ascii="宋体" w:eastAsia="宋体" w:hAnsi="宋体" w:hint="eastAsia"/>
        </w:rPr>
        <w:t xml:space="preserve">                   </w:t>
      </w:r>
      <w:r w:rsidR="00E83B87">
        <w:rPr>
          <w:rFonts w:ascii="宋体" w:eastAsia="宋体" w:hAnsi="宋体" w:hint="eastAsia"/>
        </w:rPr>
        <w:t xml:space="preserve">   </w:t>
      </w:r>
      <w:r w:rsidR="005F4924" w:rsidRPr="00AB19CB">
        <w:rPr>
          <w:rFonts w:ascii="宋体" w:eastAsia="宋体" w:hAnsi="宋体"/>
        </w:rPr>
        <w:t>201</w:t>
      </w:r>
      <w:r w:rsidR="005F4924" w:rsidRPr="00AB19CB">
        <w:rPr>
          <w:rFonts w:ascii="宋体" w:eastAsia="宋体" w:hAnsi="宋体" w:hint="eastAsia"/>
        </w:rPr>
        <w:t>7年</w:t>
      </w:r>
      <w:r w:rsidR="007C6286" w:rsidRPr="00AB19CB">
        <w:rPr>
          <w:rFonts w:ascii="宋体" w:eastAsia="宋体" w:hAnsi="宋体" w:hint="eastAsia"/>
        </w:rPr>
        <w:t>8</w:t>
      </w:r>
      <w:r w:rsidR="005F4924" w:rsidRPr="00AB19CB">
        <w:rPr>
          <w:rFonts w:ascii="宋体" w:eastAsia="宋体" w:hAnsi="宋体" w:hint="eastAsia"/>
        </w:rPr>
        <w:t>月</w:t>
      </w:r>
      <w:r w:rsidR="007C6286" w:rsidRPr="00AB19CB">
        <w:rPr>
          <w:rFonts w:ascii="宋体" w:eastAsia="宋体" w:hAnsi="宋体" w:hint="eastAsia"/>
        </w:rPr>
        <w:t>30</w:t>
      </w:r>
      <w:r w:rsidR="005F4924" w:rsidRPr="00AB19CB">
        <w:rPr>
          <w:rFonts w:ascii="宋体" w:eastAsia="宋体" w:hAnsi="宋体" w:hint="eastAsia"/>
        </w:rPr>
        <w:t>日</w:t>
      </w:r>
    </w:p>
    <w:p w:rsidR="000823EA" w:rsidRPr="005F4924" w:rsidRDefault="000823EA" w:rsidP="006F73A8">
      <w:pPr>
        <w:pStyle w:val="Default"/>
        <w:ind w:firstLineChars="200" w:firstLine="560"/>
        <w:rPr>
          <w:rFonts w:ascii="仿宋_GB2312" w:eastAsia="仿宋_GB2312" w:hAnsi="宋体" w:cs="宋体"/>
          <w:iCs/>
          <w:sz w:val="28"/>
          <w:szCs w:val="28"/>
        </w:rPr>
      </w:pPr>
    </w:p>
    <w:p w:rsidR="008A22A6" w:rsidRPr="006F73A8" w:rsidRDefault="008A22A6" w:rsidP="008A22A6">
      <w:pPr>
        <w:jc w:val="left"/>
        <w:rPr>
          <w:rFonts w:ascii="黑体" w:eastAsia="黑体"/>
          <w:sz w:val="30"/>
          <w:szCs w:val="30"/>
        </w:rPr>
      </w:pPr>
    </w:p>
    <w:p w:rsidR="00BE3989" w:rsidRPr="008A22A6" w:rsidRDefault="00BE3989" w:rsidP="008A22A6">
      <w:pPr>
        <w:ind w:firstLineChars="250" w:firstLine="525"/>
      </w:pPr>
    </w:p>
    <w:sectPr w:rsidR="00BE3989" w:rsidRPr="008A22A6" w:rsidSect="000B783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A6" w:rsidRDefault="004F50A6" w:rsidP="008A22A6">
      <w:r>
        <w:separator/>
      </w:r>
    </w:p>
  </w:endnote>
  <w:endnote w:type="continuationSeparator" w:id="1">
    <w:p w:rsidR="004F50A6" w:rsidRDefault="004F50A6" w:rsidP="008A2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8045"/>
      <w:docPartObj>
        <w:docPartGallery w:val="Page Numbers (Bottom of Page)"/>
        <w:docPartUnique/>
      </w:docPartObj>
    </w:sdtPr>
    <w:sdtContent>
      <w:p w:rsidR="00BD4BAA" w:rsidRDefault="00F52F08">
        <w:pPr>
          <w:pStyle w:val="a4"/>
          <w:jc w:val="center"/>
        </w:pPr>
        <w:r>
          <w:fldChar w:fldCharType="begin"/>
        </w:r>
        <w:r w:rsidR="00BD4BAA">
          <w:instrText xml:space="preserve"> PAGE   \* MERGEFORMAT </w:instrText>
        </w:r>
        <w:r>
          <w:fldChar w:fldCharType="separate"/>
        </w:r>
        <w:r w:rsidR="00E83B87" w:rsidRPr="00E83B87">
          <w:rPr>
            <w:noProof/>
            <w:lang w:val="zh-CN"/>
          </w:rPr>
          <w:t>4</w:t>
        </w:r>
        <w:r>
          <w:fldChar w:fldCharType="end"/>
        </w:r>
      </w:p>
    </w:sdtContent>
  </w:sdt>
  <w:p w:rsidR="00BD4BAA" w:rsidRDefault="00BD4B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A6" w:rsidRDefault="004F50A6" w:rsidP="008A22A6">
      <w:r>
        <w:separator/>
      </w:r>
    </w:p>
  </w:footnote>
  <w:footnote w:type="continuationSeparator" w:id="1">
    <w:p w:rsidR="004F50A6" w:rsidRDefault="004F50A6" w:rsidP="008A2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2A6"/>
    <w:rsid w:val="000066AE"/>
    <w:rsid w:val="000226CA"/>
    <w:rsid w:val="0002770C"/>
    <w:rsid w:val="00054378"/>
    <w:rsid w:val="000823EA"/>
    <w:rsid w:val="00095C7D"/>
    <w:rsid w:val="000B783B"/>
    <w:rsid w:val="000F69B9"/>
    <w:rsid w:val="00122524"/>
    <w:rsid w:val="001A318C"/>
    <w:rsid w:val="001D43AB"/>
    <w:rsid w:val="002103C3"/>
    <w:rsid w:val="00235D30"/>
    <w:rsid w:val="002819B5"/>
    <w:rsid w:val="00293BB5"/>
    <w:rsid w:val="002A3AD5"/>
    <w:rsid w:val="00337BD0"/>
    <w:rsid w:val="003562E3"/>
    <w:rsid w:val="00374F96"/>
    <w:rsid w:val="00397A26"/>
    <w:rsid w:val="00397C57"/>
    <w:rsid w:val="003C77C6"/>
    <w:rsid w:val="00411BE6"/>
    <w:rsid w:val="0043162A"/>
    <w:rsid w:val="00435B15"/>
    <w:rsid w:val="00450037"/>
    <w:rsid w:val="00456BE4"/>
    <w:rsid w:val="00457C50"/>
    <w:rsid w:val="00473017"/>
    <w:rsid w:val="004F50A6"/>
    <w:rsid w:val="004F779E"/>
    <w:rsid w:val="005F4924"/>
    <w:rsid w:val="00603B54"/>
    <w:rsid w:val="0067628C"/>
    <w:rsid w:val="006F73A8"/>
    <w:rsid w:val="0074133C"/>
    <w:rsid w:val="00787470"/>
    <w:rsid w:val="007877AE"/>
    <w:rsid w:val="007C6286"/>
    <w:rsid w:val="007F06A8"/>
    <w:rsid w:val="007F6B8E"/>
    <w:rsid w:val="00830D57"/>
    <w:rsid w:val="00833E37"/>
    <w:rsid w:val="00834C5A"/>
    <w:rsid w:val="00843275"/>
    <w:rsid w:val="00882A72"/>
    <w:rsid w:val="00886573"/>
    <w:rsid w:val="008A22A6"/>
    <w:rsid w:val="008F5492"/>
    <w:rsid w:val="0098271E"/>
    <w:rsid w:val="009A02C8"/>
    <w:rsid w:val="009A6759"/>
    <w:rsid w:val="009C5D4A"/>
    <w:rsid w:val="00A106B3"/>
    <w:rsid w:val="00A2511D"/>
    <w:rsid w:val="00A34C24"/>
    <w:rsid w:val="00AA5CEF"/>
    <w:rsid w:val="00AB19CB"/>
    <w:rsid w:val="00AD66E8"/>
    <w:rsid w:val="00B20EA7"/>
    <w:rsid w:val="00B45B82"/>
    <w:rsid w:val="00B745F4"/>
    <w:rsid w:val="00B96A39"/>
    <w:rsid w:val="00BA24F9"/>
    <w:rsid w:val="00BD4BAA"/>
    <w:rsid w:val="00BD4EC1"/>
    <w:rsid w:val="00BE04F6"/>
    <w:rsid w:val="00BE3989"/>
    <w:rsid w:val="00BF4C87"/>
    <w:rsid w:val="00BF51B7"/>
    <w:rsid w:val="00C450F1"/>
    <w:rsid w:val="00C904F6"/>
    <w:rsid w:val="00CB4C26"/>
    <w:rsid w:val="00CB6FFF"/>
    <w:rsid w:val="00CE10EB"/>
    <w:rsid w:val="00CE7BD0"/>
    <w:rsid w:val="00CF0457"/>
    <w:rsid w:val="00D93606"/>
    <w:rsid w:val="00DD56D6"/>
    <w:rsid w:val="00E03B48"/>
    <w:rsid w:val="00E8035A"/>
    <w:rsid w:val="00E83B87"/>
    <w:rsid w:val="00EB02A1"/>
    <w:rsid w:val="00ED50D8"/>
    <w:rsid w:val="00F33AA7"/>
    <w:rsid w:val="00F52F08"/>
    <w:rsid w:val="00F63F52"/>
    <w:rsid w:val="00FA48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2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2A6"/>
    <w:rPr>
      <w:sz w:val="18"/>
      <w:szCs w:val="18"/>
    </w:rPr>
  </w:style>
  <w:style w:type="paragraph" w:styleId="a4">
    <w:name w:val="footer"/>
    <w:basedOn w:val="a"/>
    <w:link w:val="Char0"/>
    <w:uiPriority w:val="99"/>
    <w:unhideWhenUsed/>
    <w:rsid w:val="008A22A6"/>
    <w:pPr>
      <w:tabs>
        <w:tab w:val="center" w:pos="4153"/>
        <w:tab w:val="right" w:pos="8306"/>
      </w:tabs>
      <w:snapToGrid w:val="0"/>
      <w:jc w:val="left"/>
    </w:pPr>
    <w:rPr>
      <w:sz w:val="18"/>
      <w:szCs w:val="18"/>
    </w:rPr>
  </w:style>
  <w:style w:type="character" w:customStyle="1" w:styleId="Char0">
    <w:name w:val="页脚 Char"/>
    <w:basedOn w:val="a0"/>
    <w:link w:val="a4"/>
    <w:uiPriority w:val="99"/>
    <w:rsid w:val="008A22A6"/>
    <w:rPr>
      <w:sz w:val="18"/>
      <w:szCs w:val="18"/>
    </w:rPr>
  </w:style>
  <w:style w:type="paragraph" w:customStyle="1" w:styleId="Default">
    <w:name w:val="Default"/>
    <w:rsid w:val="008A22A6"/>
    <w:pPr>
      <w:widowControl w:val="0"/>
      <w:autoSpaceDE w:val="0"/>
      <w:autoSpaceDN w:val="0"/>
      <w:adjustRightInd w:val="0"/>
    </w:pPr>
    <w:rPr>
      <w:rFonts w:ascii="黑体" w:eastAsia="黑体" w:cs="黑体"/>
      <w:color w:val="000000"/>
      <w:kern w:val="0"/>
      <w:sz w:val="24"/>
      <w:szCs w:val="24"/>
    </w:rPr>
  </w:style>
  <w:style w:type="paragraph" w:styleId="a5">
    <w:name w:val="footnote text"/>
    <w:basedOn w:val="a"/>
    <w:link w:val="Char1"/>
    <w:uiPriority w:val="99"/>
    <w:semiHidden/>
    <w:unhideWhenUsed/>
    <w:rsid w:val="000823EA"/>
    <w:pPr>
      <w:snapToGrid w:val="0"/>
      <w:jc w:val="left"/>
    </w:pPr>
    <w:rPr>
      <w:rFonts w:ascii="Times New Roman" w:eastAsia="宋体" w:hAnsi="Times New Roman" w:cs="Times New Roman"/>
      <w:sz w:val="18"/>
      <w:szCs w:val="18"/>
    </w:rPr>
  </w:style>
  <w:style w:type="character" w:customStyle="1" w:styleId="Char1">
    <w:name w:val="脚注文本 Char"/>
    <w:basedOn w:val="a0"/>
    <w:link w:val="a5"/>
    <w:uiPriority w:val="99"/>
    <w:semiHidden/>
    <w:rsid w:val="000823EA"/>
    <w:rPr>
      <w:rFonts w:ascii="Times New Roman" w:eastAsia="宋体" w:hAnsi="Times New Roman" w:cs="Times New Roman"/>
      <w:sz w:val="18"/>
      <w:szCs w:val="18"/>
    </w:rPr>
  </w:style>
  <w:style w:type="character" w:styleId="a6">
    <w:name w:val="footnote reference"/>
    <w:basedOn w:val="a0"/>
    <w:uiPriority w:val="99"/>
    <w:semiHidden/>
    <w:unhideWhenUsed/>
    <w:rsid w:val="000823EA"/>
    <w:rPr>
      <w:vertAlign w:val="superscript"/>
    </w:rPr>
  </w:style>
  <w:style w:type="paragraph" w:styleId="a7">
    <w:name w:val="Balloon Text"/>
    <w:basedOn w:val="a"/>
    <w:link w:val="Char2"/>
    <w:uiPriority w:val="99"/>
    <w:semiHidden/>
    <w:unhideWhenUsed/>
    <w:rsid w:val="009A02C8"/>
    <w:rPr>
      <w:sz w:val="18"/>
      <w:szCs w:val="18"/>
    </w:rPr>
  </w:style>
  <w:style w:type="character" w:customStyle="1" w:styleId="Char2">
    <w:name w:val="批注框文本 Char"/>
    <w:basedOn w:val="a0"/>
    <w:link w:val="a7"/>
    <w:uiPriority w:val="99"/>
    <w:semiHidden/>
    <w:rsid w:val="009A02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魏玮</cp:lastModifiedBy>
  <cp:revision>38</cp:revision>
  <dcterms:created xsi:type="dcterms:W3CDTF">2017-08-11T01:20:00Z</dcterms:created>
  <dcterms:modified xsi:type="dcterms:W3CDTF">2017-08-29T05:34:00Z</dcterms:modified>
</cp:coreProperties>
</file>