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24" w:rsidRDefault="00D043EA">
      <w:r>
        <w:rPr>
          <w:noProof/>
        </w:rPr>
        <w:drawing>
          <wp:inline distT="0" distB="0" distL="114300" distR="114300">
            <wp:extent cx="2533650" cy="619125"/>
            <wp:effectExtent l="0" t="0" r="0"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0" cstate="print"/>
                    <a:stretch>
                      <a:fillRect/>
                    </a:stretch>
                  </pic:blipFill>
                  <pic:spPr>
                    <a:xfrm>
                      <a:off x="0" y="0"/>
                      <a:ext cx="2533650" cy="619125"/>
                    </a:xfrm>
                    <a:prstGeom prst="rect">
                      <a:avLst/>
                    </a:prstGeom>
                    <a:noFill/>
                    <a:ln w="9525">
                      <a:noFill/>
                    </a:ln>
                  </pic:spPr>
                </pic:pic>
              </a:graphicData>
            </a:graphic>
          </wp:inline>
        </w:drawing>
      </w:r>
    </w:p>
    <w:p w:rsidR="00F60324" w:rsidRDefault="00F60324">
      <w:pPr>
        <w:jc w:val="left"/>
      </w:pPr>
    </w:p>
    <w:p w:rsidR="00F60324" w:rsidRDefault="00F60324"/>
    <w:p w:rsidR="00F60324" w:rsidRDefault="00F60324">
      <w:pPr>
        <w:jc w:val="center"/>
        <w:rPr>
          <w:sz w:val="32"/>
          <w:szCs w:val="32"/>
        </w:rPr>
      </w:pPr>
    </w:p>
    <w:p w:rsidR="00F60324" w:rsidRDefault="007F2985">
      <w:pPr>
        <w:jc w:val="center"/>
        <w:rPr>
          <w:sz w:val="32"/>
          <w:szCs w:val="32"/>
        </w:rPr>
      </w:pP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10" o:spid="_x0000_s1047" type="#_x0000_t136" style="position:absolute;left:0;text-align:left;margin-left:51.75pt;margin-top:10.8pt;width:315pt;height:33.75pt;z-index:-251658240" o:preferrelative="t" wrapcoords="3651 0 51 2400 -103 7200 411 7680 0 15360 -51 18720 1543 20640 4011 21120 18617 21120 21034 21120 21343 20640 21240 15360 21600 13440 21600 11520 21240 7680 21549 7200 21343 0 20520 0 3651 0" fillcolor="#5f5f5f" strokecolor="#5f5f5f">
            <v:stroke miterlimit="2"/>
            <v:textpath style="font-family:&quot;黑体&quot;" trim="t" fitpath="t" string="2019年年度股东大会会议文件"/>
            <o:lock v:ext="edit" text="f"/>
            <w10:wrap type="tight"/>
          </v:shape>
        </w:pict>
      </w:r>
    </w:p>
    <w:p w:rsidR="00F60324" w:rsidRDefault="00F60324">
      <w:pPr>
        <w:jc w:val="center"/>
        <w:rPr>
          <w:sz w:val="32"/>
          <w:szCs w:val="32"/>
        </w:rPr>
      </w:pPr>
    </w:p>
    <w:p w:rsidR="00F60324" w:rsidRDefault="00F60324">
      <w:pPr>
        <w:jc w:val="center"/>
        <w:rPr>
          <w:rFonts w:ascii="仿宋_GB2312" w:eastAsia="仿宋_GB2312"/>
          <w:sz w:val="32"/>
          <w:szCs w:val="32"/>
        </w:rPr>
      </w:pPr>
    </w:p>
    <w:p w:rsidR="00F60324" w:rsidRDefault="00F60324">
      <w:pPr>
        <w:jc w:val="center"/>
        <w:rPr>
          <w:rFonts w:ascii="仿宋_GB2312" w:eastAsia="仿宋_GB2312"/>
          <w:sz w:val="32"/>
          <w:szCs w:val="32"/>
        </w:rPr>
      </w:pPr>
      <w:bookmarkStart w:id="0" w:name="_GoBack"/>
      <w:bookmarkEnd w:id="0"/>
    </w:p>
    <w:p w:rsidR="00F60324" w:rsidRDefault="00F60324">
      <w:pPr>
        <w:jc w:val="center"/>
        <w:rPr>
          <w:rFonts w:ascii="仿宋_GB2312" w:eastAsia="仿宋_GB2312"/>
          <w:sz w:val="32"/>
          <w:szCs w:val="32"/>
        </w:rPr>
      </w:pPr>
    </w:p>
    <w:p w:rsidR="00F60324" w:rsidRDefault="00F60324">
      <w:pPr>
        <w:jc w:val="center"/>
        <w:rPr>
          <w:rFonts w:ascii="仿宋_GB2312" w:eastAsia="仿宋_GB2312"/>
          <w:sz w:val="32"/>
          <w:szCs w:val="32"/>
        </w:rPr>
      </w:pPr>
    </w:p>
    <w:p w:rsidR="00F60324" w:rsidRDefault="00F60324">
      <w:pPr>
        <w:jc w:val="center"/>
        <w:rPr>
          <w:rFonts w:ascii="仿宋_GB2312" w:eastAsia="仿宋_GB2312"/>
          <w:sz w:val="32"/>
          <w:szCs w:val="32"/>
        </w:rPr>
      </w:pPr>
    </w:p>
    <w:p w:rsidR="00F60324" w:rsidRDefault="00F60324">
      <w:pPr>
        <w:jc w:val="center"/>
        <w:rPr>
          <w:rFonts w:ascii="仿宋_GB2312" w:eastAsia="仿宋_GB2312"/>
          <w:sz w:val="32"/>
          <w:szCs w:val="32"/>
        </w:rPr>
      </w:pPr>
    </w:p>
    <w:p w:rsidR="00F60324" w:rsidRDefault="00F60324">
      <w:pPr>
        <w:jc w:val="center"/>
        <w:rPr>
          <w:rFonts w:ascii="仿宋_GB2312" w:eastAsia="仿宋_GB2312"/>
          <w:sz w:val="32"/>
          <w:szCs w:val="32"/>
        </w:rPr>
      </w:pPr>
    </w:p>
    <w:p w:rsidR="00F60324" w:rsidRDefault="00F60324">
      <w:pPr>
        <w:jc w:val="center"/>
        <w:rPr>
          <w:rFonts w:ascii="仿宋_GB2312" w:eastAsia="仿宋_GB2312"/>
          <w:sz w:val="32"/>
          <w:szCs w:val="32"/>
        </w:rPr>
      </w:pPr>
    </w:p>
    <w:p w:rsidR="00F60324" w:rsidRDefault="00F60324">
      <w:pPr>
        <w:jc w:val="center"/>
        <w:rPr>
          <w:rFonts w:ascii="仿宋_GB2312" w:eastAsia="仿宋_GB2312"/>
          <w:sz w:val="32"/>
          <w:szCs w:val="32"/>
        </w:rPr>
      </w:pPr>
    </w:p>
    <w:p w:rsidR="00F60324" w:rsidRDefault="00F60324">
      <w:pPr>
        <w:jc w:val="center"/>
        <w:rPr>
          <w:rFonts w:ascii="仿宋_GB2312" w:eastAsia="仿宋_GB2312"/>
          <w:sz w:val="32"/>
          <w:szCs w:val="32"/>
        </w:rPr>
      </w:pPr>
    </w:p>
    <w:p w:rsidR="00F60324" w:rsidRDefault="00F60324">
      <w:pPr>
        <w:jc w:val="center"/>
        <w:rPr>
          <w:rFonts w:ascii="仿宋_GB2312" w:eastAsia="仿宋_GB2312"/>
          <w:sz w:val="32"/>
          <w:szCs w:val="32"/>
        </w:rPr>
      </w:pPr>
    </w:p>
    <w:p w:rsidR="00F60324" w:rsidRDefault="00F60324">
      <w:pPr>
        <w:jc w:val="center"/>
        <w:rPr>
          <w:rFonts w:ascii="仿宋_GB2312" w:eastAsia="仿宋_GB2312"/>
          <w:sz w:val="32"/>
          <w:szCs w:val="32"/>
        </w:rPr>
      </w:pPr>
    </w:p>
    <w:p w:rsidR="00F60324" w:rsidRDefault="00F60324">
      <w:pPr>
        <w:jc w:val="center"/>
        <w:rPr>
          <w:rFonts w:ascii="仿宋_GB2312" w:eastAsia="仿宋_GB2312"/>
          <w:sz w:val="32"/>
          <w:szCs w:val="32"/>
        </w:rPr>
      </w:pPr>
    </w:p>
    <w:p w:rsidR="00F60324" w:rsidRDefault="00D043EA">
      <w:pPr>
        <w:jc w:val="center"/>
        <w:rPr>
          <w:rFonts w:ascii="仿宋_GB2312"/>
          <w:sz w:val="32"/>
          <w:szCs w:val="32"/>
        </w:rPr>
      </w:pPr>
      <w:r w:rsidRPr="00CF2EC6">
        <w:rPr>
          <w:rFonts w:ascii="仿宋_GB2312" w:eastAsia="仿宋_GB2312" w:hint="eastAsia"/>
          <w:sz w:val="32"/>
          <w:szCs w:val="32"/>
        </w:rPr>
        <w:t>20</w:t>
      </w:r>
      <w:r w:rsidR="00550FB6" w:rsidRPr="00CF2EC6">
        <w:rPr>
          <w:rFonts w:ascii="仿宋_GB2312" w:eastAsia="仿宋_GB2312" w:hint="eastAsia"/>
          <w:sz w:val="32"/>
          <w:szCs w:val="32"/>
        </w:rPr>
        <w:t>20</w:t>
      </w:r>
      <w:r w:rsidRPr="00CF2EC6">
        <w:rPr>
          <w:rFonts w:ascii="仿宋_GB2312" w:eastAsia="仿宋_GB2312" w:hint="eastAsia"/>
          <w:sz w:val="32"/>
          <w:szCs w:val="32"/>
        </w:rPr>
        <w:t>年</w:t>
      </w:r>
      <w:r w:rsidR="00550FB6" w:rsidRPr="00CF2EC6">
        <w:rPr>
          <w:rFonts w:ascii="仿宋_GB2312" w:eastAsia="仿宋_GB2312" w:hint="eastAsia"/>
          <w:sz w:val="32"/>
          <w:szCs w:val="32"/>
        </w:rPr>
        <w:t>6</w:t>
      </w:r>
      <w:r w:rsidRPr="00CF2EC6">
        <w:rPr>
          <w:rFonts w:ascii="仿宋_GB2312" w:eastAsia="仿宋_GB2312" w:hint="eastAsia"/>
          <w:sz w:val="32"/>
          <w:szCs w:val="32"/>
        </w:rPr>
        <w:t>月</w:t>
      </w:r>
      <w:r w:rsidR="00626EC6" w:rsidRPr="00CF2EC6">
        <w:rPr>
          <w:rFonts w:ascii="仿宋_GB2312" w:eastAsia="仿宋_GB2312" w:hint="eastAsia"/>
          <w:sz w:val="32"/>
          <w:szCs w:val="32"/>
        </w:rPr>
        <w:t>29</w:t>
      </w:r>
      <w:r w:rsidRPr="00CF2EC6">
        <w:rPr>
          <w:rFonts w:ascii="仿宋_GB2312" w:eastAsia="仿宋_GB2312" w:hint="eastAsia"/>
          <w:sz w:val="32"/>
          <w:szCs w:val="32"/>
        </w:rPr>
        <w:t>日</w:t>
      </w:r>
    </w:p>
    <w:p w:rsidR="00F60324" w:rsidRDefault="00F60324">
      <w:pPr>
        <w:jc w:val="center"/>
        <w:rPr>
          <w:rFonts w:ascii="黑体" w:eastAsia="黑体"/>
          <w:sz w:val="36"/>
          <w:szCs w:val="36"/>
        </w:rPr>
      </w:pPr>
    </w:p>
    <w:p w:rsidR="0056487A" w:rsidRDefault="0056487A">
      <w:pPr>
        <w:spacing w:line="540" w:lineRule="exact"/>
        <w:jc w:val="center"/>
        <w:rPr>
          <w:rFonts w:ascii="黑体" w:eastAsia="黑体"/>
          <w:sz w:val="36"/>
          <w:szCs w:val="36"/>
        </w:rPr>
        <w:sectPr w:rsidR="0056487A">
          <w:footerReference w:type="even" r:id="rId11"/>
          <w:footerReference w:type="default" r:id="rId12"/>
          <w:pgSz w:w="11906" w:h="16838"/>
          <w:pgMar w:top="1440" w:right="1610" w:bottom="1440" w:left="1800" w:header="851" w:footer="992" w:gutter="0"/>
          <w:cols w:space="720"/>
          <w:docGrid w:type="lines" w:linePitch="312"/>
        </w:sectPr>
      </w:pPr>
    </w:p>
    <w:p w:rsidR="00F60324" w:rsidRDefault="00D043EA">
      <w:pPr>
        <w:spacing w:line="540" w:lineRule="exact"/>
        <w:jc w:val="center"/>
        <w:rPr>
          <w:rFonts w:ascii="黑体" w:eastAsia="黑体"/>
          <w:sz w:val="36"/>
          <w:szCs w:val="36"/>
        </w:rPr>
      </w:pPr>
      <w:r>
        <w:rPr>
          <w:rFonts w:ascii="黑体" w:eastAsia="黑体" w:hint="eastAsia"/>
          <w:sz w:val="36"/>
          <w:szCs w:val="36"/>
        </w:rPr>
        <w:lastRenderedPageBreak/>
        <w:t>兴业银行股份有限公司</w:t>
      </w:r>
    </w:p>
    <w:p w:rsidR="00F60324" w:rsidRDefault="00D043EA">
      <w:pPr>
        <w:spacing w:line="540" w:lineRule="exact"/>
        <w:jc w:val="center"/>
        <w:rPr>
          <w:rFonts w:ascii="黑体" w:eastAsia="黑体"/>
          <w:sz w:val="36"/>
          <w:szCs w:val="36"/>
        </w:rPr>
      </w:pPr>
      <w:r>
        <w:rPr>
          <w:rFonts w:ascii="黑体" w:eastAsia="黑体" w:hint="eastAsia"/>
          <w:sz w:val="36"/>
          <w:szCs w:val="36"/>
        </w:rPr>
        <w:t>201</w:t>
      </w:r>
      <w:r w:rsidR="00550FB6">
        <w:rPr>
          <w:rFonts w:ascii="黑体" w:eastAsia="黑体" w:hint="eastAsia"/>
          <w:sz w:val="36"/>
          <w:szCs w:val="36"/>
        </w:rPr>
        <w:t>9</w:t>
      </w:r>
      <w:r>
        <w:rPr>
          <w:rFonts w:ascii="黑体" w:eastAsia="黑体" w:hint="eastAsia"/>
          <w:sz w:val="36"/>
          <w:szCs w:val="36"/>
        </w:rPr>
        <w:t>年年度股东大会议程</w:t>
      </w:r>
    </w:p>
    <w:p w:rsidR="00F60324" w:rsidRDefault="00D043EA" w:rsidP="00C75D44">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现场会议时间：</w:t>
      </w:r>
      <w:r w:rsidR="00641637" w:rsidRPr="00CF2EC6">
        <w:rPr>
          <w:rFonts w:ascii="仿宋_GB2312" w:eastAsia="仿宋_GB2312" w:hint="eastAsia"/>
          <w:sz w:val="28"/>
          <w:szCs w:val="28"/>
        </w:rPr>
        <w:t>2020</w:t>
      </w:r>
      <w:r w:rsidRPr="00CF2EC6">
        <w:rPr>
          <w:rFonts w:ascii="仿宋_GB2312" w:eastAsia="仿宋_GB2312" w:hint="eastAsia"/>
          <w:sz w:val="28"/>
          <w:szCs w:val="28"/>
        </w:rPr>
        <w:t>年</w:t>
      </w:r>
      <w:r w:rsidR="00641637" w:rsidRPr="00CF2EC6">
        <w:rPr>
          <w:rFonts w:ascii="仿宋_GB2312" w:eastAsia="仿宋_GB2312" w:hint="eastAsia"/>
          <w:sz w:val="28"/>
          <w:szCs w:val="28"/>
        </w:rPr>
        <w:t>6</w:t>
      </w:r>
      <w:r w:rsidRPr="00CF2EC6">
        <w:rPr>
          <w:rFonts w:ascii="仿宋_GB2312" w:eastAsia="仿宋_GB2312" w:hint="eastAsia"/>
          <w:sz w:val="28"/>
          <w:szCs w:val="28"/>
        </w:rPr>
        <w:t>月</w:t>
      </w:r>
      <w:r w:rsidR="00626EC6" w:rsidRPr="00CF2EC6">
        <w:rPr>
          <w:rFonts w:ascii="仿宋_GB2312" w:eastAsia="仿宋_GB2312" w:hint="eastAsia"/>
          <w:sz w:val="28"/>
          <w:szCs w:val="28"/>
        </w:rPr>
        <w:t>29</w:t>
      </w:r>
      <w:r w:rsidRPr="00CF2EC6">
        <w:rPr>
          <w:rFonts w:ascii="仿宋_GB2312" w:eastAsia="仿宋_GB2312" w:hint="eastAsia"/>
          <w:sz w:val="28"/>
          <w:szCs w:val="28"/>
        </w:rPr>
        <w:t>日</w:t>
      </w:r>
      <w:r w:rsidR="00A51861" w:rsidRPr="00CF2EC6">
        <w:rPr>
          <w:rFonts w:ascii="仿宋_GB2312" w:eastAsia="仿宋_GB2312" w:hint="eastAsia"/>
          <w:sz w:val="28"/>
          <w:szCs w:val="28"/>
        </w:rPr>
        <w:t>（</w:t>
      </w:r>
      <w:r w:rsidR="001567F0" w:rsidRPr="00CF2EC6">
        <w:rPr>
          <w:rFonts w:ascii="仿宋_GB2312" w:eastAsia="仿宋_GB2312" w:hint="eastAsia"/>
          <w:sz w:val="28"/>
          <w:szCs w:val="28"/>
        </w:rPr>
        <w:t>上午</w:t>
      </w:r>
      <w:r w:rsidR="00A51861" w:rsidRPr="00CF2EC6">
        <w:rPr>
          <w:rFonts w:ascii="仿宋_GB2312" w:eastAsia="仿宋_GB2312" w:hint="eastAsia"/>
          <w:sz w:val="28"/>
          <w:szCs w:val="28"/>
        </w:rPr>
        <w:t>1</w:t>
      </w:r>
      <w:r w:rsidR="001567F0" w:rsidRPr="00CF2EC6">
        <w:rPr>
          <w:rFonts w:ascii="仿宋_GB2312" w:eastAsia="仿宋_GB2312" w:hint="eastAsia"/>
          <w:sz w:val="28"/>
          <w:szCs w:val="28"/>
        </w:rPr>
        <w:t>0</w:t>
      </w:r>
      <w:r w:rsidR="00A51861" w:rsidRPr="00CF2EC6">
        <w:rPr>
          <w:rFonts w:ascii="仿宋_GB2312" w:eastAsia="仿宋_GB2312" w:hint="eastAsia"/>
          <w:sz w:val="28"/>
          <w:szCs w:val="28"/>
        </w:rPr>
        <w:t>:</w:t>
      </w:r>
      <w:r w:rsidR="001567F0" w:rsidRPr="00CF2EC6">
        <w:rPr>
          <w:rFonts w:ascii="仿宋_GB2312" w:eastAsia="仿宋_GB2312" w:hint="eastAsia"/>
          <w:sz w:val="28"/>
          <w:szCs w:val="28"/>
        </w:rPr>
        <w:t>0</w:t>
      </w:r>
      <w:r w:rsidR="00A51861" w:rsidRPr="00CF2EC6">
        <w:rPr>
          <w:rFonts w:ascii="仿宋_GB2312" w:eastAsia="仿宋_GB2312" w:hint="eastAsia"/>
          <w:sz w:val="28"/>
          <w:szCs w:val="28"/>
        </w:rPr>
        <w:t>0会议开始）</w:t>
      </w:r>
    </w:p>
    <w:p w:rsidR="00F60324" w:rsidRDefault="00D043EA" w:rsidP="00C75D44">
      <w:pPr>
        <w:tabs>
          <w:tab w:val="left" w:pos="416"/>
          <w:tab w:val="left" w:pos="1086"/>
          <w:tab w:val="center" w:pos="4156"/>
        </w:tabs>
        <w:spacing w:line="500" w:lineRule="exact"/>
        <w:ind w:left="1960" w:right="318" w:hangingChars="700" w:hanging="1960"/>
        <w:rPr>
          <w:rFonts w:ascii="仿宋_GB2312" w:eastAsia="仿宋_GB2312"/>
          <w:sz w:val="28"/>
          <w:szCs w:val="28"/>
        </w:rPr>
      </w:pPr>
      <w:r>
        <w:rPr>
          <w:rFonts w:ascii="仿宋_GB2312" w:eastAsia="仿宋_GB2312" w:hint="eastAsia"/>
          <w:sz w:val="28"/>
          <w:szCs w:val="28"/>
        </w:rPr>
        <w:t>网络投票时间：采用上海证券交易所网络投票系统。通过交易系统投票平台的投票时间为</w:t>
      </w:r>
      <w:r w:rsidR="00641637" w:rsidRPr="00204793">
        <w:rPr>
          <w:rFonts w:ascii="仿宋_GB2312" w:eastAsia="仿宋_GB2312" w:hint="eastAsia"/>
          <w:sz w:val="28"/>
          <w:szCs w:val="28"/>
        </w:rPr>
        <w:t>6</w:t>
      </w:r>
      <w:r w:rsidRPr="00204793">
        <w:rPr>
          <w:rFonts w:ascii="仿宋_GB2312" w:eastAsia="仿宋_GB2312" w:hint="eastAsia"/>
          <w:sz w:val="28"/>
          <w:szCs w:val="28"/>
        </w:rPr>
        <w:t>月</w:t>
      </w:r>
      <w:r w:rsidR="00626EC6" w:rsidRPr="00204793">
        <w:rPr>
          <w:rFonts w:ascii="仿宋_GB2312" w:eastAsia="仿宋_GB2312" w:hint="eastAsia"/>
          <w:sz w:val="28"/>
          <w:szCs w:val="28"/>
        </w:rPr>
        <w:t>29</w:t>
      </w:r>
      <w:r w:rsidRPr="00204793">
        <w:rPr>
          <w:rFonts w:ascii="仿宋_GB2312" w:eastAsia="仿宋_GB2312" w:hint="eastAsia"/>
          <w:sz w:val="28"/>
          <w:szCs w:val="28"/>
        </w:rPr>
        <w:t>日</w:t>
      </w:r>
      <w:r>
        <w:rPr>
          <w:rFonts w:ascii="仿宋_GB2312" w:eastAsia="仿宋_GB2312"/>
          <w:sz w:val="28"/>
          <w:szCs w:val="28"/>
        </w:rPr>
        <w:t>9:15-9:25</w:t>
      </w:r>
      <w:r>
        <w:rPr>
          <w:rFonts w:ascii="仿宋_GB2312" w:eastAsia="仿宋_GB2312" w:hint="eastAsia"/>
          <w:sz w:val="28"/>
          <w:szCs w:val="28"/>
        </w:rPr>
        <w:t>，</w:t>
      </w:r>
      <w:r>
        <w:rPr>
          <w:rFonts w:ascii="仿宋_GB2312" w:eastAsia="仿宋_GB2312"/>
          <w:sz w:val="28"/>
          <w:szCs w:val="28"/>
        </w:rPr>
        <w:t>9:30-11:30</w:t>
      </w:r>
      <w:r>
        <w:rPr>
          <w:rFonts w:ascii="仿宋_GB2312" w:eastAsia="仿宋_GB2312" w:hint="eastAsia"/>
          <w:sz w:val="28"/>
          <w:szCs w:val="28"/>
        </w:rPr>
        <w:t>，</w:t>
      </w:r>
      <w:r>
        <w:rPr>
          <w:rFonts w:ascii="仿宋_GB2312" w:eastAsia="仿宋_GB2312"/>
          <w:sz w:val="28"/>
          <w:szCs w:val="28"/>
        </w:rPr>
        <w:t>13:00-15:00</w:t>
      </w:r>
      <w:r>
        <w:rPr>
          <w:rFonts w:ascii="仿宋_GB2312" w:eastAsia="仿宋_GB2312" w:hint="eastAsia"/>
          <w:sz w:val="28"/>
          <w:szCs w:val="28"/>
        </w:rPr>
        <w:t>；通过互联网投票平台的投票时间为</w:t>
      </w:r>
      <w:r w:rsidR="00641637" w:rsidRPr="00204793">
        <w:rPr>
          <w:rFonts w:ascii="仿宋_GB2312" w:eastAsia="仿宋_GB2312" w:hint="eastAsia"/>
          <w:sz w:val="28"/>
          <w:szCs w:val="28"/>
        </w:rPr>
        <w:t>6</w:t>
      </w:r>
      <w:r w:rsidRPr="00204793">
        <w:rPr>
          <w:rFonts w:ascii="仿宋_GB2312" w:eastAsia="仿宋_GB2312" w:hint="eastAsia"/>
          <w:sz w:val="28"/>
          <w:szCs w:val="28"/>
        </w:rPr>
        <w:t>月</w:t>
      </w:r>
      <w:r w:rsidR="00626EC6" w:rsidRPr="00204793">
        <w:rPr>
          <w:rFonts w:ascii="仿宋_GB2312" w:eastAsia="仿宋_GB2312" w:hint="eastAsia"/>
          <w:sz w:val="28"/>
          <w:szCs w:val="28"/>
        </w:rPr>
        <w:t>29</w:t>
      </w:r>
      <w:r w:rsidRPr="00204793">
        <w:rPr>
          <w:rFonts w:ascii="仿宋_GB2312" w:eastAsia="仿宋_GB2312" w:hint="eastAsia"/>
          <w:sz w:val="28"/>
          <w:szCs w:val="28"/>
        </w:rPr>
        <w:t>日</w:t>
      </w:r>
      <w:r>
        <w:rPr>
          <w:rFonts w:ascii="仿宋_GB2312" w:eastAsia="仿宋_GB2312"/>
          <w:sz w:val="28"/>
          <w:szCs w:val="28"/>
        </w:rPr>
        <w:t>9:15-15:00</w:t>
      </w:r>
      <w:r>
        <w:rPr>
          <w:rFonts w:ascii="仿宋_GB2312" w:eastAsia="仿宋_GB2312" w:hint="eastAsia"/>
          <w:sz w:val="28"/>
          <w:szCs w:val="28"/>
        </w:rPr>
        <w:t>。</w:t>
      </w:r>
    </w:p>
    <w:p w:rsidR="00F60324" w:rsidRDefault="00D043EA" w:rsidP="00C75D44">
      <w:pPr>
        <w:tabs>
          <w:tab w:val="left" w:pos="416"/>
          <w:tab w:val="left" w:pos="1086"/>
          <w:tab w:val="center" w:pos="4156"/>
        </w:tabs>
        <w:spacing w:line="500" w:lineRule="exact"/>
        <w:ind w:left="1417" w:right="274" w:hangingChars="506" w:hanging="1417"/>
        <w:rPr>
          <w:rFonts w:asciiTheme="minorHAnsi" w:eastAsia="仿宋_GB2312" w:hAnsiTheme="minorHAnsi"/>
          <w:sz w:val="28"/>
          <w:szCs w:val="28"/>
        </w:rPr>
      </w:pPr>
      <w:r>
        <w:rPr>
          <w:rFonts w:ascii="仿宋_GB2312" w:eastAsia="仿宋_GB2312" w:hint="eastAsia"/>
          <w:sz w:val="28"/>
          <w:szCs w:val="28"/>
        </w:rPr>
        <w:t>会议地点：</w:t>
      </w:r>
      <w:r w:rsidRPr="00204793">
        <w:rPr>
          <w:rFonts w:ascii="仿宋_GB2312" w:eastAsia="仿宋_GB2312" w:hint="eastAsia"/>
          <w:sz w:val="28"/>
          <w:szCs w:val="28"/>
        </w:rPr>
        <w:t>福州市</w:t>
      </w:r>
      <w:r w:rsidRPr="00204793">
        <w:rPr>
          <w:rFonts w:ascii="仿宋_GB2312" w:eastAsia="仿宋_GB2312" w:cs="仿宋_GB2312" w:hint="eastAsia"/>
          <w:kern w:val="0"/>
          <w:sz w:val="30"/>
          <w:szCs w:val="30"/>
        </w:rPr>
        <w:t>湖东路154号中山大厦A座兴业银行总行三层会议室</w:t>
      </w:r>
    </w:p>
    <w:p w:rsidR="00F60324" w:rsidRDefault="00D043EA" w:rsidP="00C75D44">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主持人：</w:t>
      </w:r>
      <w:r w:rsidR="00A51861" w:rsidRPr="00844569">
        <w:rPr>
          <w:rFonts w:ascii="仿宋_GB2312" w:eastAsia="仿宋_GB2312" w:hint="eastAsia"/>
          <w:sz w:val="28"/>
          <w:szCs w:val="28"/>
        </w:rPr>
        <w:t>陶以平</w:t>
      </w:r>
    </w:p>
    <w:p w:rsidR="00F60324" w:rsidRDefault="00D043EA" w:rsidP="00C75D44">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一、宣读股东大会注意事项</w:t>
      </w:r>
    </w:p>
    <w:p w:rsidR="00F60324" w:rsidRDefault="00D043EA" w:rsidP="00C75D44">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二、宣布会议开始</w:t>
      </w:r>
    </w:p>
    <w:p w:rsidR="00F60324" w:rsidRDefault="00D043EA" w:rsidP="00C75D44">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三、报告并审议议案</w:t>
      </w:r>
    </w:p>
    <w:p w:rsidR="001D17E6" w:rsidRDefault="00D043EA" w:rsidP="00C75D44">
      <w:pPr>
        <w:tabs>
          <w:tab w:val="left" w:pos="416"/>
          <w:tab w:val="left" w:pos="1086"/>
          <w:tab w:val="center" w:pos="4156"/>
        </w:tabs>
        <w:spacing w:line="500" w:lineRule="exact"/>
        <w:ind w:right="318"/>
        <w:rPr>
          <w:noProof/>
        </w:rPr>
      </w:pPr>
      <w:r w:rsidRPr="00C75D44">
        <w:rPr>
          <w:rFonts w:ascii="仿宋_GB2312" w:eastAsia="仿宋_GB2312" w:hint="eastAsia"/>
          <w:sz w:val="28"/>
          <w:szCs w:val="28"/>
        </w:rPr>
        <w:t>（一）审议事项</w:t>
      </w:r>
      <w:r w:rsidR="00881BB7">
        <w:rPr>
          <w:rFonts w:ascii="仿宋_GB2312" w:eastAsia="仿宋_GB2312" w:hint="eastAsia"/>
          <w:b/>
          <w:bCs/>
          <w:caps/>
          <w:highlight w:val="yellow"/>
        </w:rPr>
        <w:fldChar w:fldCharType="begin"/>
      </w:r>
      <w:r>
        <w:rPr>
          <w:rFonts w:ascii="仿宋_GB2312" w:eastAsia="仿宋_GB2312" w:hint="eastAsia"/>
          <w:highlight w:val="yellow"/>
        </w:rPr>
        <w:instrText xml:space="preserve"> TOC \o "1-3" \h \z \u </w:instrText>
      </w:r>
      <w:r w:rsidR="00881BB7">
        <w:rPr>
          <w:rFonts w:ascii="仿宋_GB2312" w:eastAsia="仿宋_GB2312" w:hint="eastAsia"/>
          <w:b/>
          <w:bCs/>
          <w:caps/>
          <w:highlight w:val="yellow"/>
        </w:rPr>
        <w:fldChar w:fldCharType="separate"/>
      </w:r>
    </w:p>
    <w:p w:rsidR="001D17E6" w:rsidRDefault="00626EC6">
      <w:pPr>
        <w:pStyle w:val="10"/>
        <w:rPr>
          <w:rFonts w:asciiTheme="minorHAnsi" w:eastAsiaTheme="minorEastAsia" w:hAnsiTheme="minorHAnsi" w:cstheme="minorBidi"/>
          <w:noProof/>
          <w:sz w:val="21"/>
          <w:szCs w:val="22"/>
        </w:rPr>
      </w:pPr>
      <w:r>
        <w:rPr>
          <w:rFonts w:hint="eastAsia"/>
          <w:noProof/>
        </w:rPr>
        <w:t>1.</w:t>
      </w:r>
      <w:hyperlink w:anchor="_Toc40280683" w:history="1">
        <w:r w:rsidR="001D17E6" w:rsidRPr="00C87C66">
          <w:rPr>
            <w:rStyle w:val="afd"/>
            <w:noProof/>
          </w:rPr>
          <w:t>2019</w:t>
        </w:r>
        <w:r w:rsidR="001D17E6" w:rsidRPr="00C87C66">
          <w:rPr>
            <w:rStyle w:val="afd"/>
            <w:rFonts w:hint="eastAsia"/>
            <w:noProof/>
          </w:rPr>
          <w:t>年度董事会工作报告</w:t>
        </w:r>
        <w:r w:rsidR="001D17E6">
          <w:rPr>
            <w:noProof/>
            <w:webHidden/>
          </w:rPr>
          <w:tab/>
        </w:r>
        <w:r w:rsidR="00881BB7" w:rsidRPr="00F63423">
          <w:rPr>
            <w:noProof/>
            <w:webHidden/>
          </w:rPr>
          <w:fldChar w:fldCharType="begin"/>
        </w:r>
        <w:r w:rsidR="00006E86" w:rsidRPr="00F63423">
          <w:rPr>
            <w:noProof/>
            <w:webHidden/>
          </w:rPr>
          <w:instrText xml:space="preserve"> PAGEREF _Toc40280683 \h </w:instrText>
        </w:r>
        <w:r w:rsidR="00881BB7" w:rsidRPr="00F63423">
          <w:rPr>
            <w:noProof/>
            <w:webHidden/>
          </w:rPr>
        </w:r>
        <w:r w:rsidR="00881BB7" w:rsidRPr="00F63423">
          <w:rPr>
            <w:noProof/>
            <w:webHidden/>
          </w:rPr>
          <w:fldChar w:fldCharType="separate"/>
        </w:r>
        <w:r w:rsidR="00754B0A">
          <w:rPr>
            <w:noProof/>
            <w:webHidden/>
          </w:rPr>
          <w:t>5</w:t>
        </w:r>
        <w:r w:rsidR="00881BB7" w:rsidRPr="00F63423">
          <w:rPr>
            <w:noProof/>
            <w:webHidden/>
          </w:rPr>
          <w:fldChar w:fldCharType="end"/>
        </w:r>
      </w:hyperlink>
    </w:p>
    <w:p w:rsidR="001D17E6" w:rsidRDefault="00626EC6">
      <w:pPr>
        <w:pStyle w:val="10"/>
        <w:rPr>
          <w:rFonts w:asciiTheme="minorHAnsi" w:eastAsiaTheme="minorEastAsia" w:hAnsiTheme="minorHAnsi" w:cstheme="minorBidi"/>
          <w:noProof/>
          <w:sz w:val="21"/>
          <w:szCs w:val="22"/>
        </w:rPr>
      </w:pPr>
      <w:r>
        <w:rPr>
          <w:rFonts w:hint="eastAsia"/>
          <w:noProof/>
        </w:rPr>
        <w:t>2.</w:t>
      </w:r>
      <w:hyperlink w:anchor="_Toc40280684" w:history="1">
        <w:r w:rsidR="001D17E6" w:rsidRPr="00C87C66">
          <w:rPr>
            <w:rStyle w:val="afd"/>
            <w:noProof/>
          </w:rPr>
          <w:t>2019</w:t>
        </w:r>
        <w:r w:rsidR="001D17E6" w:rsidRPr="00C87C66">
          <w:rPr>
            <w:rStyle w:val="afd"/>
            <w:rFonts w:hint="eastAsia"/>
            <w:noProof/>
          </w:rPr>
          <w:t>年度监事会工作报告</w:t>
        </w:r>
        <w:r w:rsidR="001D17E6">
          <w:rPr>
            <w:noProof/>
            <w:webHidden/>
          </w:rPr>
          <w:tab/>
        </w:r>
        <w:r w:rsidR="00881BB7">
          <w:rPr>
            <w:noProof/>
            <w:webHidden/>
          </w:rPr>
          <w:fldChar w:fldCharType="begin"/>
        </w:r>
        <w:r w:rsidR="001D17E6">
          <w:rPr>
            <w:noProof/>
            <w:webHidden/>
          </w:rPr>
          <w:instrText xml:space="preserve"> PAGEREF _Toc40280684 \h </w:instrText>
        </w:r>
        <w:r w:rsidR="00881BB7">
          <w:rPr>
            <w:noProof/>
            <w:webHidden/>
          </w:rPr>
        </w:r>
        <w:r w:rsidR="00881BB7">
          <w:rPr>
            <w:noProof/>
            <w:webHidden/>
          </w:rPr>
          <w:fldChar w:fldCharType="separate"/>
        </w:r>
        <w:r w:rsidR="00754B0A">
          <w:rPr>
            <w:noProof/>
            <w:webHidden/>
          </w:rPr>
          <w:t>16</w:t>
        </w:r>
        <w:r w:rsidR="00881BB7">
          <w:rPr>
            <w:noProof/>
            <w:webHidden/>
          </w:rPr>
          <w:fldChar w:fldCharType="end"/>
        </w:r>
      </w:hyperlink>
    </w:p>
    <w:p w:rsidR="001D17E6" w:rsidRDefault="00626EC6">
      <w:pPr>
        <w:pStyle w:val="10"/>
        <w:rPr>
          <w:rFonts w:asciiTheme="minorHAnsi" w:eastAsiaTheme="minorEastAsia" w:hAnsiTheme="minorHAnsi" w:cstheme="minorBidi"/>
          <w:noProof/>
          <w:sz w:val="21"/>
          <w:szCs w:val="22"/>
        </w:rPr>
      </w:pPr>
      <w:r>
        <w:rPr>
          <w:rFonts w:hint="eastAsia"/>
          <w:noProof/>
        </w:rPr>
        <w:t>3.</w:t>
      </w:r>
      <w:hyperlink w:anchor="_Toc40280685" w:history="1">
        <w:r w:rsidR="001D17E6" w:rsidRPr="00C87C66">
          <w:rPr>
            <w:rStyle w:val="afd"/>
            <w:noProof/>
          </w:rPr>
          <w:t>2019</w:t>
        </w:r>
        <w:r w:rsidR="001D17E6" w:rsidRPr="00C87C66">
          <w:rPr>
            <w:rStyle w:val="afd"/>
            <w:rFonts w:hint="eastAsia"/>
            <w:noProof/>
          </w:rPr>
          <w:t>年年度报告及摘要</w:t>
        </w:r>
        <w:r w:rsidR="001D17E6">
          <w:rPr>
            <w:noProof/>
            <w:webHidden/>
          </w:rPr>
          <w:tab/>
        </w:r>
        <w:r w:rsidR="00881BB7">
          <w:rPr>
            <w:noProof/>
            <w:webHidden/>
          </w:rPr>
          <w:fldChar w:fldCharType="begin"/>
        </w:r>
        <w:r w:rsidR="001D17E6">
          <w:rPr>
            <w:noProof/>
            <w:webHidden/>
          </w:rPr>
          <w:instrText xml:space="preserve"> PAGEREF _Toc40280685 \h </w:instrText>
        </w:r>
        <w:r w:rsidR="00881BB7">
          <w:rPr>
            <w:noProof/>
            <w:webHidden/>
          </w:rPr>
        </w:r>
        <w:r w:rsidR="00881BB7">
          <w:rPr>
            <w:noProof/>
            <w:webHidden/>
          </w:rPr>
          <w:fldChar w:fldCharType="separate"/>
        </w:r>
        <w:r w:rsidR="00754B0A">
          <w:rPr>
            <w:noProof/>
            <w:webHidden/>
          </w:rPr>
          <w:t>25</w:t>
        </w:r>
        <w:r w:rsidR="00881BB7">
          <w:rPr>
            <w:noProof/>
            <w:webHidden/>
          </w:rPr>
          <w:fldChar w:fldCharType="end"/>
        </w:r>
      </w:hyperlink>
    </w:p>
    <w:p w:rsidR="001D17E6" w:rsidRDefault="00626EC6">
      <w:pPr>
        <w:pStyle w:val="10"/>
        <w:rPr>
          <w:rFonts w:asciiTheme="minorHAnsi" w:eastAsiaTheme="minorEastAsia" w:hAnsiTheme="minorHAnsi" w:cstheme="minorBidi"/>
          <w:noProof/>
          <w:sz w:val="21"/>
          <w:szCs w:val="22"/>
        </w:rPr>
      </w:pPr>
      <w:r>
        <w:rPr>
          <w:rFonts w:hint="eastAsia"/>
          <w:noProof/>
        </w:rPr>
        <w:t>4.</w:t>
      </w:r>
      <w:hyperlink w:anchor="_Toc40280686" w:history="1">
        <w:r w:rsidR="001D17E6" w:rsidRPr="00C87C66">
          <w:rPr>
            <w:rStyle w:val="afd"/>
            <w:noProof/>
          </w:rPr>
          <w:t>2019</w:t>
        </w:r>
        <w:r w:rsidR="001D17E6" w:rsidRPr="00C87C66">
          <w:rPr>
            <w:rStyle w:val="afd"/>
            <w:rFonts w:hint="eastAsia"/>
            <w:noProof/>
          </w:rPr>
          <w:t>年度财务决算报告及</w:t>
        </w:r>
        <w:r w:rsidR="001D17E6" w:rsidRPr="00C87C66">
          <w:rPr>
            <w:rStyle w:val="afd"/>
            <w:noProof/>
          </w:rPr>
          <w:t>2020</w:t>
        </w:r>
        <w:r w:rsidR="001D17E6" w:rsidRPr="00C87C66">
          <w:rPr>
            <w:rStyle w:val="afd"/>
            <w:rFonts w:hint="eastAsia"/>
            <w:noProof/>
          </w:rPr>
          <w:t>年度财务预算方案</w:t>
        </w:r>
        <w:r w:rsidR="001D17E6">
          <w:rPr>
            <w:noProof/>
            <w:webHidden/>
          </w:rPr>
          <w:tab/>
        </w:r>
        <w:r w:rsidR="00881BB7">
          <w:rPr>
            <w:noProof/>
            <w:webHidden/>
          </w:rPr>
          <w:fldChar w:fldCharType="begin"/>
        </w:r>
        <w:r w:rsidR="001D17E6">
          <w:rPr>
            <w:noProof/>
            <w:webHidden/>
          </w:rPr>
          <w:instrText xml:space="preserve"> PAGEREF _Toc40280686 \h </w:instrText>
        </w:r>
        <w:r w:rsidR="00881BB7">
          <w:rPr>
            <w:noProof/>
            <w:webHidden/>
          </w:rPr>
        </w:r>
        <w:r w:rsidR="00881BB7">
          <w:rPr>
            <w:noProof/>
            <w:webHidden/>
          </w:rPr>
          <w:fldChar w:fldCharType="separate"/>
        </w:r>
        <w:r w:rsidR="00754B0A">
          <w:rPr>
            <w:noProof/>
            <w:webHidden/>
          </w:rPr>
          <w:t>26</w:t>
        </w:r>
        <w:r w:rsidR="00881BB7">
          <w:rPr>
            <w:noProof/>
            <w:webHidden/>
          </w:rPr>
          <w:fldChar w:fldCharType="end"/>
        </w:r>
      </w:hyperlink>
    </w:p>
    <w:p w:rsidR="001D17E6" w:rsidRDefault="00626EC6">
      <w:pPr>
        <w:pStyle w:val="10"/>
        <w:rPr>
          <w:rFonts w:asciiTheme="minorHAnsi" w:eastAsiaTheme="minorEastAsia" w:hAnsiTheme="minorHAnsi" w:cstheme="minorBidi"/>
          <w:noProof/>
          <w:sz w:val="21"/>
          <w:szCs w:val="22"/>
        </w:rPr>
      </w:pPr>
      <w:r>
        <w:rPr>
          <w:rFonts w:hint="eastAsia"/>
          <w:noProof/>
        </w:rPr>
        <w:t>5.</w:t>
      </w:r>
      <w:hyperlink w:anchor="_Toc40280687" w:history="1">
        <w:r w:rsidR="001D17E6" w:rsidRPr="00C87C66">
          <w:rPr>
            <w:rStyle w:val="afd"/>
            <w:noProof/>
          </w:rPr>
          <w:t>2019</w:t>
        </w:r>
        <w:r w:rsidR="001D17E6" w:rsidRPr="00C87C66">
          <w:rPr>
            <w:rStyle w:val="afd"/>
            <w:rFonts w:hint="eastAsia"/>
            <w:noProof/>
          </w:rPr>
          <w:t>年度利润分配预案</w:t>
        </w:r>
        <w:r w:rsidR="001D17E6">
          <w:rPr>
            <w:noProof/>
            <w:webHidden/>
          </w:rPr>
          <w:tab/>
        </w:r>
        <w:r w:rsidR="00881BB7">
          <w:rPr>
            <w:noProof/>
            <w:webHidden/>
          </w:rPr>
          <w:fldChar w:fldCharType="begin"/>
        </w:r>
        <w:r w:rsidR="001D17E6">
          <w:rPr>
            <w:noProof/>
            <w:webHidden/>
          </w:rPr>
          <w:instrText xml:space="preserve"> PAGEREF _Toc40280687 \h </w:instrText>
        </w:r>
        <w:r w:rsidR="00881BB7">
          <w:rPr>
            <w:noProof/>
            <w:webHidden/>
          </w:rPr>
        </w:r>
        <w:r w:rsidR="00881BB7">
          <w:rPr>
            <w:noProof/>
            <w:webHidden/>
          </w:rPr>
          <w:fldChar w:fldCharType="separate"/>
        </w:r>
        <w:r w:rsidR="00754B0A">
          <w:rPr>
            <w:noProof/>
            <w:webHidden/>
          </w:rPr>
          <w:t>28</w:t>
        </w:r>
        <w:r w:rsidR="00881BB7">
          <w:rPr>
            <w:noProof/>
            <w:webHidden/>
          </w:rPr>
          <w:fldChar w:fldCharType="end"/>
        </w:r>
      </w:hyperlink>
    </w:p>
    <w:p w:rsidR="001D17E6" w:rsidRDefault="00626EC6">
      <w:pPr>
        <w:pStyle w:val="10"/>
        <w:rPr>
          <w:noProof/>
        </w:rPr>
      </w:pPr>
      <w:r>
        <w:rPr>
          <w:rFonts w:hint="eastAsia"/>
          <w:noProof/>
        </w:rPr>
        <w:t>6.</w:t>
      </w:r>
      <w:hyperlink w:anchor="_Toc40280688" w:history="1">
        <w:r w:rsidR="001D17E6" w:rsidRPr="00C87C66">
          <w:rPr>
            <w:rStyle w:val="afd"/>
            <w:rFonts w:hint="eastAsia"/>
            <w:noProof/>
          </w:rPr>
          <w:t>关于聘请</w:t>
        </w:r>
        <w:r w:rsidR="001D17E6" w:rsidRPr="00C87C66">
          <w:rPr>
            <w:rStyle w:val="afd"/>
            <w:noProof/>
          </w:rPr>
          <w:t>2020</w:t>
        </w:r>
        <w:r w:rsidR="001D17E6" w:rsidRPr="00C87C66">
          <w:rPr>
            <w:rStyle w:val="afd"/>
            <w:rFonts w:hint="eastAsia"/>
            <w:noProof/>
          </w:rPr>
          <w:t>年度会计师事务所的议案</w:t>
        </w:r>
        <w:r w:rsidR="001D17E6">
          <w:rPr>
            <w:noProof/>
            <w:webHidden/>
          </w:rPr>
          <w:tab/>
        </w:r>
        <w:r w:rsidR="00881BB7">
          <w:rPr>
            <w:noProof/>
            <w:webHidden/>
          </w:rPr>
          <w:fldChar w:fldCharType="begin"/>
        </w:r>
        <w:r w:rsidR="001D17E6">
          <w:rPr>
            <w:noProof/>
            <w:webHidden/>
          </w:rPr>
          <w:instrText xml:space="preserve"> PAGEREF _Toc40280688 \h </w:instrText>
        </w:r>
        <w:r w:rsidR="00881BB7">
          <w:rPr>
            <w:noProof/>
            <w:webHidden/>
          </w:rPr>
        </w:r>
        <w:r w:rsidR="00881BB7">
          <w:rPr>
            <w:noProof/>
            <w:webHidden/>
          </w:rPr>
          <w:fldChar w:fldCharType="separate"/>
        </w:r>
        <w:r w:rsidR="00754B0A">
          <w:rPr>
            <w:noProof/>
            <w:webHidden/>
          </w:rPr>
          <w:t>30</w:t>
        </w:r>
        <w:r w:rsidR="00881BB7">
          <w:rPr>
            <w:noProof/>
            <w:webHidden/>
          </w:rPr>
          <w:fldChar w:fldCharType="end"/>
        </w:r>
      </w:hyperlink>
    </w:p>
    <w:p w:rsidR="00626EC6" w:rsidRPr="00626EC6" w:rsidRDefault="00626EC6" w:rsidP="00C75D44">
      <w:pPr>
        <w:tabs>
          <w:tab w:val="left" w:pos="416"/>
          <w:tab w:val="left" w:pos="1086"/>
          <w:tab w:val="center" w:pos="4156"/>
        </w:tabs>
        <w:spacing w:line="500" w:lineRule="exact"/>
        <w:ind w:right="318"/>
        <w:rPr>
          <w:rFonts w:ascii="仿宋_GB2312" w:eastAsia="仿宋_GB2312"/>
          <w:noProof/>
          <w:sz w:val="28"/>
          <w:szCs w:val="28"/>
          <w:highlight w:val="yellow"/>
        </w:rPr>
      </w:pPr>
      <w:r w:rsidRPr="00C75D44">
        <w:rPr>
          <w:rFonts w:ascii="仿宋_GB2312" w:eastAsia="仿宋_GB2312" w:hint="eastAsia"/>
          <w:noProof/>
          <w:sz w:val="28"/>
          <w:szCs w:val="28"/>
        </w:rPr>
        <w:t>（二）听取事项</w:t>
      </w:r>
    </w:p>
    <w:p w:rsidR="001D17E6" w:rsidRDefault="00626EC6">
      <w:pPr>
        <w:pStyle w:val="10"/>
        <w:rPr>
          <w:rFonts w:asciiTheme="minorHAnsi" w:eastAsiaTheme="minorEastAsia" w:hAnsiTheme="minorHAnsi" w:cstheme="minorBidi"/>
          <w:noProof/>
          <w:sz w:val="21"/>
          <w:szCs w:val="22"/>
        </w:rPr>
      </w:pPr>
      <w:r>
        <w:rPr>
          <w:rFonts w:hint="eastAsia"/>
          <w:noProof/>
        </w:rPr>
        <w:t>7.</w:t>
      </w:r>
      <w:hyperlink w:anchor="_Toc40280689" w:history="1">
        <w:r w:rsidR="001D17E6" w:rsidRPr="00C87C66">
          <w:rPr>
            <w:rStyle w:val="afd"/>
            <w:noProof/>
          </w:rPr>
          <w:t>2019</w:t>
        </w:r>
        <w:r w:rsidR="001D17E6" w:rsidRPr="00C87C66">
          <w:rPr>
            <w:rStyle w:val="afd"/>
            <w:rFonts w:hint="eastAsia"/>
            <w:noProof/>
          </w:rPr>
          <w:t>年度独立董事述职报告</w:t>
        </w:r>
        <w:r w:rsidR="001D17E6">
          <w:rPr>
            <w:noProof/>
            <w:webHidden/>
          </w:rPr>
          <w:tab/>
        </w:r>
        <w:r w:rsidR="00881BB7">
          <w:rPr>
            <w:noProof/>
            <w:webHidden/>
          </w:rPr>
          <w:fldChar w:fldCharType="begin"/>
        </w:r>
        <w:r w:rsidR="001D17E6">
          <w:rPr>
            <w:noProof/>
            <w:webHidden/>
          </w:rPr>
          <w:instrText xml:space="preserve"> PAGEREF _Toc40280689 \h </w:instrText>
        </w:r>
        <w:r w:rsidR="00881BB7">
          <w:rPr>
            <w:noProof/>
            <w:webHidden/>
          </w:rPr>
        </w:r>
        <w:r w:rsidR="00881BB7">
          <w:rPr>
            <w:noProof/>
            <w:webHidden/>
          </w:rPr>
          <w:fldChar w:fldCharType="separate"/>
        </w:r>
        <w:r w:rsidR="00754B0A">
          <w:rPr>
            <w:noProof/>
            <w:webHidden/>
          </w:rPr>
          <w:t>31</w:t>
        </w:r>
        <w:r w:rsidR="00881BB7">
          <w:rPr>
            <w:noProof/>
            <w:webHidden/>
          </w:rPr>
          <w:fldChar w:fldCharType="end"/>
        </w:r>
      </w:hyperlink>
    </w:p>
    <w:p w:rsidR="001D17E6" w:rsidRDefault="00626EC6">
      <w:pPr>
        <w:pStyle w:val="10"/>
        <w:rPr>
          <w:rFonts w:asciiTheme="minorHAnsi" w:eastAsiaTheme="minorEastAsia" w:hAnsiTheme="minorHAnsi" w:cstheme="minorBidi"/>
          <w:noProof/>
          <w:sz w:val="21"/>
          <w:szCs w:val="22"/>
        </w:rPr>
      </w:pPr>
      <w:r>
        <w:rPr>
          <w:rFonts w:hint="eastAsia"/>
          <w:noProof/>
        </w:rPr>
        <w:t>8.</w:t>
      </w:r>
      <w:hyperlink w:anchor="_Toc40280690" w:history="1">
        <w:r w:rsidR="001D17E6" w:rsidRPr="00C87C66">
          <w:rPr>
            <w:rStyle w:val="afd"/>
            <w:noProof/>
          </w:rPr>
          <w:t>2019</w:t>
        </w:r>
        <w:r w:rsidR="001D17E6" w:rsidRPr="00C87C66">
          <w:rPr>
            <w:rStyle w:val="afd"/>
            <w:rFonts w:hint="eastAsia"/>
            <w:noProof/>
          </w:rPr>
          <w:t>年度监事履行职责情况的评价报告</w:t>
        </w:r>
        <w:r w:rsidR="001D17E6">
          <w:rPr>
            <w:noProof/>
            <w:webHidden/>
          </w:rPr>
          <w:tab/>
        </w:r>
        <w:r w:rsidR="00881BB7">
          <w:rPr>
            <w:noProof/>
            <w:webHidden/>
          </w:rPr>
          <w:fldChar w:fldCharType="begin"/>
        </w:r>
        <w:r w:rsidR="001D17E6">
          <w:rPr>
            <w:noProof/>
            <w:webHidden/>
          </w:rPr>
          <w:instrText xml:space="preserve"> PAGEREF _Toc40280690 \h </w:instrText>
        </w:r>
        <w:r w:rsidR="00881BB7">
          <w:rPr>
            <w:noProof/>
            <w:webHidden/>
          </w:rPr>
        </w:r>
        <w:r w:rsidR="00881BB7">
          <w:rPr>
            <w:noProof/>
            <w:webHidden/>
          </w:rPr>
          <w:fldChar w:fldCharType="separate"/>
        </w:r>
        <w:r w:rsidR="00754B0A">
          <w:rPr>
            <w:noProof/>
            <w:webHidden/>
          </w:rPr>
          <w:t>32</w:t>
        </w:r>
        <w:r w:rsidR="00881BB7">
          <w:rPr>
            <w:noProof/>
            <w:webHidden/>
          </w:rPr>
          <w:fldChar w:fldCharType="end"/>
        </w:r>
      </w:hyperlink>
    </w:p>
    <w:p w:rsidR="001D17E6" w:rsidRDefault="00626EC6">
      <w:pPr>
        <w:pStyle w:val="10"/>
        <w:rPr>
          <w:rFonts w:asciiTheme="minorHAnsi" w:eastAsiaTheme="minorEastAsia" w:hAnsiTheme="minorHAnsi" w:cstheme="minorBidi"/>
          <w:noProof/>
          <w:sz w:val="21"/>
          <w:szCs w:val="22"/>
        </w:rPr>
      </w:pPr>
      <w:r>
        <w:rPr>
          <w:rFonts w:hint="eastAsia"/>
          <w:noProof/>
        </w:rPr>
        <w:t>9.</w:t>
      </w:r>
      <w:hyperlink w:anchor="_Toc40280691" w:history="1">
        <w:r w:rsidR="001D17E6" w:rsidRPr="00C87C66">
          <w:rPr>
            <w:rStyle w:val="afd"/>
            <w:noProof/>
          </w:rPr>
          <w:t>2019</w:t>
        </w:r>
        <w:r w:rsidR="001D17E6" w:rsidRPr="00C87C66">
          <w:rPr>
            <w:rStyle w:val="afd"/>
            <w:rFonts w:hint="eastAsia"/>
            <w:noProof/>
          </w:rPr>
          <w:t>年度监事会对董事和高级管理人员的履职评价报告</w:t>
        </w:r>
        <w:r w:rsidR="001D17E6">
          <w:rPr>
            <w:noProof/>
            <w:webHidden/>
          </w:rPr>
          <w:tab/>
        </w:r>
        <w:r w:rsidR="00881BB7">
          <w:rPr>
            <w:noProof/>
            <w:webHidden/>
          </w:rPr>
          <w:fldChar w:fldCharType="begin"/>
        </w:r>
        <w:r w:rsidR="001D17E6">
          <w:rPr>
            <w:noProof/>
            <w:webHidden/>
          </w:rPr>
          <w:instrText xml:space="preserve"> PAGEREF _Toc40280691 \h </w:instrText>
        </w:r>
        <w:r w:rsidR="00881BB7">
          <w:rPr>
            <w:noProof/>
            <w:webHidden/>
          </w:rPr>
        </w:r>
        <w:r w:rsidR="00881BB7">
          <w:rPr>
            <w:noProof/>
            <w:webHidden/>
          </w:rPr>
          <w:fldChar w:fldCharType="separate"/>
        </w:r>
        <w:r w:rsidR="00754B0A">
          <w:rPr>
            <w:noProof/>
            <w:webHidden/>
          </w:rPr>
          <w:t>38</w:t>
        </w:r>
        <w:r w:rsidR="00881BB7">
          <w:rPr>
            <w:noProof/>
            <w:webHidden/>
          </w:rPr>
          <w:fldChar w:fldCharType="end"/>
        </w:r>
      </w:hyperlink>
    </w:p>
    <w:p w:rsidR="001D17E6" w:rsidRDefault="00626EC6">
      <w:pPr>
        <w:pStyle w:val="10"/>
        <w:rPr>
          <w:rFonts w:asciiTheme="minorHAnsi" w:eastAsiaTheme="minorEastAsia" w:hAnsiTheme="minorHAnsi" w:cstheme="minorBidi"/>
          <w:noProof/>
          <w:sz w:val="21"/>
          <w:szCs w:val="22"/>
        </w:rPr>
      </w:pPr>
      <w:r>
        <w:rPr>
          <w:rFonts w:hint="eastAsia"/>
          <w:noProof/>
        </w:rPr>
        <w:t>10.</w:t>
      </w:r>
      <w:hyperlink w:anchor="_Toc40280692" w:history="1">
        <w:r w:rsidR="001D17E6" w:rsidRPr="00C87C66">
          <w:rPr>
            <w:rStyle w:val="afd"/>
            <w:noProof/>
          </w:rPr>
          <w:t>2019</w:t>
        </w:r>
        <w:r w:rsidR="001D17E6" w:rsidRPr="00C87C66">
          <w:rPr>
            <w:rStyle w:val="afd"/>
            <w:rFonts w:hint="eastAsia"/>
            <w:noProof/>
          </w:rPr>
          <w:t>年度关联交易情况报告</w:t>
        </w:r>
        <w:r w:rsidR="001D17E6">
          <w:rPr>
            <w:noProof/>
            <w:webHidden/>
          </w:rPr>
          <w:tab/>
        </w:r>
        <w:r w:rsidR="00881BB7">
          <w:rPr>
            <w:noProof/>
            <w:webHidden/>
          </w:rPr>
          <w:fldChar w:fldCharType="begin"/>
        </w:r>
        <w:r w:rsidR="001D17E6">
          <w:rPr>
            <w:noProof/>
            <w:webHidden/>
          </w:rPr>
          <w:instrText xml:space="preserve"> PAGEREF _Toc40280692 \h </w:instrText>
        </w:r>
        <w:r w:rsidR="00881BB7">
          <w:rPr>
            <w:noProof/>
            <w:webHidden/>
          </w:rPr>
        </w:r>
        <w:r w:rsidR="00881BB7">
          <w:rPr>
            <w:noProof/>
            <w:webHidden/>
          </w:rPr>
          <w:fldChar w:fldCharType="separate"/>
        </w:r>
        <w:r w:rsidR="00754B0A">
          <w:rPr>
            <w:noProof/>
            <w:webHidden/>
          </w:rPr>
          <w:t>45</w:t>
        </w:r>
        <w:r w:rsidR="00881BB7">
          <w:rPr>
            <w:noProof/>
            <w:webHidden/>
          </w:rPr>
          <w:fldChar w:fldCharType="end"/>
        </w:r>
      </w:hyperlink>
    </w:p>
    <w:p w:rsidR="00F60324" w:rsidRDefault="00881BB7" w:rsidP="00C75D44">
      <w:pPr>
        <w:pStyle w:val="10"/>
        <w:spacing w:line="500" w:lineRule="exact"/>
        <w:ind w:right="318"/>
        <w:rPr>
          <w:rFonts w:ascii="仿宋_GB2312" w:eastAsia="仿宋_GB2312"/>
        </w:rPr>
      </w:pPr>
      <w:r>
        <w:rPr>
          <w:rFonts w:ascii="仿宋_GB2312" w:eastAsia="仿宋_GB2312" w:hint="eastAsia"/>
          <w:highlight w:val="yellow"/>
        </w:rPr>
        <w:fldChar w:fldCharType="end"/>
      </w:r>
      <w:r w:rsidR="00D043EA">
        <w:rPr>
          <w:rFonts w:ascii="仿宋_GB2312" w:eastAsia="仿宋_GB2312" w:hint="eastAsia"/>
        </w:rPr>
        <w:t>四、集中回答股东提问</w:t>
      </w:r>
    </w:p>
    <w:p w:rsidR="00F60324" w:rsidRDefault="00D043EA" w:rsidP="00C75D44">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五、议案表决</w:t>
      </w:r>
    </w:p>
    <w:p w:rsidR="00F60324" w:rsidRDefault="00F60324">
      <w:pPr>
        <w:widowControl/>
        <w:spacing w:line="520" w:lineRule="exact"/>
        <w:jc w:val="left"/>
        <w:rPr>
          <w:rFonts w:ascii="黑体" w:eastAsia="黑体"/>
          <w:sz w:val="32"/>
          <w:szCs w:val="32"/>
        </w:rPr>
        <w:sectPr w:rsidR="00F60324" w:rsidSect="003D18AD">
          <w:pgSz w:w="11906" w:h="16838"/>
          <w:pgMar w:top="1440" w:right="1610" w:bottom="1440" w:left="1800" w:header="851" w:footer="992" w:gutter="0"/>
          <w:cols w:space="720"/>
          <w:docGrid w:type="lines" w:linePitch="312"/>
        </w:sectPr>
      </w:pPr>
    </w:p>
    <w:p w:rsidR="00F60324" w:rsidRDefault="00D043EA">
      <w:pPr>
        <w:tabs>
          <w:tab w:val="left" w:pos="416"/>
          <w:tab w:val="left" w:pos="1086"/>
          <w:tab w:val="center" w:pos="4156"/>
        </w:tabs>
        <w:spacing w:line="500" w:lineRule="exact"/>
        <w:ind w:right="318"/>
        <w:jc w:val="center"/>
        <w:rPr>
          <w:rFonts w:ascii="黑体" w:eastAsia="黑体"/>
          <w:sz w:val="32"/>
          <w:szCs w:val="32"/>
        </w:rPr>
      </w:pPr>
      <w:r>
        <w:rPr>
          <w:rFonts w:ascii="黑体" w:eastAsia="黑体" w:hint="eastAsia"/>
          <w:sz w:val="32"/>
          <w:szCs w:val="32"/>
        </w:rPr>
        <w:lastRenderedPageBreak/>
        <w:t>兴业银行股份有限公司</w:t>
      </w:r>
    </w:p>
    <w:p w:rsidR="00F60324" w:rsidRDefault="00641637">
      <w:pPr>
        <w:tabs>
          <w:tab w:val="left" w:pos="416"/>
          <w:tab w:val="left" w:pos="1086"/>
          <w:tab w:val="center" w:pos="4156"/>
        </w:tabs>
        <w:spacing w:line="500" w:lineRule="exact"/>
        <w:ind w:right="318"/>
        <w:jc w:val="center"/>
        <w:rPr>
          <w:rFonts w:ascii="黑体" w:eastAsia="黑体"/>
          <w:sz w:val="32"/>
          <w:szCs w:val="32"/>
        </w:rPr>
      </w:pPr>
      <w:r>
        <w:rPr>
          <w:rFonts w:ascii="黑体" w:eastAsia="黑体" w:hint="eastAsia"/>
          <w:sz w:val="32"/>
          <w:szCs w:val="32"/>
        </w:rPr>
        <w:t>2019</w:t>
      </w:r>
      <w:r w:rsidR="00D043EA">
        <w:rPr>
          <w:rFonts w:ascii="黑体" w:eastAsia="黑体" w:hint="eastAsia"/>
          <w:sz w:val="32"/>
          <w:szCs w:val="32"/>
        </w:rPr>
        <w:t>年年度股东大会会议须知</w:t>
      </w:r>
    </w:p>
    <w:p w:rsidR="00F60324" w:rsidRDefault="00F60324">
      <w:pPr>
        <w:tabs>
          <w:tab w:val="left" w:pos="416"/>
          <w:tab w:val="left" w:pos="1086"/>
          <w:tab w:val="center" w:pos="4156"/>
        </w:tabs>
        <w:spacing w:line="500" w:lineRule="exact"/>
        <w:ind w:right="318"/>
        <w:jc w:val="center"/>
        <w:rPr>
          <w:rFonts w:ascii="黑体" w:eastAsia="黑体"/>
          <w:sz w:val="32"/>
          <w:szCs w:val="32"/>
        </w:rPr>
      </w:pPr>
    </w:p>
    <w:p w:rsidR="00F60324" w:rsidRPr="00FA47B3" w:rsidRDefault="00D043EA" w:rsidP="00FA47B3">
      <w:pPr>
        <w:tabs>
          <w:tab w:val="left" w:pos="416"/>
          <w:tab w:val="left" w:pos="1086"/>
          <w:tab w:val="center" w:pos="4156"/>
        </w:tabs>
        <w:spacing w:line="500" w:lineRule="exact"/>
        <w:rPr>
          <w:rFonts w:ascii="仿宋_GB2312" w:eastAsia="仿宋_GB2312"/>
          <w:sz w:val="30"/>
          <w:szCs w:val="28"/>
        </w:rPr>
      </w:pPr>
      <w:r w:rsidRPr="00FA47B3">
        <w:rPr>
          <w:rFonts w:ascii="仿宋_GB2312" w:eastAsia="仿宋_GB2312" w:hint="eastAsia"/>
          <w:sz w:val="30"/>
          <w:szCs w:val="32"/>
        </w:rPr>
        <w:t xml:space="preserve">　　</w:t>
      </w:r>
      <w:r w:rsidRPr="00FA47B3">
        <w:rPr>
          <w:rFonts w:ascii="仿宋_GB2312" w:eastAsia="仿宋_GB2312" w:hint="eastAsia"/>
          <w:sz w:val="30"/>
          <w:szCs w:val="28"/>
        </w:rPr>
        <w:t>为维护全体股东的合法权益，确保股东大会的正常秩序和议事效率，保证大会的顺利召开，根据中国证监会《上市公司股东大会规则》、公司章程和公司股东大会议事规则等规定，特制定本须知。</w:t>
      </w:r>
    </w:p>
    <w:p w:rsidR="00F60324" w:rsidRPr="00FA47B3" w:rsidRDefault="00D043EA" w:rsidP="00FA47B3">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一、本公司根据《公司法》《证券法》</w:t>
      </w:r>
      <w:r w:rsidR="0024606F">
        <w:rPr>
          <w:rFonts w:ascii="仿宋_GB2312" w:eastAsia="仿宋_GB2312" w:hint="eastAsia"/>
          <w:sz w:val="30"/>
          <w:szCs w:val="28"/>
        </w:rPr>
        <w:t>《</w:t>
      </w:r>
      <w:r w:rsidRPr="00FA47B3">
        <w:rPr>
          <w:rFonts w:ascii="仿宋_GB2312" w:eastAsia="仿宋_GB2312" w:hint="eastAsia"/>
          <w:sz w:val="30"/>
          <w:szCs w:val="28"/>
        </w:rPr>
        <w:t>上市公司股东大会规则》和公司章程的规定，认真做好召开股东大会的各项工作。</w:t>
      </w:r>
    </w:p>
    <w:p w:rsidR="00F60324" w:rsidRPr="00FA47B3" w:rsidRDefault="00D043EA" w:rsidP="00FA47B3">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二、本公司设大会秘书处，具体负责大会有关程序方面的事宜。</w:t>
      </w:r>
    </w:p>
    <w:p w:rsidR="00F60324" w:rsidRPr="00FA47B3" w:rsidRDefault="00D043EA" w:rsidP="00FA47B3">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三、股东参加股东大会依法享有发言权、质询权、表决权等权利。</w:t>
      </w:r>
    </w:p>
    <w:p w:rsidR="00F60324" w:rsidRPr="00FA47B3" w:rsidRDefault="00D043EA" w:rsidP="00FA47B3">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四、股东要求发言或质询的，应当自股权登记日</w:t>
      </w:r>
      <w:r w:rsidR="00A51861" w:rsidRPr="00CF2EC6">
        <w:rPr>
          <w:rFonts w:ascii="仿宋_GB2312" w:eastAsia="仿宋_GB2312" w:hint="eastAsia"/>
          <w:sz w:val="30"/>
          <w:szCs w:val="28"/>
        </w:rPr>
        <w:t>（</w:t>
      </w:r>
      <w:r w:rsidR="005E6C5F" w:rsidRPr="00CF2EC6">
        <w:rPr>
          <w:rFonts w:ascii="仿宋_GB2312" w:eastAsia="仿宋_GB2312"/>
          <w:sz w:val="30"/>
          <w:szCs w:val="28"/>
        </w:rPr>
        <w:t>2020</w:t>
      </w:r>
      <w:r w:rsidR="005E6C5F" w:rsidRPr="00CF2EC6">
        <w:rPr>
          <w:rFonts w:ascii="仿宋_GB2312" w:eastAsia="仿宋_GB2312" w:hint="eastAsia"/>
          <w:sz w:val="30"/>
          <w:szCs w:val="28"/>
        </w:rPr>
        <w:t>年</w:t>
      </w:r>
      <w:r w:rsidR="005E6C5F" w:rsidRPr="00CF2EC6">
        <w:rPr>
          <w:rFonts w:ascii="仿宋_GB2312" w:eastAsia="仿宋_GB2312"/>
          <w:sz w:val="30"/>
          <w:szCs w:val="28"/>
        </w:rPr>
        <w:t>6</w:t>
      </w:r>
      <w:r w:rsidR="005E6C5F" w:rsidRPr="00CF2EC6">
        <w:rPr>
          <w:rFonts w:ascii="仿宋_GB2312" w:eastAsia="仿宋_GB2312" w:hint="eastAsia"/>
          <w:sz w:val="30"/>
          <w:szCs w:val="28"/>
        </w:rPr>
        <w:t>月19</w:t>
      </w:r>
      <w:r w:rsidR="00A51861" w:rsidRPr="00CF2EC6">
        <w:rPr>
          <w:rFonts w:ascii="仿宋_GB2312" w:eastAsia="仿宋_GB2312" w:hint="eastAsia"/>
          <w:sz w:val="30"/>
          <w:szCs w:val="28"/>
        </w:rPr>
        <w:t>日）</w:t>
      </w:r>
      <w:r w:rsidRPr="00FA47B3">
        <w:rPr>
          <w:rFonts w:ascii="仿宋_GB2312" w:eastAsia="仿宋_GB2312" w:hint="eastAsia"/>
          <w:sz w:val="30"/>
          <w:szCs w:val="28"/>
        </w:rPr>
        <w:t>起先向董事会办公室登记报名，并通过书面方式提交发言或质询的问题，发言顺序按照登记时间先后安排。</w:t>
      </w:r>
    </w:p>
    <w:p w:rsidR="00F60324" w:rsidRPr="00FA47B3" w:rsidRDefault="00D043EA" w:rsidP="00FA47B3">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股东提交的发言应包括股东姓名或代表的股东和所持有的股份数，发言主题应与会议议题相关。</w:t>
      </w:r>
    </w:p>
    <w:p w:rsidR="00F60324" w:rsidRPr="00FA47B3" w:rsidRDefault="00D043EA" w:rsidP="00FA47B3">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五、公司董事和高级管理人员应当认真负责地、有针对性地集中回答股东的问题。全部回答问题的时间控制在30分钟左右。</w:t>
      </w:r>
    </w:p>
    <w:p w:rsidR="00F60324" w:rsidRPr="00FA47B3" w:rsidRDefault="00D043EA" w:rsidP="00FA47B3">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六、为提高大会议事效率，在股东就本次会议议案相关的问题回答结束后，即可进行大会表决。</w:t>
      </w:r>
    </w:p>
    <w:p w:rsidR="00F60324" w:rsidRPr="00FA47B3" w:rsidRDefault="00D043EA" w:rsidP="00FA47B3">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七、现场会议表决前，现场会议登记终止，并由会议主持人宣布现场出席会议的股东和代理人数及其所持有股份总数。</w:t>
      </w:r>
    </w:p>
    <w:p w:rsidR="00F60324" w:rsidRPr="00FA47B3" w:rsidRDefault="00D043EA" w:rsidP="00FA47B3">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八、股东大会会议采用现场会议投票和网络投票相结合方式召开，股东可以在网络投票规定的时间段内通过网络投票系统行使表决权（网络投票</w:t>
      </w:r>
      <w:proofErr w:type="gramStart"/>
      <w:r w:rsidRPr="00FA47B3">
        <w:rPr>
          <w:rFonts w:ascii="仿宋_GB2312" w:eastAsia="仿宋_GB2312" w:hint="eastAsia"/>
          <w:sz w:val="30"/>
          <w:szCs w:val="28"/>
        </w:rPr>
        <w:t>规则见</w:t>
      </w:r>
      <w:proofErr w:type="gramEnd"/>
      <w:r w:rsidRPr="00FA47B3">
        <w:rPr>
          <w:rFonts w:ascii="仿宋_GB2312" w:eastAsia="仿宋_GB2312" w:hint="eastAsia"/>
          <w:sz w:val="30"/>
          <w:szCs w:val="28"/>
        </w:rPr>
        <w:t>公司在上海证券交易所网站公告的</w:t>
      </w:r>
      <w:r w:rsidR="00641637" w:rsidRPr="00FA47B3">
        <w:rPr>
          <w:rFonts w:ascii="仿宋_GB2312" w:eastAsia="仿宋_GB2312" w:hint="eastAsia"/>
          <w:sz w:val="30"/>
          <w:szCs w:val="28"/>
        </w:rPr>
        <w:lastRenderedPageBreak/>
        <w:t>201</w:t>
      </w:r>
      <w:r w:rsidR="00641637">
        <w:rPr>
          <w:rFonts w:ascii="仿宋_GB2312" w:eastAsia="仿宋_GB2312" w:hint="eastAsia"/>
          <w:sz w:val="30"/>
          <w:szCs w:val="28"/>
        </w:rPr>
        <w:t>9</w:t>
      </w:r>
      <w:r w:rsidRPr="00FA47B3">
        <w:rPr>
          <w:rFonts w:ascii="仿宋_GB2312" w:eastAsia="仿宋_GB2312" w:hint="eastAsia"/>
          <w:sz w:val="30"/>
          <w:szCs w:val="28"/>
        </w:rPr>
        <w:t>年年度股东大会通知）。同一表决权只能选择现场或网络表决方式中的一种，若同一表决权出现现场和网络重复表决的，以第一次表决结果为准。</w:t>
      </w:r>
    </w:p>
    <w:p w:rsidR="00F60324" w:rsidRPr="00FA47B3" w:rsidRDefault="00D043EA" w:rsidP="00FA47B3">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股东在会议现场投票的，以其所持有的股份数额行使表决权，每一股份享有一票表决权。股东在投票表决时，应在表决单中每项议案下设的“同意”、“反对”、“弃权”三项中任选一项，并以打“√”表示，未填、填错、字迹无法辨认的表决票或未投的</w:t>
      </w:r>
      <w:proofErr w:type="gramStart"/>
      <w:r w:rsidRPr="00FA47B3">
        <w:rPr>
          <w:rFonts w:ascii="仿宋_GB2312" w:eastAsia="仿宋_GB2312" w:hint="eastAsia"/>
          <w:sz w:val="30"/>
          <w:szCs w:val="28"/>
        </w:rPr>
        <w:t>表决票均视为</w:t>
      </w:r>
      <w:proofErr w:type="gramEnd"/>
      <w:r w:rsidRPr="00FA47B3">
        <w:rPr>
          <w:rFonts w:ascii="仿宋_GB2312" w:eastAsia="仿宋_GB2312" w:hint="eastAsia"/>
          <w:sz w:val="30"/>
          <w:szCs w:val="28"/>
        </w:rPr>
        <w:t>“弃权”。</w:t>
      </w:r>
    </w:p>
    <w:p w:rsidR="00F60324" w:rsidRPr="00FA47B3" w:rsidRDefault="00D043EA" w:rsidP="00FA47B3">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九、</w:t>
      </w:r>
      <w:r w:rsidR="00A51861" w:rsidRPr="00CF2EC6">
        <w:rPr>
          <w:rFonts w:ascii="仿宋_GB2312" w:eastAsia="仿宋_GB2312" w:hint="eastAsia"/>
          <w:sz w:val="30"/>
          <w:szCs w:val="28"/>
        </w:rPr>
        <w:t>本次股东大会</w:t>
      </w:r>
      <w:r w:rsidR="001D17E6" w:rsidRPr="00CF2EC6">
        <w:rPr>
          <w:rFonts w:ascii="仿宋_GB2312" w:eastAsia="仿宋_GB2312" w:hint="eastAsia"/>
          <w:sz w:val="30"/>
          <w:szCs w:val="28"/>
        </w:rPr>
        <w:t>全部</w:t>
      </w:r>
      <w:r w:rsidR="00A51861" w:rsidRPr="00CF2EC6">
        <w:rPr>
          <w:rFonts w:ascii="仿宋_GB2312" w:eastAsia="仿宋_GB2312" w:hint="eastAsia"/>
          <w:sz w:val="30"/>
          <w:szCs w:val="28"/>
        </w:rPr>
        <w:t>议案</w:t>
      </w:r>
      <w:r w:rsidR="001D17E6" w:rsidRPr="00CF2EC6">
        <w:rPr>
          <w:rFonts w:ascii="仿宋_GB2312" w:eastAsia="仿宋_GB2312" w:hint="eastAsia"/>
          <w:sz w:val="30"/>
          <w:szCs w:val="28"/>
        </w:rPr>
        <w:t>均</w:t>
      </w:r>
      <w:r w:rsidR="00A51861" w:rsidRPr="00CF2EC6">
        <w:rPr>
          <w:rFonts w:ascii="仿宋_GB2312" w:eastAsia="仿宋_GB2312" w:hint="eastAsia"/>
          <w:sz w:val="30"/>
          <w:szCs w:val="28"/>
        </w:rPr>
        <w:t>为普通决议事项，由出席会议的有表决权股东（包括股东代理人）所持股份总数的二分之一以上通过。</w:t>
      </w:r>
    </w:p>
    <w:p w:rsidR="00F60324" w:rsidRPr="00FA47B3" w:rsidRDefault="00D043EA" w:rsidP="00641637">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十、股东参加股东大会，应当认真履行其法定义务，会议开始后应将手机铃声置于无声状态，会议进行过程中不得拍照，尊重和维护其他股东合法权益，保障大会的正常秩序。</w:t>
      </w:r>
    </w:p>
    <w:p w:rsidR="00F60324" w:rsidRPr="00FA47B3" w:rsidRDefault="00641637" w:rsidP="00FA47B3">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十</w:t>
      </w:r>
      <w:r>
        <w:rPr>
          <w:rFonts w:ascii="仿宋_GB2312" w:eastAsia="仿宋_GB2312" w:hint="eastAsia"/>
          <w:sz w:val="30"/>
          <w:szCs w:val="28"/>
        </w:rPr>
        <w:t>一</w:t>
      </w:r>
      <w:r w:rsidR="00D043EA" w:rsidRPr="00FA47B3">
        <w:rPr>
          <w:rFonts w:ascii="仿宋_GB2312" w:eastAsia="仿宋_GB2312" w:hint="eastAsia"/>
          <w:sz w:val="30"/>
          <w:szCs w:val="28"/>
        </w:rPr>
        <w:t>、本公司不向参加股东大会的股东发放礼品，不负责安排参加股东大会股东的住宿和接送等事项，以平等对待所有股东。</w:t>
      </w:r>
    </w:p>
    <w:p w:rsidR="0056487A" w:rsidRDefault="00641637" w:rsidP="0056487A">
      <w:pPr>
        <w:tabs>
          <w:tab w:val="left" w:pos="416"/>
          <w:tab w:val="left" w:pos="1086"/>
          <w:tab w:val="center" w:pos="4156"/>
        </w:tabs>
        <w:spacing w:line="500" w:lineRule="exact"/>
        <w:ind w:firstLineChars="200" w:firstLine="600"/>
        <w:rPr>
          <w:rFonts w:ascii="仿宋_GB2312" w:eastAsia="仿宋_GB2312"/>
          <w:sz w:val="30"/>
          <w:szCs w:val="28"/>
        </w:rPr>
      </w:pPr>
      <w:r w:rsidRPr="00FA47B3">
        <w:rPr>
          <w:rFonts w:ascii="仿宋_GB2312" w:eastAsia="仿宋_GB2312" w:hint="eastAsia"/>
          <w:sz w:val="30"/>
          <w:szCs w:val="28"/>
        </w:rPr>
        <w:t>十</w:t>
      </w:r>
      <w:r>
        <w:rPr>
          <w:rFonts w:ascii="仿宋_GB2312" w:eastAsia="仿宋_GB2312" w:hint="eastAsia"/>
          <w:sz w:val="30"/>
          <w:szCs w:val="28"/>
        </w:rPr>
        <w:t>二</w:t>
      </w:r>
      <w:r w:rsidR="00D043EA" w:rsidRPr="00FA47B3">
        <w:rPr>
          <w:rFonts w:ascii="仿宋_GB2312" w:eastAsia="仿宋_GB2312" w:hint="eastAsia"/>
          <w:sz w:val="30"/>
          <w:szCs w:val="28"/>
        </w:rPr>
        <w:t>、公司董事会聘请律师事务所执业律师参加本次股东大会进行见证，并出具法律意见。</w:t>
      </w:r>
    </w:p>
    <w:p w:rsidR="0056487A" w:rsidRDefault="0056487A">
      <w:pPr>
        <w:widowControl/>
        <w:jc w:val="left"/>
        <w:rPr>
          <w:rFonts w:ascii="仿宋_GB2312" w:eastAsia="仿宋_GB2312"/>
          <w:sz w:val="30"/>
          <w:szCs w:val="28"/>
        </w:rPr>
      </w:pPr>
      <w:r>
        <w:rPr>
          <w:rFonts w:ascii="仿宋_GB2312" w:eastAsia="仿宋_GB2312"/>
          <w:sz w:val="30"/>
          <w:szCs w:val="28"/>
        </w:rPr>
        <w:br w:type="page"/>
      </w:r>
    </w:p>
    <w:p w:rsidR="00F60324" w:rsidRDefault="007F2985" w:rsidP="0056487A">
      <w:pPr>
        <w:tabs>
          <w:tab w:val="left" w:pos="416"/>
          <w:tab w:val="left" w:pos="1086"/>
          <w:tab w:val="center" w:pos="4156"/>
        </w:tabs>
        <w:spacing w:line="500" w:lineRule="exact"/>
        <w:ind w:firstLineChars="200" w:firstLine="640"/>
      </w:pPr>
      <w:r>
        <w:rPr>
          <w:rFonts w:ascii="黑体" w:eastAsia="黑体"/>
          <w:sz w:val="32"/>
          <w:szCs w:val="32"/>
        </w:rPr>
        <w:lastRenderedPageBreak/>
        <w:pict>
          <v:shapetype id="_x0000_t202" coordsize="21600,21600" o:spt="202" path="m,l,21600r21600,l21600,xe">
            <v:stroke joinstyle="miter"/>
            <v:path gradientshapeok="t" o:connecttype="rect"/>
          </v:shapetype>
          <v:shape id="文本框 142" o:spid="_x0000_s1026" type="#_x0000_t202" style="position:absolute;left:0;text-align:left;margin-left:-1.25pt;margin-top:0;width:112.3pt;height:46.8pt;z-index:251663360;mso-wrap-style:none" o:gfxdata="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ZNXX1wAAAAYBAAAPAAAAAAAAAAEAIAAAACIAAABkcnMvZG93bnJldi54bWxQ&#10;SwECFAAUAAAACACHTuJAx322TvgBAAD2AwAADgAAAAAAAAABACAAAAAmAQAAZHJzL2Uyb0RvYy54&#10;bWxQSwUGAAAAAAYABgBZAQAAkAUAAAAA&#10;">
            <v:textbox>
              <w:txbxContent>
                <w:p w:rsidR="0068524F" w:rsidRDefault="0068524F">
                  <w:pPr>
                    <w:spacing w:line="400" w:lineRule="exact"/>
                    <w:jc w:val="center"/>
                    <w:rPr>
                      <w:rFonts w:ascii="宋体"/>
                      <w:color w:val="000000"/>
                      <w:szCs w:val="21"/>
                    </w:rPr>
                  </w:pPr>
                  <w:r>
                    <w:rPr>
                      <w:rFonts w:ascii="宋体" w:hint="eastAsia"/>
                      <w:color w:val="000000"/>
                      <w:szCs w:val="21"/>
                    </w:rPr>
                    <w:t>2019年年度股东大会</w:t>
                  </w:r>
                </w:p>
                <w:p w:rsidR="0068524F" w:rsidRDefault="0068524F">
                  <w:pPr>
                    <w:spacing w:line="400" w:lineRule="exact"/>
                    <w:jc w:val="center"/>
                    <w:rPr>
                      <w:rFonts w:ascii="宋体"/>
                      <w:color w:val="000000"/>
                      <w:szCs w:val="21"/>
                    </w:rPr>
                  </w:pPr>
                  <w:r>
                    <w:rPr>
                      <w:rFonts w:ascii="宋体" w:hint="eastAsia"/>
                      <w:color w:val="000000"/>
                      <w:szCs w:val="21"/>
                    </w:rPr>
                    <w:t>文件</w:t>
                  </w:r>
                  <w:proofErr w:type="gramStart"/>
                  <w:r>
                    <w:rPr>
                      <w:rFonts w:ascii="宋体" w:hint="eastAsia"/>
                      <w:color w:val="000000"/>
                      <w:szCs w:val="21"/>
                    </w:rPr>
                    <w:t>一</w:t>
                  </w:r>
                  <w:proofErr w:type="gramEnd"/>
                  <w:r>
                    <w:rPr>
                      <w:rFonts w:ascii="宋体" w:hint="eastAsia"/>
                      <w:color w:val="000000"/>
                      <w:szCs w:val="21"/>
                    </w:rPr>
                    <w:t xml:space="preserve">　审议议案</w:t>
                  </w:r>
                </w:p>
                <w:p w:rsidR="0068524F" w:rsidRDefault="0068524F">
                  <w:pPr>
                    <w:rPr>
                      <w:szCs w:val="21"/>
                    </w:rPr>
                  </w:pPr>
                </w:p>
              </w:txbxContent>
            </v:textbox>
            <w10:wrap type="square"/>
          </v:shape>
        </w:pict>
      </w:r>
    </w:p>
    <w:p w:rsidR="00F60324" w:rsidRDefault="00F60324">
      <w:pPr>
        <w:widowControl/>
        <w:spacing w:line="560" w:lineRule="exact"/>
        <w:jc w:val="center"/>
        <w:rPr>
          <w:rFonts w:ascii="黑体" w:eastAsia="黑体"/>
          <w:sz w:val="32"/>
          <w:szCs w:val="32"/>
        </w:rPr>
      </w:pPr>
    </w:p>
    <w:p w:rsidR="00F60324" w:rsidRDefault="00D043EA">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F60324" w:rsidRDefault="00641637">
      <w:pPr>
        <w:pStyle w:val="1"/>
        <w:spacing w:before="0" w:after="0" w:line="520" w:lineRule="exact"/>
        <w:rPr>
          <w:szCs w:val="32"/>
        </w:rPr>
      </w:pPr>
      <w:bookmarkStart w:id="1" w:name="_Toc511294279"/>
      <w:bookmarkStart w:id="2" w:name="_Toc448419133"/>
      <w:bookmarkStart w:id="3" w:name="_Toc40280683"/>
      <w:r>
        <w:rPr>
          <w:rFonts w:hint="eastAsia"/>
          <w:szCs w:val="32"/>
        </w:rPr>
        <w:t>2019</w:t>
      </w:r>
      <w:r w:rsidR="00D043EA">
        <w:rPr>
          <w:rFonts w:hint="eastAsia"/>
          <w:szCs w:val="32"/>
        </w:rPr>
        <w:t>年度董事会工作报告</w:t>
      </w:r>
      <w:bookmarkEnd w:id="1"/>
      <w:bookmarkEnd w:id="2"/>
      <w:bookmarkEnd w:id="3"/>
    </w:p>
    <w:p w:rsidR="00F60324" w:rsidRDefault="001D17E6">
      <w:pPr>
        <w:overflowPunct w:val="0"/>
        <w:snapToGrid w:val="0"/>
        <w:spacing w:line="520" w:lineRule="exact"/>
        <w:jc w:val="center"/>
        <w:rPr>
          <w:rFonts w:ascii="仿宋_GB2312" w:eastAsia="仿宋_GB2312"/>
          <w:sz w:val="30"/>
          <w:szCs w:val="28"/>
        </w:rPr>
      </w:pPr>
      <w:r w:rsidRPr="00844569">
        <w:rPr>
          <w:rFonts w:ascii="仿宋_GB2312" w:eastAsia="仿宋_GB2312" w:hint="eastAsia"/>
          <w:sz w:val="30"/>
          <w:szCs w:val="28"/>
        </w:rPr>
        <w:t>董事会临时负责人</w:t>
      </w:r>
      <w:r w:rsidR="00D043EA" w:rsidRPr="00844569">
        <w:rPr>
          <w:rFonts w:ascii="仿宋_GB2312" w:eastAsia="仿宋_GB2312" w:hint="eastAsia"/>
          <w:sz w:val="30"/>
          <w:szCs w:val="28"/>
        </w:rPr>
        <w:t>：</w:t>
      </w:r>
      <w:r w:rsidRPr="00844569">
        <w:rPr>
          <w:rFonts w:ascii="仿宋_GB2312" w:eastAsia="仿宋_GB2312" w:hint="eastAsia"/>
          <w:sz w:val="30"/>
          <w:szCs w:val="28"/>
        </w:rPr>
        <w:t>陶以平</w:t>
      </w:r>
    </w:p>
    <w:p w:rsidR="00F60324" w:rsidRDefault="00F60324">
      <w:pPr>
        <w:overflowPunct w:val="0"/>
        <w:snapToGrid w:val="0"/>
        <w:spacing w:line="520" w:lineRule="exact"/>
        <w:jc w:val="center"/>
        <w:rPr>
          <w:rFonts w:ascii="仿宋_GB2312" w:eastAsia="仿宋_GB2312"/>
          <w:sz w:val="30"/>
          <w:szCs w:val="28"/>
        </w:rPr>
      </w:pPr>
    </w:p>
    <w:p w:rsidR="00F60324" w:rsidRDefault="00D043EA">
      <w:pPr>
        <w:overflowPunct w:val="0"/>
        <w:snapToGrid w:val="0"/>
        <w:spacing w:line="500" w:lineRule="exact"/>
        <w:rPr>
          <w:rFonts w:ascii="仿宋_GB2312" w:eastAsia="仿宋_GB2312"/>
          <w:sz w:val="30"/>
          <w:szCs w:val="28"/>
        </w:rPr>
      </w:pPr>
      <w:r>
        <w:rPr>
          <w:rFonts w:ascii="仿宋_GB2312" w:eastAsia="仿宋_GB2312" w:hint="eastAsia"/>
          <w:sz w:val="30"/>
          <w:szCs w:val="28"/>
        </w:rPr>
        <w:t>各位股东：</w:t>
      </w:r>
    </w:p>
    <w:p w:rsidR="00BF2658" w:rsidRDefault="00BF2658" w:rsidP="00BF2658">
      <w:pPr>
        <w:overflowPunct w:val="0"/>
        <w:snapToGrid w:val="0"/>
        <w:spacing w:line="520" w:lineRule="exact"/>
        <w:ind w:firstLineChars="200" w:firstLine="600"/>
        <w:rPr>
          <w:rFonts w:ascii="仿宋_GB2312" w:eastAsia="仿宋_GB2312" w:hAnsi="Calibri"/>
          <w:kern w:val="0"/>
          <w:sz w:val="30"/>
          <w:szCs w:val="28"/>
        </w:rPr>
      </w:pPr>
      <w:r>
        <w:rPr>
          <w:rFonts w:ascii="仿宋_GB2312" w:eastAsia="仿宋_GB2312" w:hint="eastAsia"/>
          <w:kern w:val="0"/>
          <w:sz w:val="30"/>
          <w:szCs w:val="28"/>
          <w:lang w:val="zh-CN"/>
        </w:rPr>
        <w:t>2019年</w:t>
      </w:r>
      <w:r>
        <w:rPr>
          <w:rFonts w:ascii="仿宋_GB2312" w:eastAsia="仿宋_GB2312" w:hAnsi="Calibri" w:hint="eastAsia"/>
          <w:kern w:val="0"/>
          <w:sz w:val="30"/>
          <w:szCs w:val="28"/>
        </w:rPr>
        <w:t>，本行董事会认真贯彻国家宏观政策和金融监管要求，积极发挥战略引领作用，推动本行</w:t>
      </w:r>
      <w:r>
        <w:rPr>
          <w:rFonts w:eastAsia="仿宋_GB2312" w:hint="eastAsia"/>
          <w:kern w:val="0"/>
          <w:sz w:val="30"/>
          <w:szCs w:val="28"/>
        </w:rPr>
        <w:t>深化自身供给侧结构性改革，</w:t>
      </w:r>
      <w:r>
        <w:rPr>
          <w:rFonts w:ascii="仿宋_GB2312" w:eastAsia="仿宋_GB2312" w:hAnsi="Calibri" w:hint="eastAsia"/>
          <w:kern w:val="0"/>
          <w:sz w:val="30"/>
          <w:szCs w:val="28"/>
        </w:rPr>
        <w:t>坚持稳中求进工作总基调，加快结构优化与转型发展，强化风险</w:t>
      </w:r>
      <w:r>
        <w:rPr>
          <w:rFonts w:eastAsia="仿宋_GB2312" w:hint="eastAsia"/>
          <w:kern w:val="0"/>
          <w:sz w:val="30"/>
          <w:szCs w:val="28"/>
        </w:rPr>
        <w:t>管理</w:t>
      </w:r>
      <w:r>
        <w:rPr>
          <w:rFonts w:ascii="仿宋_GB2312" w:eastAsia="仿宋_GB2312" w:hAnsi="Calibri" w:hint="eastAsia"/>
          <w:kern w:val="0"/>
          <w:sz w:val="30"/>
          <w:szCs w:val="28"/>
        </w:rPr>
        <w:t>与合</w:t>
      </w:r>
      <w:proofErr w:type="gramStart"/>
      <w:r>
        <w:rPr>
          <w:rFonts w:ascii="仿宋_GB2312" w:eastAsia="仿宋_GB2312" w:hAnsi="Calibri" w:hint="eastAsia"/>
          <w:kern w:val="0"/>
          <w:sz w:val="30"/>
          <w:szCs w:val="28"/>
        </w:rPr>
        <w:t>规</w:t>
      </w:r>
      <w:proofErr w:type="gramEnd"/>
      <w:r>
        <w:rPr>
          <w:rFonts w:ascii="仿宋_GB2312" w:eastAsia="仿宋_GB2312" w:hAnsi="Calibri" w:hint="eastAsia"/>
          <w:kern w:val="0"/>
          <w:sz w:val="30"/>
          <w:szCs w:val="28"/>
        </w:rPr>
        <w:t>内控，增强服务实体效能，实现效益、质量、规模均衡发展。现将主要工作情况报告如下：</w:t>
      </w:r>
    </w:p>
    <w:p w:rsidR="00BF2658" w:rsidRDefault="00BF2658" w:rsidP="00BF2658">
      <w:pPr>
        <w:overflowPunct w:val="0"/>
        <w:snapToGrid w:val="0"/>
        <w:spacing w:line="520" w:lineRule="exact"/>
        <w:ind w:firstLineChars="200" w:firstLine="602"/>
        <w:rPr>
          <w:rFonts w:ascii="仿宋_GB2312" w:eastAsia="仿宋_GB2312"/>
          <w:b/>
          <w:kern w:val="0"/>
          <w:sz w:val="30"/>
          <w:szCs w:val="28"/>
          <w:lang w:val="zh-CN"/>
        </w:rPr>
      </w:pPr>
      <w:r>
        <w:rPr>
          <w:rFonts w:ascii="仿宋_GB2312" w:eastAsia="仿宋_GB2312" w:hint="eastAsia"/>
          <w:b/>
          <w:kern w:val="0"/>
          <w:sz w:val="30"/>
          <w:szCs w:val="28"/>
          <w:lang w:val="zh-CN"/>
        </w:rPr>
        <w:t>一、2019年总体工作情况</w:t>
      </w:r>
    </w:p>
    <w:p w:rsidR="00BF2658" w:rsidRDefault="00BF2658" w:rsidP="00BF2658">
      <w:pPr>
        <w:overflowPunct w:val="0"/>
        <w:snapToGrid w:val="0"/>
        <w:spacing w:line="520" w:lineRule="exact"/>
        <w:ind w:firstLineChars="200" w:firstLine="600"/>
        <w:rPr>
          <w:rFonts w:ascii="仿宋_GB2312" w:eastAsia="仿宋_GB2312"/>
          <w:kern w:val="0"/>
          <w:sz w:val="30"/>
          <w:szCs w:val="28"/>
        </w:rPr>
      </w:pPr>
      <w:r>
        <w:rPr>
          <w:rFonts w:ascii="仿宋_GB2312" w:eastAsia="仿宋_GB2312" w:hint="eastAsia"/>
          <w:kern w:val="0"/>
          <w:sz w:val="30"/>
          <w:szCs w:val="28"/>
          <w:lang w:val="zh-CN"/>
        </w:rPr>
        <w:t>截至2019年末，本行集团</w:t>
      </w:r>
      <w:r>
        <w:rPr>
          <w:rFonts w:ascii="仿宋_GB2312" w:eastAsia="仿宋_GB2312" w:hint="eastAsia"/>
          <w:sz w:val="30"/>
          <w:szCs w:val="28"/>
        </w:rPr>
        <w:t>资产规模达7.</w:t>
      </w:r>
      <w:r w:rsidR="00B549B9">
        <w:rPr>
          <w:rFonts w:ascii="仿宋_GB2312" w:eastAsia="仿宋_GB2312" w:hint="eastAsia"/>
          <w:sz w:val="30"/>
          <w:szCs w:val="28"/>
        </w:rPr>
        <w:t>15</w:t>
      </w:r>
      <w:proofErr w:type="gramStart"/>
      <w:r>
        <w:rPr>
          <w:rFonts w:ascii="仿宋_GB2312" w:eastAsia="仿宋_GB2312" w:hint="eastAsia"/>
          <w:sz w:val="30"/>
          <w:szCs w:val="28"/>
        </w:rPr>
        <w:t>万亿</w:t>
      </w:r>
      <w:proofErr w:type="gramEnd"/>
      <w:r>
        <w:rPr>
          <w:rFonts w:ascii="仿宋_GB2312" w:eastAsia="仿宋_GB2312" w:hint="eastAsia"/>
          <w:sz w:val="30"/>
          <w:szCs w:val="28"/>
        </w:rPr>
        <w:t>元，比年初增长6.</w:t>
      </w:r>
      <w:r w:rsidR="001D17E6">
        <w:rPr>
          <w:rFonts w:ascii="仿宋_GB2312" w:eastAsia="仿宋_GB2312" w:hint="eastAsia"/>
          <w:sz w:val="30"/>
          <w:szCs w:val="28"/>
        </w:rPr>
        <w:t>47</w:t>
      </w:r>
      <w:r>
        <w:rPr>
          <w:rFonts w:ascii="仿宋_GB2312" w:eastAsia="仿宋_GB2312" w:hint="eastAsia"/>
          <w:sz w:val="30"/>
          <w:szCs w:val="28"/>
        </w:rPr>
        <w:t>%；业务收入结构更加优化，全年实现营业收入1813.</w:t>
      </w:r>
      <w:r w:rsidR="001D17E6">
        <w:rPr>
          <w:rFonts w:ascii="仿宋_GB2312" w:eastAsia="仿宋_GB2312" w:hint="eastAsia"/>
          <w:sz w:val="30"/>
          <w:szCs w:val="28"/>
        </w:rPr>
        <w:t>08</w:t>
      </w:r>
      <w:r>
        <w:rPr>
          <w:rFonts w:ascii="仿宋_GB2312" w:eastAsia="仿宋_GB2312" w:hint="eastAsia"/>
          <w:sz w:val="30"/>
          <w:szCs w:val="28"/>
        </w:rPr>
        <w:t>亿元，同比增长14.</w:t>
      </w:r>
      <w:r w:rsidR="001D17E6">
        <w:rPr>
          <w:rFonts w:ascii="仿宋_GB2312" w:eastAsia="仿宋_GB2312" w:hint="eastAsia"/>
          <w:sz w:val="30"/>
          <w:szCs w:val="28"/>
        </w:rPr>
        <w:t>54</w:t>
      </w:r>
      <w:r>
        <w:rPr>
          <w:rFonts w:ascii="仿宋_GB2312" w:eastAsia="仿宋_GB2312" w:hint="eastAsia"/>
          <w:sz w:val="30"/>
          <w:szCs w:val="28"/>
        </w:rPr>
        <w:t>%，实现归属</w:t>
      </w:r>
      <w:r>
        <w:rPr>
          <w:rFonts w:ascii="仿宋_GB2312" w:eastAsia="仿宋_GB2312" w:hAnsi="Calibri" w:hint="eastAsia"/>
          <w:sz w:val="30"/>
          <w:szCs w:val="28"/>
        </w:rPr>
        <w:t>于</w:t>
      </w:r>
      <w:r>
        <w:rPr>
          <w:rFonts w:ascii="仿宋_GB2312" w:eastAsia="仿宋_GB2312" w:hint="eastAsia"/>
          <w:sz w:val="30"/>
          <w:szCs w:val="28"/>
        </w:rPr>
        <w:t>母公司股东净利润</w:t>
      </w:r>
      <w:r>
        <w:rPr>
          <w:rFonts w:ascii="仿宋_GB2312" w:eastAsia="仿宋_GB2312"/>
          <w:sz w:val="30"/>
          <w:szCs w:val="28"/>
        </w:rPr>
        <w:t>658.68</w:t>
      </w:r>
      <w:r>
        <w:rPr>
          <w:rFonts w:ascii="仿宋_GB2312" w:eastAsia="仿宋_GB2312" w:hint="eastAsia"/>
          <w:sz w:val="30"/>
          <w:szCs w:val="28"/>
        </w:rPr>
        <w:t>亿元，同比增长</w:t>
      </w:r>
      <w:r>
        <w:rPr>
          <w:rFonts w:ascii="仿宋_GB2312" w:eastAsia="仿宋_GB2312"/>
          <w:sz w:val="30"/>
          <w:szCs w:val="28"/>
        </w:rPr>
        <w:t>8.66</w:t>
      </w:r>
      <w:r>
        <w:rPr>
          <w:rFonts w:ascii="仿宋_GB2312" w:eastAsia="仿宋_GB2312" w:hint="eastAsia"/>
          <w:sz w:val="30"/>
          <w:szCs w:val="28"/>
        </w:rPr>
        <w:t>%；总资产收益率为0.96%，净资产收益率为14.02%，保持较好水平。不良贷款余额530.</w:t>
      </w:r>
      <w:r w:rsidR="001D17E6">
        <w:rPr>
          <w:rFonts w:ascii="仿宋_GB2312" w:eastAsia="仿宋_GB2312" w:hint="eastAsia"/>
          <w:sz w:val="30"/>
          <w:szCs w:val="28"/>
        </w:rPr>
        <w:t>22</w:t>
      </w:r>
      <w:r>
        <w:rPr>
          <w:rFonts w:ascii="仿宋_GB2312" w:eastAsia="仿宋_GB2312" w:hint="eastAsia"/>
          <w:sz w:val="30"/>
          <w:szCs w:val="28"/>
        </w:rPr>
        <w:t>亿元，不良贷款比率1.54%，比年初下降0.03个百分点，拨备覆盖率</w:t>
      </w:r>
      <w:r w:rsidR="001D17E6">
        <w:rPr>
          <w:rFonts w:ascii="仿宋_GB2312" w:eastAsia="仿宋_GB2312" w:hint="eastAsia"/>
          <w:sz w:val="30"/>
          <w:szCs w:val="28"/>
        </w:rPr>
        <w:t>199</w:t>
      </w:r>
      <w:r>
        <w:rPr>
          <w:rFonts w:ascii="仿宋_GB2312" w:eastAsia="仿宋_GB2312" w:hint="eastAsia"/>
          <w:sz w:val="30"/>
          <w:szCs w:val="28"/>
        </w:rPr>
        <w:t>.</w:t>
      </w:r>
      <w:r w:rsidR="001D17E6">
        <w:rPr>
          <w:rFonts w:ascii="仿宋_GB2312" w:eastAsia="仿宋_GB2312" w:hint="eastAsia"/>
          <w:sz w:val="30"/>
          <w:szCs w:val="28"/>
        </w:rPr>
        <w:t>13</w:t>
      </w:r>
      <w:r>
        <w:rPr>
          <w:rFonts w:ascii="仿宋_GB2312" w:eastAsia="仿宋_GB2312" w:hint="eastAsia"/>
          <w:sz w:val="30"/>
          <w:szCs w:val="28"/>
        </w:rPr>
        <w:t>%，资产质量和风险抵补能力保持稳定。年末归属</w:t>
      </w:r>
      <w:r>
        <w:rPr>
          <w:rFonts w:ascii="仿宋_GB2312" w:eastAsia="仿宋_GB2312" w:hAnsi="Calibri" w:hint="eastAsia"/>
          <w:sz w:val="30"/>
          <w:szCs w:val="28"/>
        </w:rPr>
        <w:t>于</w:t>
      </w:r>
      <w:r>
        <w:rPr>
          <w:rFonts w:ascii="仿宋_GB2312" w:eastAsia="仿宋_GB2312" w:hint="eastAsia"/>
          <w:sz w:val="30"/>
          <w:szCs w:val="28"/>
        </w:rPr>
        <w:t>母公司普通股股东权益</w:t>
      </w:r>
      <w:r w:rsidR="001D17E6">
        <w:rPr>
          <w:rFonts w:ascii="仿宋_GB2312" w:eastAsia="仿宋_GB2312" w:hint="eastAsia"/>
          <w:sz w:val="30"/>
          <w:szCs w:val="28"/>
        </w:rPr>
        <w:t>4855</w:t>
      </w:r>
      <w:r>
        <w:rPr>
          <w:rFonts w:ascii="仿宋_GB2312" w:eastAsia="仿宋_GB2312" w:hint="eastAsia"/>
          <w:sz w:val="30"/>
          <w:szCs w:val="28"/>
        </w:rPr>
        <w:t>.</w:t>
      </w:r>
      <w:r w:rsidR="001D17E6">
        <w:rPr>
          <w:rFonts w:ascii="仿宋_GB2312" w:eastAsia="仿宋_GB2312" w:hint="eastAsia"/>
          <w:sz w:val="30"/>
          <w:szCs w:val="28"/>
        </w:rPr>
        <w:t>18</w:t>
      </w:r>
      <w:r>
        <w:rPr>
          <w:rFonts w:ascii="仿宋_GB2312" w:eastAsia="仿宋_GB2312" w:hint="eastAsia"/>
          <w:sz w:val="30"/>
          <w:szCs w:val="28"/>
        </w:rPr>
        <w:t>亿元，比年初增长10.</w:t>
      </w:r>
      <w:r w:rsidR="001D17E6">
        <w:rPr>
          <w:rFonts w:ascii="仿宋_GB2312" w:eastAsia="仿宋_GB2312" w:hint="eastAsia"/>
          <w:sz w:val="30"/>
          <w:szCs w:val="28"/>
        </w:rPr>
        <w:t>33</w:t>
      </w:r>
      <w:r>
        <w:rPr>
          <w:rFonts w:ascii="仿宋_GB2312" w:eastAsia="仿宋_GB2312" w:hint="eastAsia"/>
          <w:sz w:val="30"/>
          <w:szCs w:val="28"/>
        </w:rPr>
        <w:t>%；资本充足率13.</w:t>
      </w:r>
      <w:r w:rsidR="001D17E6">
        <w:rPr>
          <w:rFonts w:ascii="仿宋_GB2312" w:eastAsia="仿宋_GB2312" w:hint="eastAsia"/>
          <w:sz w:val="30"/>
          <w:szCs w:val="28"/>
        </w:rPr>
        <w:t>36</w:t>
      </w:r>
      <w:r>
        <w:rPr>
          <w:rFonts w:ascii="仿宋_GB2312" w:eastAsia="仿宋_GB2312" w:hint="eastAsia"/>
          <w:sz w:val="30"/>
          <w:szCs w:val="28"/>
        </w:rPr>
        <w:t>%，核心一级资本充足率9.</w:t>
      </w:r>
      <w:r w:rsidR="001D17E6">
        <w:rPr>
          <w:rFonts w:ascii="仿宋_GB2312" w:eastAsia="仿宋_GB2312" w:hint="eastAsia"/>
          <w:sz w:val="30"/>
          <w:szCs w:val="28"/>
        </w:rPr>
        <w:t>47</w:t>
      </w:r>
      <w:r>
        <w:rPr>
          <w:rFonts w:ascii="仿宋_GB2312" w:eastAsia="仿宋_GB2312" w:hint="eastAsia"/>
          <w:sz w:val="30"/>
          <w:szCs w:val="28"/>
        </w:rPr>
        <w:t>%，各项指标均符合监管要求。</w:t>
      </w:r>
    </w:p>
    <w:p w:rsidR="00BF2658" w:rsidRDefault="00BF2658" w:rsidP="00BF2658">
      <w:pPr>
        <w:overflowPunct w:val="0"/>
        <w:snapToGrid w:val="0"/>
        <w:spacing w:line="520" w:lineRule="exact"/>
        <w:ind w:firstLineChars="200" w:firstLine="600"/>
        <w:rPr>
          <w:rFonts w:ascii="仿宋_GB2312" w:eastAsia="仿宋_GB2312"/>
          <w:sz w:val="30"/>
          <w:szCs w:val="28"/>
        </w:rPr>
      </w:pPr>
      <w:r>
        <w:rPr>
          <w:rFonts w:ascii="仿宋_GB2312" w:eastAsia="仿宋_GB2312" w:hint="eastAsia"/>
          <w:kern w:val="0"/>
          <w:sz w:val="30"/>
          <w:szCs w:val="28"/>
          <w:lang w:val="zh-CN"/>
        </w:rPr>
        <w:t>过去一年，本行适应外部环境深刻变化，积极落实国家政策和监管要求，保持战略定力，坚持稳中求进，统筹推进发展战略与重点任务落地实施，推动本行资产负债与业务结构更加优化，客群规模持续扩大，经营效益稳步提升，经营转型迈上新台阶。</w:t>
      </w:r>
      <w:r>
        <w:rPr>
          <w:rFonts w:ascii="仿宋_GB2312" w:eastAsia="仿宋_GB2312" w:hint="eastAsia"/>
          <w:kern w:val="0"/>
          <w:sz w:val="30"/>
          <w:szCs w:val="28"/>
          <w:lang w:val="zh-CN"/>
        </w:rPr>
        <w:lastRenderedPageBreak/>
        <w:t>市场地位保持稳固，年末</w:t>
      </w:r>
      <w:r>
        <w:rPr>
          <w:rFonts w:ascii="仿宋_GB2312" w:eastAsia="仿宋_GB2312" w:hint="eastAsia"/>
          <w:kern w:val="0"/>
          <w:sz w:val="30"/>
          <w:szCs w:val="28"/>
        </w:rPr>
        <w:t>市值突破4000亿元，获国际评级机构进一步上调评级展望；</w:t>
      </w:r>
      <w:r>
        <w:rPr>
          <w:rFonts w:ascii="仿宋_GB2312" w:eastAsia="仿宋_GB2312" w:hint="eastAsia"/>
          <w:sz w:val="30"/>
          <w:szCs w:val="28"/>
        </w:rPr>
        <w:t>根据英国《银行家》杂志全球1000</w:t>
      </w:r>
      <w:proofErr w:type="gramStart"/>
      <w:r>
        <w:rPr>
          <w:rFonts w:ascii="仿宋_GB2312" w:eastAsia="仿宋_GB2312" w:hint="eastAsia"/>
          <w:sz w:val="30"/>
          <w:szCs w:val="28"/>
        </w:rPr>
        <w:t>强银行</w:t>
      </w:r>
      <w:proofErr w:type="gramEnd"/>
      <w:r>
        <w:rPr>
          <w:rFonts w:ascii="仿宋_GB2312" w:eastAsia="仿宋_GB2312" w:hint="eastAsia"/>
          <w:sz w:val="30"/>
          <w:szCs w:val="28"/>
        </w:rPr>
        <w:t>最新排名，本行按一级资本排名第23位，较上年上升3位，按总资产排名保持第28位；美国《财富》世界500强企业排行榜列第213位，较上年上升24位。</w:t>
      </w:r>
    </w:p>
    <w:p w:rsidR="00BF2658" w:rsidRDefault="00BF2658" w:rsidP="00BF2658">
      <w:pPr>
        <w:overflowPunct w:val="0"/>
        <w:snapToGrid w:val="0"/>
        <w:spacing w:line="520" w:lineRule="exact"/>
        <w:ind w:firstLineChars="200" w:firstLine="602"/>
        <w:rPr>
          <w:rFonts w:ascii="仿宋_GB2312" w:eastAsia="仿宋_GB2312"/>
          <w:b/>
          <w:kern w:val="0"/>
          <w:sz w:val="30"/>
          <w:szCs w:val="28"/>
          <w:lang w:val="zh-CN"/>
        </w:rPr>
      </w:pPr>
      <w:r>
        <w:rPr>
          <w:rFonts w:ascii="仿宋_GB2312" w:eastAsia="仿宋_GB2312" w:hint="eastAsia"/>
          <w:b/>
          <w:kern w:val="0"/>
          <w:sz w:val="30"/>
          <w:szCs w:val="28"/>
          <w:lang w:val="zh-CN"/>
        </w:rPr>
        <w:t>二、</w:t>
      </w:r>
      <w:r>
        <w:rPr>
          <w:rFonts w:ascii="仿宋_GB2312" w:eastAsia="仿宋_GB2312" w:hAnsi="Calibri" w:hint="eastAsia"/>
          <w:b/>
          <w:kern w:val="0"/>
          <w:sz w:val="30"/>
          <w:szCs w:val="28"/>
        </w:rPr>
        <w:t>坚持战略引领</w:t>
      </w:r>
      <w:r>
        <w:rPr>
          <w:rFonts w:ascii="仿宋_GB2312" w:eastAsia="仿宋_GB2312" w:hint="eastAsia"/>
          <w:b/>
          <w:kern w:val="0"/>
          <w:sz w:val="30"/>
          <w:szCs w:val="28"/>
          <w:lang w:val="zh-CN"/>
        </w:rPr>
        <w:t>，推进重点工作，提升发展质效</w:t>
      </w:r>
    </w:p>
    <w:p w:rsidR="00BF2658" w:rsidRDefault="00BF2658" w:rsidP="00BF2658">
      <w:pPr>
        <w:overflowPunct w:val="0"/>
        <w:snapToGrid w:val="0"/>
        <w:spacing w:line="520" w:lineRule="exact"/>
        <w:ind w:firstLineChars="200" w:firstLine="602"/>
        <w:rPr>
          <w:rFonts w:ascii="仿宋_GB2312" w:eastAsia="仿宋_GB2312"/>
          <w:sz w:val="30"/>
          <w:szCs w:val="28"/>
        </w:rPr>
      </w:pPr>
      <w:r>
        <w:rPr>
          <w:rFonts w:ascii="仿宋_GB2312" w:eastAsia="仿宋_GB2312" w:hint="eastAsia"/>
          <w:b/>
          <w:kern w:val="0"/>
          <w:sz w:val="30"/>
          <w:szCs w:val="28"/>
          <w:lang w:val="zh-CN"/>
        </w:rPr>
        <w:t>（一）把准发展战略导向，推进战略落地实施。</w:t>
      </w:r>
      <w:r>
        <w:rPr>
          <w:rFonts w:ascii="仿宋_GB2312" w:eastAsia="仿宋_GB2312" w:hint="eastAsia"/>
          <w:kern w:val="0"/>
          <w:sz w:val="30"/>
          <w:szCs w:val="28"/>
          <w:lang w:val="zh-CN"/>
        </w:rPr>
        <w:t>随着我国社会经济发展进入重要战略机遇期，金融供给侧结构性改革深入推进，董事会审慎</w:t>
      </w:r>
      <w:proofErr w:type="gramStart"/>
      <w:r>
        <w:rPr>
          <w:rFonts w:ascii="仿宋_GB2312" w:eastAsia="仿宋_GB2312" w:hint="eastAsia"/>
          <w:kern w:val="0"/>
          <w:sz w:val="30"/>
          <w:szCs w:val="28"/>
          <w:lang w:val="zh-CN"/>
        </w:rPr>
        <w:t>研</w:t>
      </w:r>
      <w:proofErr w:type="gramEnd"/>
      <w:r>
        <w:rPr>
          <w:rFonts w:ascii="仿宋_GB2312" w:eastAsia="仿宋_GB2312" w:hint="eastAsia"/>
          <w:kern w:val="0"/>
          <w:sz w:val="30"/>
          <w:szCs w:val="28"/>
          <w:lang w:val="zh-CN"/>
        </w:rPr>
        <w:t>判外部环境的深刻变化，要求全行上下深化实施“1234”战略，坚持稳中求进、加快转型，</w:t>
      </w:r>
      <w:r>
        <w:rPr>
          <w:rFonts w:ascii="仿宋_GB2312" w:eastAsia="仿宋_GB2312" w:hint="eastAsia"/>
          <w:sz w:val="30"/>
          <w:szCs w:val="28"/>
        </w:rPr>
        <w:t>以轻资本、轻资产、高效率为总体目标，</w:t>
      </w:r>
      <w:r>
        <w:rPr>
          <w:rFonts w:ascii="仿宋_GB2312" w:eastAsia="仿宋_GB2312" w:hint="eastAsia"/>
          <w:kern w:val="0"/>
          <w:sz w:val="30"/>
          <w:szCs w:val="28"/>
          <w:lang w:val="zh-CN"/>
        </w:rPr>
        <w:t>以“商行+投行”为经营发展的战略抓手，不断</w:t>
      </w:r>
      <w:r>
        <w:rPr>
          <w:rFonts w:ascii="Calibri" w:eastAsia="仿宋_GB2312" w:hAnsi="Calibri" w:hint="eastAsia"/>
          <w:kern w:val="0"/>
          <w:sz w:val="30"/>
          <w:szCs w:val="28"/>
        </w:rPr>
        <w:t>提升</w:t>
      </w:r>
      <w:r>
        <w:rPr>
          <w:rFonts w:ascii="仿宋_GB2312" w:eastAsia="仿宋_GB2312" w:hint="eastAsia"/>
          <w:kern w:val="0"/>
          <w:sz w:val="30"/>
          <w:szCs w:val="28"/>
          <w:lang w:val="zh-CN"/>
        </w:rPr>
        <w:t>结算型、投资型、交易型三型银行建设能力，</w:t>
      </w:r>
      <w:r>
        <w:rPr>
          <w:rFonts w:ascii="仿宋_GB2312" w:eastAsia="仿宋_GB2312" w:hAnsi="华文仿宋" w:hint="eastAsia"/>
          <w:sz w:val="30"/>
          <w:szCs w:val="30"/>
        </w:rPr>
        <w:t>围绕重点区域、重点行业、重点客户、重点产品整合资源、强化执行，进一步推动实现高质量发展。在推动战略实施方面，董事会要求主动深化改革，进一步做好前台、中台、后台的改革配套和协调，力争在战略导向、资源配置、考核评价、激励约束方面取得新进展，不断提升经营管理效率和精细化水平。</w:t>
      </w:r>
      <w:r w:rsidR="0087251E">
        <w:rPr>
          <w:rFonts w:ascii="仿宋_GB2312" w:eastAsia="仿宋_GB2312" w:hint="eastAsia"/>
          <w:sz w:val="30"/>
          <w:szCs w:val="28"/>
        </w:rPr>
        <w:t>2019年,</w:t>
      </w:r>
      <w:r>
        <w:rPr>
          <w:rFonts w:ascii="仿宋_GB2312" w:eastAsia="仿宋_GB2312" w:hAnsi="华文仿宋" w:hint="eastAsia"/>
          <w:sz w:val="30"/>
          <w:szCs w:val="30"/>
        </w:rPr>
        <w:t>董事会审议批准了年度经营计划、财务预算方案、资本使用规划，</w:t>
      </w:r>
      <w:r>
        <w:rPr>
          <w:rFonts w:ascii="仿宋_GB2312" w:eastAsia="仿宋_GB2312" w:hint="eastAsia"/>
          <w:kern w:val="0"/>
          <w:sz w:val="30"/>
          <w:szCs w:val="28"/>
          <w:lang w:val="zh-CN"/>
        </w:rPr>
        <w:t>指导本行及时调整经营策略，在稳增长、稳效益、</w:t>
      </w:r>
      <w:proofErr w:type="gramStart"/>
      <w:r>
        <w:rPr>
          <w:rFonts w:ascii="仿宋_GB2312" w:eastAsia="仿宋_GB2312" w:hint="eastAsia"/>
          <w:kern w:val="0"/>
          <w:sz w:val="30"/>
          <w:szCs w:val="28"/>
          <w:lang w:val="zh-CN"/>
        </w:rPr>
        <w:t>稳质量</w:t>
      </w:r>
      <w:proofErr w:type="gramEnd"/>
      <w:r>
        <w:rPr>
          <w:rFonts w:ascii="仿宋_GB2312" w:eastAsia="仿宋_GB2312" w:hint="eastAsia"/>
          <w:kern w:val="0"/>
          <w:sz w:val="30"/>
          <w:szCs w:val="28"/>
          <w:lang w:val="zh-CN"/>
        </w:rPr>
        <w:t>的基础上加大资产负债结构和业务结构调整，统筹推进全行发展战略与重点布局，并及时评估战略执行情况，检视2016-2020年规划指标完成进展，有力推动契合实际、管长管远的战略体系落地实施、取得实效。</w:t>
      </w:r>
    </w:p>
    <w:p w:rsidR="00BF2658" w:rsidRDefault="00BF2658" w:rsidP="00BF2658">
      <w:pPr>
        <w:overflowPunct w:val="0"/>
        <w:snapToGrid w:val="0"/>
        <w:spacing w:line="520" w:lineRule="exact"/>
        <w:ind w:firstLineChars="200" w:firstLine="602"/>
        <w:rPr>
          <w:rFonts w:ascii="仿宋_GB2312" w:eastAsia="仿宋_GB2312"/>
          <w:sz w:val="30"/>
          <w:szCs w:val="28"/>
        </w:rPr>
      </w:pPr>
      <w:r>
        <w:rPr>
          <w:rFonts w:ascii="仿宋_GB2312" w:eastAsia="仿宋_GB2312" w:hint="eastAsia"/>
          <w:b/>
          <w:kern w:val="0"/>
          <w:sz w:val="30"/>
          <w:szCs w:val="28"/>
          <w:lang w:val="zh-CN"/>
        </w:rPr>
        <w:t>（二）</w:t>
      </w:r>
      <w:r>
        <w:rPr>
          <w:rFonts w:ascii="仿宋_GB2312" w:eastAsia="仿宋_GB2312" w:hint="eastAsia"/>
          <w:b/>
          <w:kern w:val="0"/>
          <w:sz w:val="30"/>
          <w:szCs w:val="28"/>
        </w:rPr>
        <w:t>“商行+投行”战略布局加快推进，“三型银行”建设能力稳步提升</w:t>
      </w:r>
      <w:r>
        <w:rPr>
          <w:rFonts w:ascii="仿宋_GB2312" w:eastAsia="仿宋_GB2312" w:hint="eastAsia"/>
          <w:b/>
          <w:kern w:val="0"/>
          <w:sz w:val="30"/>
          <w:szCs w:val="28"/>
          <w:lang w:val="zh-CN"/>
        </w:rPr>
        <w:t>。</w:t>
      </w:r>
      <w:r>
        <w:rPr>
          <w:rFonts w:ascii="仿宋_GB2312" w:eastAsia="仿宋_GB2312" w:hint="eastAsia"/>
          <w:sz w:val="30"/>
          <w:szCs w:val="28"/>
        </w:rPr>
        <w:t>立足实体经济需求和自身资源禀赋，坚持以客户为本、商行为体、</w:t>
      </w:r>
      <w:proofErr w:type="gramStart"/>
      <w:r>
        <w:rPr>
          <w:rFonts w:ascii="仿宋_GB2312" w:eastAsia="仿宋_GB2312" w:hint="eastAsia"/>
          <w:sz w:val="30"/>
          <w:szCs w:val="28"/>
        </w:rPr>
        <w:t>投行为</w:t>
      </w:r>
      <w:proofErr w:type="gramEnd"/>
      <w:r>
        <w:rPr>
          <w:rFonts w:ascii="仿宋_GB2312" w:eastAsia="仿宋_GB2312" w:hint="eastAsia"/>
          <w:sz w:val="30"/>
          <w:szCs w:val="28"/>
        </w:rPr>
        <w:t>用的“商行+投行”战略为经营抓手，</w:t>
      </w:r>
      <w:r>
        <w:rPr>
          <w:rFonts w:ascii="仿宋_GB2312" w:eastAsia="仿宋_GB2312" w:hint="eastAsia"/>
          <w:sz w:val="30"/>
          <w:szCs w:val="28"/>
        </w:rPr>
        <w:lastRenderedPageBreak/>
        <w:t>积极推动转型创新，提升结算、投资、交易“三型银行”建设能力，实现各项业务稳健增长。2019年,本行客群规模进一步扩大，重点客户贡献度与稳定性持续提高。资产负债和业务结构持续优化，各项存款余额3.76</w:t>
      </w:r>
      <w:proofErr w:type="gramStart"/>
      <w:r>
        <w:rPr>
          <w:rFonts w:ascii="仿宋_GB2312" w:eastAsia="仿宋_GB2312" w:hint="eastAsia"/>
          <w:sz w:val="30"/>
          <w:szCs w:val="28"/>
        </w:rPr>
        <w:t>万亿</w:t>
      </w:r>
      <w:proofErr w:type="gramEnd"/>
      <w:r>
        <w:rPr>
          <w:rFonts w:ascii="仿宋_GB2312" w:eastAsia="仿宋_GB2312" w:hint="eastAsia"/>
          <w:sz w:val="30"/>
          <w:szCs w:val="28"/>
        </w:rPr>
        <w:t>元，比年初增长</w:t>
      </w:r>
      <w:r w:rsidR="005D0694">
        <w:rPr>
          <w:rFonts w:ascii="仿宋_GB2312" w:eastAsia="仿宋_GB2312" w:hint="eastAsia"/>
          <w:sz w:val="30"/>
          <w:szCs w:val="28"/>
        </w:rPr>
        <w:t>13.79</w:t>
      </w:r>
      <w:r>
        <w:rPr>
          <w:rFonts w:ascii="仿宋_GB2312" w:eastAsia="仿宋_GB2312" w:hint="eastAsia"/>
          <w:sz w:val="30"/>
          <w:szCs w:val="28"/>
        </w:rPr>
        <w:t>%，在总负债中占比达57%；各项贷款余额3.44</w:t>
      </w:r>
      <w:proofErr w:type="gramStart"/>
      <w:r>
        <w:rPr>
          <w:rFonts w:ascii="仿宋_GB2312" w:eastAsia="仿宋_GB2312" w:hint="eastAsia"/>
          <w:sz w:val="30"/>
          <w:szCs w:val="28"/>
        </w:rPr>
        <w:t>万亿</w:t>
      </w:r>
      <w:proofErr w:type="gramEnd"/>
      <w:r>
        <w:rPr>
          <w:rFonts w:ascii="仿宋_GB2312" w:eastAsia="仿宋_GB2312" w:hint="eastAsia"/>
          <w:sz w:val="30"/>
          <w:szCs w:val="28"/>
        </w:rPr>
        <w:t>元，比年初增长17.29%，在总资产中占比达48%。供应链融资余额实现翻番至2495亿元，绿色金融融资余额达1.01</w:t>
      </w:r>
      <w:proofErr w:type="gramStart"/>
      <w:r>
        <w:rPr>
          <w:rFonts w:ascii="仿宋_GB2312" w:eastAsia="仿宋_GB2312" w:hint="eastAsia"/>
          <w:sz w:val="30"/>
          <w:szCs w:val="28"/>
        </w:rPr>
        <w:t>万亿</w:t>
      </w:r>
      <w:proofErr w:type="gramEnd"/>
      <w:r>
        <w:rPr>
          <w:rFonts w:ascii="仿宋_GB2312" w:eastAsia="仿宋_GB2312" w:hint="eastAsia"/>
          <w:sz w:val="30"/>
          <w:szCs w:val="28"/>
        </w:rPr>
        <w:t>元、客户达1.48万户，提前实现“两个一万”目标；零售净营运收入在全行的占比达34.53%；同业条</w:t>
      </w:r>
      <w:proofErr w:type="gramStart"/>
      <w:r>
        <w:rPr>
          <w:rFonts w:ascii="仿宋_GB2312" w:eastAsia="仿宋_GB2312" w:hint="eastAsia"/>
          <w:sz w:val="30"/>
          <w:szCs w:val="28"/>
        </w:rPr>
        <w:t>线资产</w:t>
      </w:r>
      <w:proofErr w:type="gramEnd"/>
      <w:r>
        <w:rPr>
          <w:rFonts w:ascii="仿宋_GB2312" w:eastAsia="仿宋_GB2312" w:hint="eastAsia"/>
          <w:sz w:val="30"/>
          <w:szCs w:val="28"/>
        </w:rPr>
        <w:t>规模保持稳定，投行与金融市场条线强化重点业务营销和新型产品创设，非金融企业债务融资工具承销规模达5200亿元、蝉联全市场首位，符合</w:t>
      </w:r>
      <w:proofErr w:type="gramStart"/>
      <w:r>
        <w:rPr>
          <w:rFonts w:ascii="仿宋_GB2312" w:eastAsia="仿宋_GB2312" w:hint="eastAsia"/>
          <w:sz w:val="30"/>
          <w:szCs w:val="28"/>
        </w:rPr>
        <w:t>资管新规</w:t>
      </w:r>
      <w:proofErr w:type="gramEnd"/>
      <w:r>
        <w:rPr>
          <w:rFonts w:ascii="仿宋_GB2312" w:eastAsia="仿宋_GB2312" w:hint="eastAsia"/>
          <w:sz w:val="30"/>
          <w:szCs w:val="28"/>
        </w:rPr>
        <w:t>的净值型理财产品规模位居市场前列，资产托管规模增速高于行业均速，代客FICC业务体系进一步健全，带动非</w:t>
      </w:r>
      <w:proofErr w:type="gramStart"/>
      <w:r>
        <w:rPr>
          <w:rFonts w:ascii="仿宋_GB2312" w:eastAsia="仿宋_GB2312" w:hint="eastAsia"/>
          <w:sz w:val="30"/>
          <w:szCs w:val="28"/>
        </w:rPr>
        <w:t>息收入</w:t>
      </w:r>
      <w:proofErr w:type="gramEnd"/>
      <w:r>
        <w:rPr>
          <w:rFonts w:ascii="仿宋_GB2312" w:eastAsia="仿宋_GB2312" w:hint="eastAsia"/>
          <w:sz w:val="30"/>
          <w:szCs w:val="28"/>
        </w:rPr>
        <w:t>稳步增长。持续优化支付结算清算体系，全面开展“织网工程”，有效整合境内机构跨境支付清算渠道；投资银行在管理层并购融资、可转债投资等领域实现业务突破，资产管理在资本市场加大布局，提高产品收益能力，各类债券交易规模均位居市场前列，推动由持有资产向管理资产转变。</w:t>
      </w:r>
    </w:p>
    <w:p w:rsidR="00BF2658" w:rsidRDefault="00BF2658" w:rsidP="00BF2658">
      <w:pPr>
        <w:overflowPunct w:val="0"/>
        <w:snapToGrid w:val="0"/>
        <w:spacing w:line="520" w:lineRule="exact"/>
        <w:ind w:firstLineChars="200" w:firstLine="602"/>
        <w:rPr>
          <w:rFonts w:ascii="仿宋_GB2312" w:eastAsia="仿宋_GB2312" w:cs="仿宋_GB2312"/>
          <w:kern w:val="0"/>
          <w:sz w:val="30"/>
          <w:szCs w:val="28"/>
        </w:rPr>
      </w:pPr>
      <w:r>
        <w:rPr>
          <w:rFonts w:ascii="仿宋_GB2312" w:eastAsia="仿宋_GB2312" w:hAnsi="华文仿宋" w:hint="eastAsia"/>
          <w:b/>
          <w:sz w:val="30"/>
          <w:szCs w:val="28"/>
        </w:rPr>
        <w:t>（三）强化全面资本管理</w:t>
      </w:r>
      <w:r>
        <w:rPr>
          <w:rFonts w:ascii="仿宋_GB2312" w:eastAsia="仿宋_GB2312" w:cs="仿宋_GB2312" w:hint="eastAsia"/>
          <w:b/>
          <w:kern w:val="0"/>
          <w:sz w:val="30"/>
          <w:szCs w:val="30"/>
        </w:rPr>
        <w:t>，夯实持续经营基础</w:t>
      </w:r>
      <w:r>
        <w:rPr>
          <w:rFonts w:ascii="仿宋_GB2312" w:eastAsia="仿宋_GB2312" w:hAnsi="华文仿宋" w:hint="eastAsia"/>
          <w:b/>
          <w:sz w:val="30"/>
          <w:szCs w:val="28"/>
        </w:rPr>
        <w:t>。</w:t>
      </w:r>
      <w:r w:rsidRPr="00634612">
        <w:rPr>
          <w:rFonts w:ascii="仿宋_GB2312" w:eastAsia="仿宋_GB2312" w:cs="仿宋_GB2312" w:hint="eastAsia"/>
          <w:kern w:val="0"/>
          <w:sz w:val="30"/>
          <w:szCs w:val="28"/>
        </w:rPr>
        <w:t>继续</w:t>
      </w:r>
      <w:r>
        <w:rPr>
          <w:rFonts w:ascii="仿宋_GB2312" w:eastAsia="仿宋_GB2312" w:cs="仿宋_GB2312" w:hint="eastAsia"/>
          <w:kern w:val="0"/>
          <w:sz w:val="30"/>
          <w:szCs w:val="28"/>
        </w:rPr>
        <w:t>贯彻资本集约经营理念，</w:t>
      </w:r>
      <w:r>
        <w:rPr>
          <w:rFonts w:ascii="仿宋_GB2312" w:eastAsia="仿宋_GB2312" w:hAnsi="宋体" w:hint="eastAsia"/>
          <w:color w:val="000000"/>
          <w:sz w:val="30"/>
          <w:szCs w:val="28"/>
        </w:rPr>
        <w:t>平衡外部监管和内部业务发展需要，</w:t>
      </w:r>
      <w:r>
        <w:rPr>
          <w:rFonts w:ascii="仿宋_GB2312" w:eastAsia="仿宋_GB2312" w:cs="仿宋_GB2312" w:hint="eastAsia"/>
          <w:kern w:val="0"/>
          <w:sz w:val="30"/>
          <w:szCs w:val="28"/>
        </w:rPr>
        <w:t>研究制定年度资本管理计划并推动实施。在资本补充方面，</w:t>
      </w:r>
      <w:r>
        <w:rPr>
          <w:rFonts w:ascii="仿宋_GB2312" w:eastAsia="仿宋_GB2312" w:hint="eastAsia"/>
          <w:sz w:val="30"/>
          <w:szCs w:val="30"/>
        </w:rPr>
        <w:t>坚持内源积累与外源补充相结合，</w:t>
      </w:r>
      <w:r>
        <w:rPr>
          <w:rFonts w:ascii="仿宋_GB2312" w:eastAsia="仿宋_GB2312" w:cs="仿宋_GB2312" w:hint="eastAsia"/>
          <w:kern w:val="0"/>
          <w:sz w:val="30"/>
          <w:szCs w:val="28"/>
        </w:rPr>
        <w:t>多渠道持续补充资本，并综合</w:t>
      </w:r>
      <w:r w:rsidR="0087251E">
        <w:rPr>
          <w:rFonts w:ascii="仿宋_GB2312" w:eastAsia="仿宋_GB2312" w:cs="仿宋_GB2312" w:hint="eastAsia"/>
          <w:kern w:val="0"/>
          <w:sz w:val="30"/>
          <w:szCs w:val="28"/>
        </w:rPr>
        <w:t>评估</w:t>
      </w:r>
      <w:r>
        <w:rPr>
          <w:rFonts w:ascii="仿宋_GB2312" w:eastAsia="仿宋_GB2312" w:cs="仿宋_GB2312" w:hint="eastAsia"/>
          <w:kern w:val="0"/>
          <w:sz w:val="30"/>
          <w:szCs w:val="28"/>
        </w:rPr>
        <w:t>各类资本工具效用，积极优化资本结构，增强资本实力和风险抵御能力，更好地服务实体经济。</w:t>
      </w:r>
      <w:r>
        <w:rPr>
          <w:rFonts w:ascii="仿宋_GB2312" w:eastAsia="仿宋_GB2312" w:hint="eastAsia"/>
          <w:sz w:val="30"/>
          <w:szCs w:val="30"/>
        </w:rPr>
        <w:t>圆满完成300亿元优先股发行，并启动300亿元无固定期限资本债券发行工作，同时</w:t>
      </w:r>
      <w:r>
        <w:rPr>
          <w:rFonts w:ascii="仿宋_GB2312" w:eastAsia="仿宋_GB2312" w:hint="eastAsia"/>
          <w:color w:val="000000"/>
          <w:sz w:val="30"/>
          <w:szCs w:val="28"/>
        </w:rPr>
        <w:t>对2014年发行的二级资本债券200亿元行使到期赎回权，并完成增发500亿元二</w:t>
      </w:r>
      <w:r>
        <w:rPr>
          <w:rFonts w:ascii="仿宋_GB2312" w:eastAsia="仿宋_GB2312" w:hint="eastAsia"/>
          <w:color w:val="000000"/>
          <w:sz w:val="30"/>
          <w:szCs w:val="28"/>
        </w:rPr>
        <w:lastRenderedPageBreak/>
        <w:t>级资本债券。在资本管理方面，加强风险加权资产收益率管理，优化风险资产规模分配和管控机制，促进业务资源向重点行业、重点产品、重点客户倾斜，提高资本使用效率。加强集团资本管控，跟踪、</w:t>
      </w:r>
      <w:proofErr w:type="gramStart"/>
      <w:r>
        <w:rPr>
          <w:rFonts w:ascii="仿宋_GB2312" w:eastAsia="仿宋_GB2312" w:hint="eastAsia"/>
          <w:color w:val="000000"/>
          <w:sz w:val="30"/>
          <w:szCs w:val="28"/>
        </w:rPr>
        <w:t>监测各并表</w:t>
      </w:r>
      <w:proofErr w:type="gramEnd"/>
      <w:r>
        <w:rPr>
          <w:rFonts w:ascii="仿宋_GB2312" w:eastAsia="仿宋_GB2312" w:hint="eastAsia"/>
          <w:color w:val="000000"/>
          <w:sz w:val="30"/>
          <w:szCs w:val="28"/>
        </w:rPr>
        <w:t>子公司的资本配置和使用效率，并相应完善评价机制</w:t>
      </w:r>
      <w:r>
        <w:rPr>
          <w:rFonts w:ascii="仿宋_GB2312" w:eastAsia="仿宋_GB2312" w:hint="eastAsia"/>
          <w:sz w:val="30"/>
          <w:szCs w:val="28"/>
        </w:rPr>
        <w:t>，引导子公司</w:t>
      </w:r>
      <w:r>
        <w:rPr>
          <w:rFonts w:ascii="仿宋_GB2312" w:eastAsia="仿宋_GB2312" w:hint="eastAsia"/>
          <w:color w:val="000000"/>
          <w:sz w:val="30"/>
          <w:szCs w:val="28"/>
        </w:rPr>
        <w:t>保持稳健的资本充足水平和合理的资本结构。跟进研究系统重要性银行指标评分，合理调节第三层次资产、以公允价值计量的金融资产规模等，确保本行资本充足水平与当前发展要求相匹配。统筹推进新资本协议建设，</w:t>
      </w:r>
      <w:r>
        <w:rPr>
          <w:rFonts w:ascii="仿宋_GB2312" w:eastAsia="仿宋_GB2312" w:hint="eastAsia"/>
          <w:sz w:val="30"/>
          <w:szCs w:val="28"/>
        </w:rPr>
        <w:t>完善集团层面内部资本充足评估程序</w:t>
      </w:r>
      <w:r>
        <w:rPr>
          <w:rFonts w:ascii="仿宋_GB2312" w:eastAsia="仿宋_GB2312" w:hint="eastAsia"/>
          <w:color w:val="000000"/>
          <w:sz w:val="30"/>
          <w:szCs w:val="28"/>
        </w:rPr>
        <w:t>，</w:t>
      </w:r>
      <w:r>
        <w:rPr>
          <w:rFonts w:ascii="仿宋_GB2312" w:eastAsia="仿宋_GB2312" w:cs="宋体" w:hint="eastAsia"/>
          <w:kern w:val="0"/>
          <w:sz w:val="30"/>
          <w:szCs w:val="28"/>
          <w:lang w:val="zh-CN"/>
        </w:rPr>
        <w:t>成功</w:t>
      </w:r>
      <w:proofErr w:type="gramStart"/>
      <w:r>
        <w:rPr>
          <w:rFonts w:ascii="仿宋_GB2312" w:eastAsia="仿宋_GB2312" w:cs="宋体" w:hint="eastAsia"/>
          <w:kern w:val="0"/>
          <w:sz w:val="30"/>
          <w:szCs w:val="28"/>
          <w:lang w:val="zh-CN"/>
        </w:rPr>
        <w:t>上线非</w:t>
      </w:r>
      <w:proofErr w:type="gramEnd"/>
      <w:r>
        <w:rPr>
          <w:rFonts w:ascii="仿宋_GB2312" w:eastAsia="仿宋_GB2312" w:cs="宋体" w:hint="eastAsia"/>
          <w:kern w:val="0"/>
          <w:sz w:val="30"/>
          <w:szCs w:val="28"/>
          <w:lang w:val="zh-CN"/>
        </w:rPr>
        <w:t>零售信用</w:t>
      </w:r>
      <w:proofErr w:type="gramStart"/>
      <w:r>
        <w:rPr>
          <w:rFonts w:ascii="仿宋_GB2312" w:eastAsia="仿宋_GB2312" w:cs="宋体" w:hint="eastAsia"/>
          <w:kern w:val="0"/>
          <w:sz w:val="30"/>
          <w:szCs w:val="28"/>
          <w:lang w:val="zh-CN"/>
        </w:rPr>
        <w:t>风险内评模型</w:t>
      </w:r>
      <w:proofErr w:type="gramEnd"/>
      <w:r>
        <w:rPr>
          <w:rFonts w:ascii="仿宋_GB2312" w:eastAsia="仿宋_GB2312" w:cs="宋体" w:hint="eastAsia"/>
          <w:kern w:val="0"/>
          <w:sz w:val="30"/>
          <w:szCs w:val="28"/>
          <w:lang w:val="zh-CN"/>
        </w:rPr>
        <w:t>（三期）</w:t>
      </w:r>
      <w:r>
        <w:rPr>
          <w:rFonts w:ascii="仿宋_GB2312" w:eastAsia="仿宋_GB2312" w:hint="eastAsia"/>
          <w:color w:val="000000"/>
          <w:sz w:val="30"/>
          <w:szCs w:val="28"/>
        </w:rPr>
        <w:t>，并审慎评估各类风险、资本构成和资本充足水平</w:t>
      </w:r>
      <w:r>
        <w:rPr>
          <w:rFonts w:ascii="仿宋_GB2312" w:eastAsia="仿宋_GB2312" w:cs="宋体" w:hint="eastAsia"/>
          <w:kern w:val="0"/>
          <w:sz w:val="30"/>
          <w:szCs w:val="28"/>
          <w:lang w:val="zh-CN"/>
        </w:rPr>
        <w:t>，</w:t>
      </w:r>
      <w:r>
        <w:rPr>
          <w:rFonts w:ascii="仿宋_GB2312" w:eastAsia="仿宋_GB2312" w:hint="eastAsia"/>
          <w:color w:val="000000"/>
          <w:sz w:val="30"/>
          <w:szCs w:val="28"/>
        </w:rPr>
        <w:t>持续完善新资本协议组织架构和制度框架，</w:t>
      </w:r>
      <w:r>
        <w:rPr>
          <w:rFonts w:ascii="仿宋_GB2312" w:eastAsia="仿宋_GB2312" w:hAnsi="宋体" w:cs="宋体" w:hint="eastAsia"/>
          <w:color w:val="000000"/>
          <w:kern w:val="0"/>
          <w:sz w:val="30"/>
          <w:szCs w:val="28"/>
          <w:lang w:val="zh-CN"/>
        </w:rPr>
        <w:t>夯实数据基础</w:t>
      </w:r>
      <w:r>
        <w:rPr>
          <w:rFonts w:eastAsia="仿宋_GB2312" w:cs="宋体" w:hint="eastAsia"/>
          <w:color w:val="000000"/>
          <w:kern w:val="0"/>
          <w:sz w:val="30"/>
          <w:szCs w:val="28"/>
        </w:rPr>
        <w:t>、</w:t>
      </w:r>
      <w:r>
        <w:rPr>
          <w:rFonts w:ascii="仿宋_GB2312" w:eastAsia="仿宋_GB2312" w:hAnsi="宋体" w:cs="宋体" w:hint="eastAsia"/>
          <w:color w:val="000000"/>
          <w:kern w:val="0"/>
          <w:sz w:val="30"/>
          <w:szCs w:val="28"/>
          <w:lang w:val="zh-CN"/>
        </w:rPr>
        <w:t>提升模型精度、深化成果应用，力争尽早实现风险管理、业务发展和资本管理的有机贯通</w:t>
      </w:r>
      <w:r>
        <w:rPr>
          <w:rFonts w:ascii="仿宋_GB2312" w:eastAsia="仿宋_GB2312" w:hint="eastAsia"/>
          <w:color w:val="000000"/>
          <w:sz w:val="30"/>
          <w:szCs w:val="28"/>
        </w:rPr>
        <w:t>。</w:t>
      </w:r>
    </w:p>
    <w:p w:rsidR="00BF2658" w:rsidRDefault="00BF2658" w:rsidP="00BF2658">
      <w:pPr>
        <w:overflowPunct w:val="0"/>
        <w:snapToGrid w:val="0"/>
        <w:spacing w:line="520" w:lineRule="exact"/>
        <w:ind w:firstLineChars="200" w:firstLine="602"/>
        <w:rPr>
          <w:rFonts w:ascii="仿宋_GB2312" w:eastAsia="仿宋_GB2312"/>
          <w:sz w:val="30"/>
          <w:szCs w:val="28"/>
        </w:rPr>
      </w:pPr>
      <w:r>
        <w:rPr>
          <w:rFonts w:ascii="仿宋_GB2312" w:eastAsia="仿宋_GB2312" w:hAnsi="华文仿宋" w:hint="eastAsia"/>
          <w:b/>
          <w:sz w:val="30"/>
          <w:szCs w:val="28"/>
        </w:rPr>
        <w:t>（四）加强风险内控管理，资产质量稳中向好</w:t>
      </w:r>
      <w:r>
        <w:rPr>
          <w:rFonts w:ascii="仿宋_GB2312" w:eastAsia="仿宋_GB2312" w:hint="eastAsia"/>
          <w:b/>
          <w:sz w:val="30"/>
          <w:szCs w:val="28"/>
        </w:rPr>
        <w:t>。</w:t>
      </w:r>
      <w:r>
        <w:rPr>
          <w:rFonts w:ascii="仿宋_GB2312" w:eastAsia="仿宋_GB2312" w:hint="eastAsia"/>
          <w:sz w:val="30"/>
          <w:szCs w:val="28"/>
        </w:rPr>
        <w:t>加强各类风险防控</w:t>
      </w:r>
      <w:r>
        <w:rPr>
          <w:rFonts w:ascii="仿宋_GB2312" w:eastAsia="仿宋_GB2312" w:hAnsi="宋体" w:hint="eastAsia"/>
          <w:sz w:val="30"/>
          <w:szCs w:val="28"/>
        </w:rPr>
        <w:t>，</w:t>
      </w:r>
      <w:r>
        <w:rPr>
          <w:rFonts w:ascii="仿宋_GB2312" w:eastAsia="仿宋_GB2312" w:cs="宋体" w:hint="eastAsia"/>
          <w:kern w:val="0"/>
          <w:sz w:val="30"/>
          <w:szCs w:val="28"/>
          <w:lang w:val="zh-CN"/>
        </w:rPr>
        <w:t>制定年度风险容忍度指标方案，</w:t>
      </w:r>
      <w:r>
        <w:rPr>
          <w:rFonts w:ascii="仿宋_GB2312" w:eastAsia="仿宋_GB2312" w:hint="eastAsia"/>
          <w:sz w:val="30"/>
          <w:szCs w:val="28"/>
        </w:rPr>
        <w:t>定期评估全面风险管理状况和主要类别风险管理情况，促进业务发展与风险管理相统一，全年资产质量指标持续向好。</w:t>
      </w:r>
      <w:r>
        <w:rPr>
          <w:rFonts w:ascii="仿宋_GB2312" w:eastAsia="仿宋_GB2312" w:cs="宋体" w:hint="eastAsia"/>
          <w:kern w:val="0"/>
          <w:sz w:val="30"/>
          <w:szCs w:val="28"/>
          <w:lang w:val="zh-CN"/>
        </w:rPr>
        <w:t>进一步完善风险防控长效机制，</w:t>
      </w:r>
      <w:r>
        <w:rPr>
          <w:rFonts w:ascii="仿宋_GB2312" w:eastAsia="仿宋_GB2312" w:hint="eastAsia"/>
          <w:sz w:val="30"/>
          <w:szCs w:val="28"/>
        </w:rPr>
        <w:t>持续健全全面风险统筹和各主要类别风险分专业管理工作机制，优化企金条</w:t>
      </w:r>
      <w:proofErr w:type="gramStart"/>
      <w:r>
        <w:rPr>
          <w:rFonts w:ascii="仿宋_GB2312" w:eastAsia="仿宋_GB2312" w:hint="eastAsia"/>
          <w:sz w:val="30"/>
          <w:szCs w:val="28"/>
        </w:rPr>
        <w:t>线风险</w:t>
      </w:r>
      <w:proofErr w:type="gramEnd"/>
      <w:r>
        <w:rPr>
          <w:rFonts w:ascii="仿宋_GB2312" w:eastAsia="仿宋_GB2312" w:hint="eastAsia"/>
          <w:sz w:val="30"/>
          <w:szCs w:val="28"/>
        </w:rPr>
        <w:t>管理架构，</w:t>
      </w:r>
      <w:r>
        <w:rPr>
          <w:rFonts w:ascii="仿宋_GB2312" w:eastAsia="仿宋_GB2312" w:cs="宋体" w:hint="eastAsia"/>
          <w:kern w:val="0"/>
          <w:sz w:val="30"/>
          <w:szCs w:val="28"/>
          <w:lang w:val="zh-CN"/>
        </w:rPr>
        <w:t>上线集团统一授信信息系统，启动零售“天网工程”项目，并进一步加强行业研究，根据区域、行业特点推进差异化授权和精细化管控</w:t>
      </w:r>
      <w:r>
        <w:rPr>
          <w:rFonts w:ascii="仿宋_GB2312" w:eastAsia="仿宋_GB2312" w:hAnsi="宋体" w:cs="宋体" w:hint="eastAsia"/>
          <w:color w:val="000000"/>
          <w:kern w:val="0"/>
          <w:sz w:val="30"/>
          <w:szCs w:val="28"/>
          <w:lang w:val="zh-CN"/>
        </w:rPr>
        <w:t>，同时</w:t>
      </w:r>
      <w:r>
        <w:rPr>
          <w:rFonts w:ascii="仿宋_GB2312" w:eastAsia="仿宋_GB2312" w:hint="eastAsia"/>
          <w:color w:val="000000"/>
          <w:sz w:val="30"/>
          <w:szCs w:val="28"/>
        </w:rPr>
        <w:t>配套开展各项压力测试，提升整体风险管理能力</w:t>
      </w:r>
      <w:r>
        <w:rPr>
          <w:rFonts w:ascii="仿宋_GB2312" w:eastAsia="仿宋_GB2312" w:cs="宋体" w:hint="eastAsia"/>
          <w:kern w:val="0"/>
          <w:sz w:val="30"/>
          <w:szCs w:val="28"/>
          <w:lang w:val="zh-CN"/>
        </w:rPr>
        <w:t>，各类风险保持在可控范围。结合风险防控重点，专题研究房地产业</w:t>
      </w:r>
      <w:proofErr w:type="gramStart"/>
      <w:r>
        <w:rPr>
          <w:rFonts w:ascii="仿宋_GB2312" w:eastAsia="仿宋_GB2312" w:cs="宋体" w:hint="eastAsia"/>
          <w:kern w:val="0"/>
          <w:sz w:val="30"/>
          <w:szCs w:val="28"/>
          <w:lang w:val="zh-CN"/>
        </w:rPr>
        <w:t>务</w:t>
      </w:r>
      <w:proofErr w:type="gramEnd"/>
      <w:r>
        <w:rPr>
          <w:rFonts w:ascii="仿宋_GB2312" w:eastAsia="仿宋_GB2312" w:cs="宋体" w:hint="eastAsia"/>
          <w:kern w:val="0"/>
          <w:sz w:val="30"/>
          <w:szCs w:val="28"/>
          <w:lang w:val="zh-CN"/>
        </w:rPr>
        <w:t>、大额风险管控等工作，强调要重视顶层设计，完善配套体制机制，发挥好政策的“指挥棒”作用</w:t>
      </w:r>
      <w:r>
        <w:rPr>
          <w:rFonts w:eastAsia="仿宋_GB2312" w:hint="eastAsia"/>
          <w:sz w:val="30"/>
          <w:szCs w:val="30"/>
        </w:rPr>
        <w:t>，推动经营机构有效管控风险，提升发展质效。</w:t>
      </w:r>
      <w:r>
        <w:rPr>
          <w:rFonts w:ascii="仿宋_GB2312" w:eastAsia="仿宋_GB2312" w:hint="eastAsia"/>
          <w:sz w:val="30"/>
          <w:szCs w:val="28"/>
        </w:rPr>
        <w:t>指导推进债转股业务，</w:t>
      </w:r>
      <w:r>
        <w:rPr>
          <w:rFonts w:ascii="仿宋_GB2312" w:eastAsia="仿宋_GB2312" w:hAnsi="宋体" w:hint="eastAsia"/>
          <w:sz w:val="30"/>
          <w:szCs w:val="30"/>
        </w:rPr>
        <w:t>稳步落实定向</w:t>
      </w:r>
      <w:proofErr w:type="gramStart"/>
      <w:r>
        <w:rPr>
          <w:rFonts w:ascii="仿宋_GB2312" w:eastAsia="仿宋_GB2312" w:hAnsi="宋体" w:hint="eastAsia"/>
          <w:sz w:val="30"/>
          <w:szCs w:val="30"/>
        </w:rPr>
        <w:t>降准资金</w:t>
      </w:r>
      <w:proofErr w:type="gramEnd"/>
      <w:r>
        <w:rPr>
          <w:rFonts w:ascii="仿宋_GB2312" w:eastAsia="仿宋_GB2312" w:hAnsi="宋体" w:hint="eastAsia"/>
          <w:sz w:val="30"/>
          <w:szCs w:val="30"/>
        </w:rPr>
        <w:t>用于市场化债转股的政策，同</w:t>
      </w:r>
      <w:r>
        <w:rPr>
          <w:rFonts w:ascii="仿宋_GB2312" w:eastAsia="仿宋_GB2312" w:hAnsi="宋体" w:hint="eastAsia"/>
          <w:sz w:val="30"/>
          <w:szCs w:val="30"/>
        </w:rPr>
        <w:lastRenderedPageBreak/>
        <w:t>时</w:t>
      </w:r>
      <w:r>
        <w:rPr>
          <w:rFonts w:ascii="仿宋_GB2312" w:eastAsia="仿宋_GB2312" w:hint="eastAsia"/>
          <w:sz w:val="30"/>
          <w:szCs w:val="28"/>
        </w:rPr>
        <w:t>明确特殊资产债转股的授权审批范围，并</w:t>
      </w:r>
      <w:r>
        <w:rPr>
          <w:rFonts w:ascii="仿宋_GB2312" w:eastAsia="仿宋_GB2312" w:hint="eastAsia"/>
          <w:sz w:val="30"/>
          <w:szCs w:val="30"/>
        </w:rPr>
        <w:t>要求</w:t>
      </w:r>
      <w:r>
        <w:rPr>
          <w:rFonts w:ascii="仿宋_GB2312" w:eastAsia="仿宋_GB2312" w:hAnsi="宋体" w:hint="eastAsia"/>
          <w:sz w:val="30"/>
          <w:szCs w:val="30"/>
        </w:rPr>
        <w:t>建立规范的内部决策机制和处置管理办法，健全配套的考核评价和问责追责机制，防范道德风险。</w:t>
      </w:r>
      <w:r>
        <w:rPr>
          <w:rFonts w:ascii="仿宋_GB2312" w:eastAsia="仿宋_GB2312" w:hint="eastAsia"/>
          <w:sz w:val="30"/>
          <w:szCs w:val="28"/>
        </w:rPr>
        <w:t>立足市场环境变化，</w:t>
      </w:r>
      <w:r>
        <w:rPr>
          <w:rFonts w:ascii="仿宋_GB2312" w:eastAsia="仿宋_GB2312" w:cs="仿宋_GB2312" w:hint="eastAsia"/>
          <w:kern w:val="0"/>
          <w:sz w:val="30"/>
          <w:szCs w:val="30"/>
        </w:rPr>
        <w:t>统筹核定年度呆账核销额度，并对大额呆账核销项目进行审核，</w:t>
      </w:r>
      <w:r>
        <w:rPr>
          <w:rFonts w:ascii="仿宋_GB2312" w:eastAsia="仿宋_GB2312" w:hint="eastAsia"/>
          <w:sz w:val="30"/>
          <w:szCs w:val="28"/>
        </w:rPr>
        <w:t>同时强化全集团资产质量统一管控，明确子公司呆账核销规程。加强关联方信息登记和关联交易管理，组织核定重大关联交易额度，强化日常关联交易精细化管理与监测，并及时听取关联交易情况报告，维护</w:t>
      </w:r>
      <w:r>
        <w:rPr>
          <w:rFonts w:ascii="仿宋_GB2312" w:eastAsia="仿宋_GB2312" w:hAnsi="华文中宋" w:hint="eastAsia"/>
          <w:sz w:val="30"/>
          <w:szCs w:val="28"/>
        </w:rPr>
        <w:t>本行和股东的整体利益</w:t>
      </w:r>
      <w:r>
        <w:rPr>
          <w:rFonts w:ascii="仿宋_GB2312" w:eastAsia="仿宋_GB2312" w:hint="eastAsia"/>
          <w:sz w:val="30"/>
          <w:szCs w:val="28"/>
        </w:rPr>
        <w:t>。坚持从严治行，改进问责工作，强调在力度方面要</w:t>
      </w:r>
      <w:proofErr w:type="gramStart"/>
      <w:r>
        <w:rPr>
          <w:rFonts w:ascii="仿宋_GB2312" w:eastAsia="仿宋_GB2312" w:hint="eastAsia"/>
          <w:sz w:val="30"/>
          <w:szCs w:val="28"/>
        </w:rPr>
        <w:t>确保问</w:t>
      </w:r>
      <w:proofErr w:type="gramEnd"/>
      <w:r>
        <w:rPr>
          <w:rFonts w:ascii="仿宋_GB2312" w:eastAsia="仿宋_GB2312" w:hint="eastAsia"/>
          <w:sz w:val="30"/>
          <w:szCs w:val="28"/>
        </w:rPr>
        <w:t>责的标准化和精细化，在准度方面要强化</w:t>
      </w:r>
      <w:r>
        <w:rPr>
          <w:rFonts w:ascii="仿宋_GB2312" w:eastAsia="仿宋_GB2312" w:cs="仿宋_GB2312" w:hint="eastAsia"/>
          <w:kern w:val="0"/>
          <w:sz w:val="30"/>
          <w:szCs w:val="30"/>
        </w:rPr>
        <w:t>问责的主动性和及时性，有效发挥打击违规、奖优罚劣作用，鼓励广大干部员工担当、进取、创业，助力经营管理转型。</w:t>
      </w:r>
    </w:p>
    <w:p w:rsidR="00BF2658" w:rsidRDefault="00BF2658" w:rsidP="00BF2658">
      <w:pPr>
        <w:overflowPunct w:val="0"/>
        <w:snapToGrid w:val="0"/>
        <w:spacing w:line="520" w:lineRule="exact"/>
        <w:ind w:firstLineChars="200" w:firstLine="602"/>
        <w:rPr>
          <w:rFonts w:ascii="仿宋_GB2312" w:eastAsia="仿宋_GB2312" w:hAnsi="华文仿宋"/>
          <w:sz w:val="30"/>
          <w:szCs w:val="28"/>
        </w:rPr>
      </w:pPr>
      <w:r>
        <w:rPr>
          <w:rFonts w:ascii="仿宋_GB2312" w:eastAsia="仿宋_GB2312" w:hAnsi="华文仿宋" w:hint="eastAsia"/>
          <w:b/>
          <w:sz w:val="30"/>
          <w:szCs w:val="28"/>
        </w:rPr>
        <w:t>（五）</w:t>
      </w:r>
      <w:r>
        <w:rPr>
          <w:rFonts w:ascii="仿宋_GB2312" w:eastAsia="仿宋_GB2312" w:hint="eastAsia"/>
          <w:b/>
          <w:bCs/>
          <w:sz w:val="30"/>
          <w:szCs w:val="28"/>
        </w:rPr>
        <w:t>聚焦整体银行建设，提升集团协作合力。</w:t>
      </w:r>
      <w:r>
        <w:rPr>
          <w:rFonts w:ascii="仿宋_GB2312" w:eastAsia="仿宋_GB2312" w:hint="eastAsia"/>
          <w:sz w:val="30"/>
          <w:szCs w:val="28"/>
        </w:rPr>
        <w:t>适应内外部环境变化，并着眼集团战略转型要求，研究制定全行机构发展规划，</w:t>
      </w:r>
      <w:r>
        <w:rPr>
          <w:rFonts w:ascii="仿宋_GB2312" w:eastAsia="仿宋_GB2312" w:hint="eastAsia"/>
          <w:sz w:val="30"/>
          <w:szCs w:val="30"/>
        </w:rPr>
        <w:t>审慎、稳妥推进机构建设。继在境内完成全部省级区域机构布设后，获准筹建2家二级分行和6家地市级二级分行</w:t>
      </w:r>
      <w:r>
        <w:rPr>
          <w:rFonts w:ascii="仿宋_GB2312" w:eastAsia="仿宋_GB2312" w:hint="eastAsia"/>
          <w:sz w:val="30"/>
          <w:szCs w:val="28"/>
        </w:rPr>
        <w:t>，</w:t>
      </w:r>
      <w:r>
        <w:rPr>
          <w:rFonts w:ascii="仿宋_GB2312" w:eastAsia="仿宋_GB2312" w:hint="eastAsia"/>
          <w:sz w:val="30"/>
          <w:szCs w:val="30"/>
        </w:rPr>
        <w:t>并</w:t>
      </w:r>
      <w:r>
        <w:rPr>
          <w:rFonts w:ascii="仿宋_GB2312" w:eastAsia="仿宋_GB2312" w:hint="eastAsia"/>
          <w:sz w:val="30"/>
          <w:szCs w:val="28"/>
        </w:rPr>
        <w:t>进一步完善机构发展与网点优化策略</w:t>
      </w:r>
      <w:r>
        <w:rPr>
          <w:rFonts w:ascii="仿宋_GB2312" w:eastAsia="仿宋_GB2312" w:hint="eastAsia"/>
          <w:sz w:val="30"/>
          <w:szCs w:val="30"/>
        </w:rPr>
        <w:t>，</w:t>
      </w:r>
      <w:r>
        <w:rPr>
          <w:rFonts w:ascii="仿宋_GB2312" w:eastAsia="仿宋_GB2312" w:hint="eastAsia"/>
          <w:sz w:val="30"/>
          <w:szCs w:val="28"/>
        </w:rPr>
        <w:t>明确机构布设重点区域，</w:t>
      </w:r>
      <w:r>
        <w:rPr>
          <w:rFonts w:ascii="仿宋_GB2312" w:eastAsia="仿宋_GB2312" w:hint="eastAsia"/>
          <w:sz w:val="30"/>
          <w:szCs w:val="30"/>
        </w:rPr>
        <w:t>推进存量网点整治，对部分</w:t>
      </w:r>
      <w:proofErr w:type="gramStart"/>
      <w:r>
        <w:rPr>
          <w:rFonts w:ascii="仿宋_GB2312" w:eastAsia="仿宋_GB2312" w:hint="eastAsia"/>
          <w:sz w:val="30"/>
          <w:szCs w:val="30"/>
        </w:rPr>
        <w:t>低产能</w:t>
      </w:r>
      <w:proofErr w:type="gramEnd"/>
      <w:r>
        <w:rPr>
          <w:rFonts w:ascii="仿宋_GB2312" w:eastAsia="仿宋_GB2312" w:hint="eastAsia"/>
          <w:sz w:val="30"/>
          <w:szCs w:val="30"/>
        </w:rPr>
        <w:t>网点进行关停并转</w:t>
      </w:r>
      <w:r>
        <w:rPr>
          <w:rFonts w:ascii="仿宋_GB2312" w:eastAsia="仿宋_GB2312" w:hAnsi="华文仿宋" w:hint="eastAsia"/>
          <w:sz w:val="30"/>
          <w:szCs w:val="30"/>
        </w:rPr>
        <w:t>，</w:t>
      </w:r>
      <w:r>
        <w:rPr>
          <w:rFonts w:ascii="仿宋_GB2312" w:eastAsia="仿宋_GB2312" w:hint="eastAsia"/>
          <w:sz w:val="30"/>
          <w:szCs w:val="28"/>
        </w:rPr>
        <w:t>提升机构效益贡献</w:t>
      </w:r>
      <w:r>
        <w:rPr>
          <w:rFonts w:ascii="仿宋_GB2312" w:eastAsia="仿宋_GB2312" w:hint="eastAsia"/>
          <w:sz w:val="30"/>
          <w:szCs w:val="30"/>
        </w:rPr>
        <w:t>。积极推动伦敦代表处设立，获中英双方支持并列入中英经济财金对话成果</w:t>
      </w:r>
      <w:r>
        <w:rPr>
          <w:rFonts w:ascii="仿宋_GB2312" w:eastAsia="仿宋_GB2312" w:hint="eastAsia"/>
          <w:sz w:val="30"/>
          <w:szCs w:val="28"/>
        </w:rPr>
        <w:t>。</w:t>
      </w:r>
      <w:r>
        <w:rPr>
          <w:rFonts w:ascii="仿宋_GB2312" w:eastAsia="仿宋_GB2312" w:cs="仿宋_GB2312" w:hint="eastAsia"/>
          <w:kern w:val="0"/>
          <w:sz w:val="30"/>
          <w:szCs w:val="28"/>
        </w:rPr>
        <w:t>落实金融监管要求，按照市场化、专业化运营导向，获准筹建全资子公司兴业理财有限责任公司并顺利开业。聚焦整体银行战略，推动各子公司加强核心能力建设</w:t>
      </w:r>
      <w:r>
        <w:rPr>
          <w:rFonts w:ascii="仿宋_GB2312" w:eastAsia="仿宋_GB2312" w:hint="eastAsia"/>
          <w:sz w:val="30"/>
          <w:szCs w:val="28"/>
        </w:rPr>
        <w:t>，兴业信托主动管理业务、兴业租赁专业租赁业务、兴业</w:t>
      </w:r>
      <w:proofErr w:type="gramStart"/>
      <w:r>
        <w:rPr>
          <w:rFonts w:ascii="仿宋_GB2312" w:eastAsia="仿宋_GB2312" w:hint="eastAsia"/>
          <w:sz w:val="30"/>
          <w:szCs w:val="28"/>
        </w:rPr>
        <w:t>基金非货基金</w:t>
      </w:r>
      <w:proofErr w:type="gramEnd"/>
      <w:r>
        <w:rPr>
          <w:rFonts w:ascii="仿宋_GB2312" w:eastAsia="仿宋_GB2312" w:hint="eastAsia"/>
          <w:sz w:val="30"/>
          <w:szCs w:val="28"/>
        </w:rPr>
        <w:t>、兴业</w:t>
      </w:r>
      <w:proofErr w:type="gramStart"/>
      <w:r>
        <w:rPr>
          <w:rFonts w:ascii="仿宋_GB2312" w:eastAsia="仿宋_GB2312" w:hint="eastAsia"/>
          <w:sz w:val="30"/>
          <w:szCs w:val="28"/>
        </w:rPr>
        <w:t>资管收储</w:t>
      </w:r>
      <w:proofErr w:type="gramEnd"/>
      <w:r>
        <w:rPr>
          <w:rFonts w:ascii="仿宋_GB2312" w:eastAsia="仿宋_GB2312" w:hint="eastAsia"/>
          <w:sz w:val="30"/>
          <w:szCs w:val="28"/>
        </w:rPr>
        <w:t>规模、兴业期货客户权益较快增长，兴业</w:t>
      </w:r>
      <w:proofErr w:type="gramStart"/>
      <w:r>
        <w:rPr>
          <w:rFonts w:ascii="仿宋_GB2312" w:eastAsia="仿宋_GB2312" w:hint="eastAsia"/>
          <w:sz w:val="30"/>
          <w:szCs w:val="28"/>
        </w:rPr>
        <w:t>消金业务</w:t>
      </w:r>
      <w:proofErr w:type="gramEnd"/>
      <w:r>
        <w:rPr>
          <w:rFonts w:ascii="仿宋_GB2312" w:eastAsia="仿宋_GB2312" w:hint="eastAsia"/>
          <w:sz w:val="30"/>
          <w:szCs w:val="28"/>
        </w:rPr>
        <w:t>规模、经营效益、行业地位稳步攀升</w:t>
      </w:r>
      <w:r>
        <w:rPr>
          <w:rFonts w:ascii="仿宋_GB2312" w:eastAsia="仿宋_GB2312" w:hAnsi="华文仿宋" w:hint="eastAsia"/>
          <w:sz w:val="30"/>
          <w:szCs w:val="28"/>
        </w:rPr>
        <w:t>。</w:t>
      </w:r>
    </w:p>
    <w:p w:rsidR="00BF2658" w:rsidRDefault="00BF2658" w:rsidP="00BF2658">
      <w:pPr>
        <w:overflowPunct w:val="0"/>
        <w:snapToGrid w:val="0"/>
        <w:spacing w:line="520" w:lineRule="exact"/>
        <w:ind w:firstLineChars="200" w:firstLine="602"/>
        <w:rPr>
          <w:rFonts w:ascii="仿宋_GB2312" w:eastAsia="仿宋_GB2312" w:cs="仿宋_GB2312"/>
          <w:kern w:val="0"/>
          <w:sz w:val="30"/>
          <w:szCs w:val="28"/>
        </w:rPr>
      </w:pPr>
      <w:r>
        <w:rPr>
          <w:rFonts w:ascii="仿宋_GB2312" w:eastAsia="仿宋_GB2312" w:hint="eastAsia"/>
          <w:b/>
          <w:sz w:val="30"/>
          <w:szCs w:val="28"/>
        </w:rPr>
        <w:t>（六）</w:t>
      </w:r>
      <w:r>
        <w:rPr>
          <w:rFonts w:ascii="仿宋_GB2312" w:eastAsia="仿宋_GB2312" w:hint="eastAsia"/>
          <w:b/>
          <w:sz w:val="30"/>
          <w:szCs w:val="30"/>
        </w:rPr>
        <w:t>坚持分类施策，统筹房产购置。</w:t>
      </w:r>
      <w:r>
        <w:rPr>
          <w:rFonts w:ascii="仿宋_GB2312" w:eastAsia="仿宋_GB2312" w:hint="eastAsia"/>
          <w:sz w:val="30"/>
          <w:szCs w:val="30"/>
        </w:rPr>
        <w:t>持续做好全行营业办公用房等重大资产购置的整体把控，</w:t>
      </w:r>
      <w:r>
        <w:rPr>
          <w:rFonts w:ascii="仿宋_GB2312" w:eastAsia="仿宋_GB2312" w:hint="eastAsia"/>
          <w:sz w:val="30"/>
          <w:szCs w:val="28"/>
        </w:rPr>
        <w:t>核定2019年度房产购置预</w:t>
      </w:r>
      <w:r>
        <w:rPr>
          <w:rFonts w:ascii="仿宋_GB2312" w:eastAsia="仿宋_GB2312" w:hint="eastAsia"/>
          <w:sz w:val="30"/>
          <w:szCs w:val="28"/>
        </w:rPr>
        <w:lastRenderedPageBreak/>
        <w:t>算。在具体购置决策方面，</w:t>
      </w:r>
      <w:r>
        <w:rPr>
          <w:rFonts w:ascii="仿宋_GB2312" w:eastAsia="仿宋_GB2312" w:hint="eastAsia"/>
          <w:sz w:val="30"/>
          <w:szCs w:val="30"/>
        </w:rPr>
        <w:t>坚持分类施策，要求本行从</w:t>
      </w:r>
      <w:r>
        <w:rPr>
          <w:rFonts w:eastAsia="仿宋_GB2312" w:hint="eastAsia"/>
          <w:color w:val="000000" w:themeColor="text1"/>
          <w:sz w:val="30"/>
          <w:szCs w:val="30"/>
        </w:rPr>
        <w:t>全集团的视角，</w:t>
      </w:r>
      <w:r>
        <w:rPr>
          <w:rFonts w:ascii="仿宋_GB2312" w:eastAsia="仿宋_GB2312" w:hint="eastAsia"/>
          <w:sz w:val="30"/>
          <w:szCs w:val="30"/>
        </w:rPr>
        <w:t>统筹全行营业办公用房购置和</w:t>
      </w:r>
      <w:r>
        <w:rPr>
          <w:rFonts w:eastAsia="仿宋_GB2312" w:hint="eastAsia"/>
          <w:color w:val="000000" w:themeColor="text1"/>
          <w:sz w:val="30"/>
          <w:szCs w:val="30"/>
        </w:rPr>
        <w:t>物业管理，引导经营机构</w:t>
      </w:r>
      <w:r>
        <w:rPr>
          <w:rFonts w:ascii="仿宋_GB2312" w:eastAsia="仿宋_GB2312" w:hint="eastAsia"/>
          <w:sz w:val="30"/>
          <w:szCs w:val="30"/>
        </w:rPr>
        <w:t>立足于自身经营和当地市场情况，合理进行营业办公用房购置，并督促严格遵守有关制度规定，加强房产质量、购置环节和财务成本管控，防范潜在风险，并做好后评价</w:t>
      </w:r>
      <w:r>
        <w:rPr>
          <w:rFonts w:ascii="仿宋_GB2312" w:eastAsia="仿宋_GB2312" w:hint="eastAsia"/>
          <w:sz w:val="30"/>
          <w:szCs w:val="28"/>
        </w:rPr>
        <w:t>。在年度购置预算内，</w:t>
      </w:r>
      <w:r>
        <w:rPr>
          <w:rFonts w:ascii="仿宋_GB2312" w:eastAsia="仿宋_GB2312" w:hint="eastAsia"/>
          <w:sz w:val="30"/>
          <w:szCs w:val="30"/>
        </w:rPr>
        <w:t>根据具体工作进展，全年实际核批南平、东莞等分行购置营业办公用房事项</w:t>
      </w:r>
      <w:r>
        <w:rPr>
          <w:rFonts w:ascii="仿宋_GB2312" w:eastAsia="仿宋_GB2312" w:hint="eastAsia"/>
          <w:sz w:val="30"/>
          <w:szCs w:val="28"/>
        </w:rPr>
        <w:t>。统筹推进已批准重点项目建设，福州台江兴业大厦、上海陆家嘴营业办公楼正式交付使用，集团福州营运中心项目正式开工，</w:t>
      </w:r>
      <w:r>
        <w:rPr>
          <w:rFonts w:ascii="仿宋_GB2312" w:eastAsia="仿宋_GB2312" w:hint="eastAsia"/>
          <w:sz w:val="30"/>
          <w:szCs w:val="30"/>
        </w:rPr>
        <w:t>其他批准重点项目建设有序推进</w:t>
      </w:r>
      <w:r>
        <w:rPr>
          <w:rFonts w:ascii="仿宋_GB2312" w:eastAsia="仿宋_GB2312" w:cs="仿宋_GB2312" w:hint="eastAsia"/>
          <w:kern w:val="0"/>
          <w:sz w:val="30"/>
          <w:szCs w:val="28"/>
        </w:rPr>
        <w:t>。</w:t>
      </w:r>
    </w:p>
    <w:p w:rsidR="00BF2658" w:rsidRDefault="00BF2658" w:rsidP="00BF2658">
      <w:pPr>
        <w:overflowPunct w:val="0"/>
        <w:snapToGrid w:val="0"/>
        <w:spacing w:line="520" w:lineRule="exact"/>
        <w:ind w:firstLineChars="200" w:firstLine="602"/>
        <w:rPr>
          <w:rFonts w:eastAsia="仿宋_GB2312"/>
          <w:sz w:val="30"/>
          <w:szCs w:val="30"/>
        </w:rPr>
      </w:pPr>
      <w:r>
        <w:rPr>
          <w:rFonts w:ascii="仿宋_GB2312" w:eastAsia="仿宋_GB2312" w:cs="仿宋_GB2312" w:hint="eastAsia"/>
          <w:b/>
          <w:kern w:val="0"/>
          <w:sz w:val="30"/>
          <w:szCs w:val="28"/>
        </w:rPr>
        <w:t>（七）落实监管要求，履行法定职责。</w:t>
      </w:r>
      <w:r>
        <w:rPr>
          <w:rFonts w:ascii="仿宋_GB2312" w:eastAsia="仿宋_GB2312" w:cs="仿宋_GB2312" w:hint="eastAsia"/>
          <w:kern w:val="0"/>
          <w:sz w:val="30"/>
          <w:szCs w:val="28"/>
        </w:rPr>
        <w:t>对照监管规章有关商业银行董事会及相关委员会应当履行的职责要求，及时审议或听取相关重要事项，确保依法到位履职。全年，董事会审议和听取了会计政策变更、数据战略、非驻场集中式外包、集团并表管理、关联交易、压力测试、反洗钱工作、案件防控、绿色金融、消费者权益保护、监管通报及整改情况、“治乱象 促合</w:t>
      </w:r>
      <w:proofErr w:type="gramStart"/>
      <w:r>
        <w:rPr>
          <w:rFonts w:ascii="仿宋_GB2312" w:eastAsia="仿宋_GB2312" w:cs="仿宋_GB2312" w:hint="eastAsia"/>
          <w:kern w:val="0"/>
          <w:sz w:val="30"/>
          <w:szCs w:val="28"/>
        </w:rPr>
        <w:t>规</w:t>
      </w:r>
      <w:proofErr w:type="gramEnd"/>
      <w:r>
        <w:rPr>
          <w:rFonts w:ascii="仿宋_GB2312" w:eastAsia="仿宋_GB2312" w:cs="仿宋_GB2312" w:hint="eastAsia"/>
          <w:kern w:val="0"/>
          <w:sz w:val="30"/>
          <w:szCs w:val="28"/>
        </w:rPr>
        <w:t>”工作情况等报告，掌握本行经营情况，及时对重要事项</w:t>
      </w:r>
      <w:proofErr w:type="gramStart"/>
      <w:r>
        <w:rPr>
          <w:rFonts w:ascii="仿宋_GB2312" w:eastAsia="仿宋_GB2312" w:cs="仿宋_GB2312" w:hint="eastAsia"/>
          <w:kern w:val="0"/>
          <w:sz w:val="30"/>
          <w:szCs w:val="28"/>
        </w:rPr>
        <w:t>作出</w:t>
      </w:r>
      <w:proofErr w:type="gramEnd"/>
      <w:r>
        <w:rPr>
          <w:rFonts w:ascii="仿宋_GB2312" w:eastAsia="仿宋_GB2312" w:cs="仿宋_GB2312" w:hint="eastAsia"/>
          <w:kern w:val="0"/>
          <w:sz w:val="30"/>
          <w:szCs w:val="28"/>
        </w:rPr>
        <w:t>决策，并提出若干意见和建议。比如，在压力测试方面，提出</w:t>
      </w:r>
      <w:r>
        <w:rPr>
          <w:rFonts w:ascii="仿宋_GB2312" w:eastAsia="仿宋_GB2312" w:hint="eastAsia"/>
          <w:sz w:val="30"/>
          <w:szCs w:val="30"/>
        </w:rPr>
        <w:t>要在监管部门所设定测试场景的基础上，前瞻预判宏观经济的复杂性，主动设置更加严格的压力情景和指标，为经营决策提供多维度参考。在</w:t>
      </w:r>
      <w:r>
        <w:rPr>
          <w:rFonts w:eastAsia="仿宋_GB2312" w:hint="eastAsia"/>
          <w:sz w:val="30"/>
          <w:szCs w:val="30"/>
        </w:rPr>
        <w:t>金融科技建设方面，强调要从集团整体战略的层面，重视并加强信息科技建设，全面评估信息科技的发展定位和目标战略，围绕客户管理和账户体系两条主线做好顶层长远规划，深化信息科技体制机制改革，切实加大有效投入，强化业务与技术的相互融合，推动实现集团战略目标。</w:t>
      </w:r>
    </w:p>
    <w:p w:rsidR="00BF2658" w:rsidRDefault="00BF2658" w:rsidP="00BF2658">
      <w:pPr>
        <w:overflowPunct w:val="0"/>
        <w:snapToGrid w:val="0"/>
        <w:spacing w:line="520" w:lineRule="exact"/>
        <w:ind w:firstLineChars="200" w:firstLine="602"/>
        <w:rPr>
          <w:rFonts w:ascii="仿宋_GB2312" w:eastAsia="仿宋_GB2312"/>
          <w:b/>
          <w:sz w:val="30"/>
          <w:szCs w:val="28"/>
        </w:rPr>
      </w:pPr>
      <w:r>
        <w:rPr>
          <w:rFonts w:ascii="仿宋_GB2312" w:eastAsia="仿宋_GB2312" w:hint="eastAsia"/>
          <w:b/>
          <w:sz w:val="30"/>
          <w:szCs w:val="28"/>
        </w:rPr>
        <w:t>三、勤勉尽职，促进公司治理规范高效运作</w:t>
      </w:r>
    </w:p>
    <w:p w:rsidR="00BF2658" w:rsidRDefault="00BF2658" w:rsidP="00BF2658">
      <w:pPr>
        <w:overflowPunct w:val="0"/>
        <w:snapToGrid w:val="0"/>
        <w:spacing w:line="520" w:lineRule="exact"/>
        <w:ind w:firstLineChars="200" w:firstLine="602"/>
        <w:rPr>
          <w:rFonts w:ascii="仿宋_GB2312" w:eastAsia="仿宋_GB2312"/>
          <w:sz w:val="30"/>
          <w:szCs w:val="28"/>
        </w:rPr>
      </w:pPr>
      <w:r>
        <w:rPr>
          <w:rFonts w:ascii="仿宋_GB2312" w:eastAsia="仿宋_GB2312" w:hint="eastAsia"/>
          <w:b/>
          <w:sz w:val="30"/>
          <w:szCs w:val="28"/>
        </w:rPr>
        <w:t>（一）加强公司治理建设，健全治理运作机制。</w:t>
      </w:r>
      <w:r>
        <w:rPr>
          <w:rFonts w:ascii="仿宋_GB2312" w:eastAsia="仿宋_GB2312" w:hint="eastAsia"/>
          <w:sz w:val="30"/>
          <w:szCs w:val="28"/>
        </w:rPr>
        <w:t>根据公司法、</w:t>
      </w:r>
      <w:r>
        <w:rPr>
          <w:rFonts w:ascii="仿宋_GB2312" w:eastAsia="仿宋_GB2312" w:hint="eastAsia"/>
          <w:sz w:val="30"/>
          <w:szCs w:val="28"/>
        </w:rPr>
        <w:lastRenderedPageBreak/>
        <w:t>本行章程和干部管理相关规定，在高建平先生因任职年龄原因</w:t>
      </w:r>
      <w:proofErr w:type="gramStart"/>
      <w:r>
        <w:rPr>
          <w:rFonts w:ascii="仿宋_GB2312" w:eastAsia="仿宋_GB2312" w:hint="eastAsia"/>
          <w:sz w:val="30"/>
          <w:szCs w:val="28"/>
        </w:rPr>
        <w:t>辞</w:t>
      </w:r>
      <w:proofErr w:type="gramEnd"/>
      <w:r>
        <w:rPr>
          <w:rFonts w:ascii="仿宋_GB2312" w:eastAsia="仿宋_GB2312" w:hint="eastAsia"/>
          <w:sz w:val="30"/>
          <w:szCs w:val="28"/>
        </w:rPr>
        <w:t>任董事长职务后，及时推举董事、行长陶以平先生为董事会临时负责人，在董事长空缺期间临时负责本行全面工作，保证公司治理和经营管理稳定运作；同时董事会向高建平先生为本行持续稳健发展</w:t>
      </w:r>
      <w:proofErr w:type="gramStart"/>
      <w:r>
        <w:rPr>
          <w:rFonts w:ascii="仿宋_GB2312" w:eastAsia="仿宋_GB2312" w:hint="eastAsia"/>
          <w:sz w:val="30"/>
          <w:szCs w:val="28"/>
        </w:rPr>
        <w:t>作出</w:t>
      </w:r>
      <w:proofErr w:type="gramEnd"/>
      <w:r>
        <w:rPr>
          <w:rFonts w:ascii="仿宋_GB2312" w:eastAsia="仿宋_GB2312" w:hint="eastAsia"/>
          <w:sz w:val="30"/>
          <w:szCs w:val="28"/>
        </w:rPr>
        <w:t>的杰出贡献表示感谢并致以敬意！综合考虑董事成员结构，增补李卫民副行长为董事，并获银保监会核准任职资格。</w:t>
      </w:r>
      <w:r>
        <w:rPr>
          <w:rFonts w:ascii="仿宋_GB2312" w:eastAsia="仿宋_GB2312" w:hint="eastAsia"/>
          <w:bCs/>
          <w:sz w:val="30"/>
          <w:szCs w:val="28"/>
        </w:rPr>
        <w:t>修订章程有关优先股股本的条款，以及“三会”议事规则和董事会费管理办法，及时废止部分过时</w:t>
      </w:r>
      <w:r w:rsidR="008C03FF">
        <w:rPr>
          <w:rFonts w:ascii="仿宋_GB2312" w:eastAsia="仿宋_GB2312" w:hint="eastAsia"/>
          <w:bCs/>
          <w:sz w:val="30"/>
          <w:szCs w:val="28"/>
        </w:rPr>
        <w:t>规范</w:t>
      </w:r>
      <w:r>
        <w:rPr>
          <w:rFonts w:ascii="仿宋_GB2312" w:eastAsia="仿宋_GB2312" w:hint="eastAsia"/>
          <w:bCs/>
          <w:sz w:val="30"/>
          <w:szCs w:val="28"/>
        </w:rPr>
        <w:t>，进一步完善公司治理基本制度。批准修订流动性管理、声誉风险管理、反洗钱管理等基本制度，强化合</w:t>
      </w:r>
      <w:proofErr w:type="gramStart"/>
      <w:r>
        <w:rPr>
          <w:rFonts w:ascii="仿宋_GB2312" w:eastAsia="仿宋_GB2312" w:hint="eastAsia"/>
          <w:bCs/>
          <w:sz w:val="30"/>
          <w:szCs w:val="28"/>
        </w:rPr>
        <w:t>规</w:t>
      </w:r>
      <w:proofErr w:type="gramEnd"/>
      <w:r>
        <w:rPr>
          <w:rFonts w:ascii="仿宋_GB2312" w:eastAsia="仿宋_GB2312" w:hint="eastAsia"/>
          <w:bCs/>
          <w:sz w:val="30"/>
          <w:szCs w:val="28"/>
        </w:rPr>
        <w:t>经营与稳健审慎运作。此外，根据银保监会公司治理监管评估办法，对照评估指标开展全面自评估，总结本行公司治理实践的经验和特色，并主动查找不足，明确改进思路。</w:t>
      </w:r>
    </w:p>
    <w:p w:rsidR="00BF2658" w:rsidRDefault="00BF2658" w:rsidP="00BF2658">
      <w:pPr>
        <w:overflowPunct w:val="0"/>
        <w:snapToGrid w:val="0"/>
        <w:spacing w:line="520" w:lineRule="exact"/>
        <w:ind w:firstLineChars="200" w:firstLine="602"/>
        <w:rPr>
          <w:rFonts w:ascii="仿宋_GB2312" w:eastAsia="仿宋_GB2312"/>
          <w:sz w:val="30"/>
          <w:szCs w:val="28"/>
        </w:rPr>
      </w:pPr>
      <w:r>
        <w:rPr>
          <w:rFonts w:ascii="仿宋_GB2312" w:eastAsia="仿宋_GB2312" w:hint="eastAsia"/>
          <w:b/>
          <w:sz w:val="30"/>
          <w:szCs w:val="28"/>
        </w:rPr>
        <w:t>（二）依法召集召开会议，</w:t>
      </w:r>
      <w:proofErr w:type="gramStart"/>
      <w:r>
        <w:rPr>
          <w:rFonts w:ascii="仿宋_GB2312" w:eastAsia="仿宋_GB2312" w:hint="eastAsia"/>
          <w:b/>
          <w:sz w:val="30"/>
          <w:szCs w:val="28"/>
        </w:rPr>
        <w:t>勤勉履行</w:t>
      </w:r>
      <w:proofErr w:type="gramEnd"/>
      <w:r>
        <w:rPr>
          <w:rFonts w:ascii="仿宋_GB2312" w:eastAsia="仿宋_GB2312" w:hint="eastAsia"/>
          <w:b/>
          <w:sz w:val="30"/>
          <w:szCs w:val="28"/>
        </w:rPr>
        <w:t>决策职能。</w:t>
      </w:r>
      <w:r>
        <w:rPr>
          <w:rFonts w:ascii="仿宋_GB2312" w:eastAsia="仿宋_GB2312" w:hint="eastAsia"/>
          <w:sz w:val="30"/>
          <w:szCs w:val="28"/>
        </w:rPr>
        <w:t>2019年，召集召开1次股东大会，审议通过了董事会工作报告、监事会工作报告、财务预（决）算、利润分配、发行无固定期限资本债券等15项议案，听取</w:t>
      </w:r>
      <w:proofErr w:type="gramStart"/>
      <w:r>
        <w:rPr>
          <w:rFonts w:ascii="仿宋_GB2312" w:eastAsia="仿宋_GB2312" w:hint="eastAsia"/>
          <w:sz w:val="30"/>
          <w:szCs w:val="28"/>
        </w:rPr>
        <w:t>了独董述职</w:t>
      </w:r>
      <w:proofErr w:type="gramEnd"/>
      <w:r>
        <w:rPr>
          <w:rFonts w:ascii="仿宋_GB2312" w:eastAsia="仿宋_GB2312" w:hint="eastAsia"/>
          <w:sz w:val="30"/>
          <w:szCs w:val="28"/>
        </w:rPr>
        <w:t>、履职评价、关联交易情况等4项报告。组织召开董事会会议7次（含3次通讯会议），审议通过了董事会及各委员会工作报告、行长工作报告、各期定期报告、呆账核销、关联交易、制度修订等50项议案，并听取了各阶段经营情况、全面风险评估、绿色金融业务情况、消费者权益保护情况等</w:t>
      </w:r>
      <w:r>
        <w:rPr>
          <w:rFonts w:ascii="仿宋_GB2312" w:eastAsia="仿宋_GB2312"/>
          <w:sz w:val="30"/>
          <w:szCs w:val="28"/>
        </w:rPr>
        <w:t>2</w:t>
      </w:r>
      <w:r>
        <w:rPr>
          <w:rFonts w:ascii="仿宋_GB2312" w:eastAsia="仿宋_GB2312" w:hint="eastAsia"/>
          <w:sz w:val="30"/>
          <w:szCs w:val="28"/>
        </w:rPr>
        <w:t>6项报告。</w:t>
      </w:r>
      <w:r>
        <w:rPr>
          <w:rFonts w:ascii="仿宋_GB2312" w:eastAsia="仿宋_GB2312" w:hAnsi="仿宋_GB2312" w:cs="仿宋_GB2312" w:hint="eastAsia"/>
          <w:color w:val="000000"/>
          <w:sz w:val="30"/>
          <w:szCs w:val="28"/>
        </w:rPr>
        <w:t>继续保障公司治理规范运作，编制全年会议计划，加强会议筹备、议题协调和信息沟通，</w:t>
      </w:r>
      <w:r>
        <w:rPr>
          <w:rFonts w:ascii="仿宋_GB2312" w:eastAsia="仿宋_GB2312" w:hAnsi="宋体" w:hint="eastAsia"/>
          <w:sz w:val="30"/>
          <w:szCs w:val="28"/>
        </w:rPr>
        <w:t>及时编发会议纪要和意见传导函</w:t>
      </w:r>
      <w:r>
        <w:rPr>
          <w:rFonts w:ascii="仿宋_GB2312" w:eastAsia="仿宋_GB2312" w:hAnsi="仿宋_GB2312" w:cs="仿宋_GB2312" w:hint="eastAsia"/>
          <w:color w:val="000000"/>
          <w:sz w:val="30"/>
          <w:szCs w:val="28"/>
        </w:rPr>
        <w:t>，</w:t>
      </w:r>
      <w:r>
        <w:rPr>
          <w:rFonts w:ascii="仿宋_GB2312" w:eastAsia="仿宋_GB2312" w:hint="eastAsia"/>
          <w:sz w:val="30"/>
          <w:szCs w:val="28"/>
        </w:rPr>
        <w:t>强化董事会</w:t>
      </w:r>
      <w:r>
        <w:rPr>
          <w:rFonts w:ascii="仿宋_GB2312" w:eastAsia="仿宋_GB2312" w:hAnsi="宋体" w:hint="eastAsia"/>
          <w:sz w:val="30"/>
          <w:szCs w:val="28"/>
        </w:rPr>
        <w:t>决策传导和意见落实。</w:t>
      </w:r>
      <w:r>
        <w:rPr>
          <w:rFonts w:ascii="仿宋_GB2312" w:eastAsia="仿宋_GB2312" w:hint="eastAsia"/>
          <w:sz w:val="30"/>
          <w:szCs w:val="28"/>
        </w:rPr>
        <w:t>董事会各专门委员会充分发挥专业优势，围绕各项董事会的会议议题和工作任务，全年共召开会议21次，</w:t>
      </w:r>
      <w:r w:rsidR="008C03FF">
        <w:rPr>
          <w:rFonts w:ascii="仿宋_GB2312" w:eastAsia="仿宋_GB2312" w:hint="eastAsia"/>
          <w:sz w:val="30"/>
          <w:szCs w:val="28"/>
        </w:rPr>
        <w:t>累计</w:t>
      </w:r>
      <w:r>
        <w:rPr>
          <w:rFonts w:ascii="仿宋_GB2312" w:eastAsia="仿宋_GB2312" w:hint="eastAsia"/>
          <w:sz w:val="30"/>
          <w:szCs w:val="28"/>
        </w:rPr>
        <w:t>研究</w:t>
      </w:r>
      <w:r w:rsidR="008C03FF">
        <w:rPr>
          <w:rFonts w:ascii="仿宋_GB2312" w:eastAsia="仿宋_GB2312" w:hint="eastAsia"/>
          <w:sz w:val="30"/>
          <w:szCs w:val="28"/>
        </w:rPr>
        <w:t>议题</w:t>
      </w:r>
      <w:r>
        <w:rPr>
          <w:rFonts w:ascii="仿宋_GB2312" w:eastAsia="仿宋_GB2312"/>
          <w:sz w:val="30"/>
          <w:szCs w:val="28"/>
        </w:rPr>
        <w:t>111</w:t>
      </w:r>
      <w:r>
        <w:rPr>
          <w:rFonts w:ascii="仿宋_GB2312" w:eastAsia="仿宋_GB2312" w:hint="eastAsia"/>
          <w:sz w:val="30"/>
          <w:szCs w:val="28"/>
        </w:rPr>
        <w:t>项，为董事会提供决策支持。</w:t>
      </w:r>
    </w:p>
    <w:p w:rsidR="00BF2658" w:rsidRDefault="00BF2658" w:rsidP="00BF2658">
      <w:pPr>
        <w:overflowPunct w:val="0"/>
        <w:snapToGrid w:val="0"/>
        <w:spacing w:line="520" w:lineRule="exact"/>
        <w:ind w:firstLineChars="200" w:firstLine="602"/>
        <w:rPr>
          <w:rFonts w:ascii="仿宋_GB2312" w:eastAsia="仿宋_GB2312"/>
          <w:sz w:val="30"/>
          <w:szCs w:val="28"/>
        </w:rPr>
      </w:pPr>
      <w:r>
        <w:rPr>
          <w:rFonts w:ascii="仿宋_GB2312" w:eastAsia="仿宋_GB2312" w:hint="eastAsia"/>
          <w:b/>
          <w:sz w:val="30"/>
          <w:szCs w:val="28"/>
        </w:rPr>
        <w:lastRenderedPageBreak/>
        <w:t>（三）组织调研培训交流，提升自身</w:t>
      </w:r>
      <w:proofErr w:type="gramStart"/>
      <w:r>
        <w:rPr>
          <w:rFonts w:ascii="仿宋_GB2312" w:eastAsia="仿宋_GB2312" w:hint="eastAsia"/>
          <w:b/>
          <w:sz w:val="30"/>
          <w:szCs w:val="28"/>
        </w:rPr>
        <w:t>履</w:t>
      </w:r>
      <w:proofErr w:type="gramEnd"/>
      <w:r>
        <w:rPr>
          <w:rFonts w:ascii="仿宋_GB2312" w:eastAsia="仿宋_GB2312" w:hint="eastAsia"/>
          <w:b/>
          <w:sz w:val="30"/>
          <w:szCs w:val="28"/>
        </w:rPr>
        <w:t>职能力。</w:t>
      </w:r>
      <w:r>
        <w:rPr>
          <w:rFonts w:ascii="仿宋_GB2312" w:eastAsia="仿宋_GB2312" w:hint="eastAsia"/>
          <w:sz w:val="30"/>
          <w:szCs w:val="28"/>
        </w:rPr>
        <w:t>针对性组织开展调研培训与投资者交流，贴近</w:t>
      </w:r>
      <w:r>
        <w:rPr>
          <w:rFonts w:ascii="仿宋_GB2312" w:eastAsia="仿宋_GB2312"/>
          <w:sz w:val="30"/>
          <w:szCs w:val="28"/>
        </w:rPr>
        <w:t>基层</w:t>
      </w:r>
      <w:r>
        <w:rPr>
          <w:rFonts w:ascii="仿宋_GB2312" w:eastAsia="仿宋_GB2312" w:hint="eastAsia"/>
          <w:sz w:val="30"/>
          <w:szCs w:val="28"/>
        </w:rPr>
        <w:t>掌握第一手情况</w:t>
      </w:r>
      <w:r>
        <w:rPr>
          <w:rFonts w:ascii="仿宋_GB2312" w:eastAsia="仿宋_GB2312"/>
          <w:sz w:val="30"/>
          <w:szCs w:val="28"/>
        </w:rPr>
        <w:t>，</w:t>
      </w:r>
      <w:r>
        <w:rPr>
          <w:rFonts w:ascii="仿宋_GB2312" w:eastAsia="仿宋_GB2312" w:hint="eastAsia"/>
          <w:sz w:val="30"/>
          <w:szCs w:val="28"/>
        </w:rPr>
        <w:t>加深对银行经营管理的了解，强化战略传导，推动战略执行。一是组织董事参加</w:t>
      </w:r>
      <w:r>
        <w:rPr>
          <w:rFonts w:ascii="Calibri" w:eastAsia="仿宋_GB2312" w:hAnsi="Calibri" w:hint="eastAsia"/>
          <w:sz w:val="30"/>
          <w:szCs w:val="30"/>
        </w:rPr>
        <w:t>新金融工具准则专题培训，了解新准则的实施要求以及对银行经营的影响，并安排相关分行、子公司和总行部门负责人一同参训，促进经营机构了解董事会关注重点，强化工作对接联动</w:t>
      </w:r>
      <w:r>
        <w:rPr>
          <w:rFonts w:ascii="仿宋_GB2312" w:eastAsia="仿宋_GB2312" w:hint="eastAsia"/>
          <w:sz w:val="30"/>
          <w:szCs w:val="30"/>
        </w:rPr>
        <w:t>。</w:t>
      </w:r>
      <w:r>
        <w:rPr>
          <w:rFonts w:ascii="仿宋_GB2312" w:eastAsia="仿宋_GB2312" w:hint="eastAsia"/>
          <w:sz w:val="30"/>
          <w:szCs w:val="28"/>
        </w:rPr>
        <w:t>二是组织董事对</w:t>
      </w:r>
      <w:r>
        <w:rPr>
          <w:rFonts w:ascii="Calibri" w:eastAsia="仿宋_GB2312" w:hAnsi="Calibri" w:hint="eastAsia"/>
          <w:sz w:val="30"/>
          <w:szCs w:val="30"/>
        </w:rPr>
        <w:t>兴业消费金融公司进行专题调研，了解子公司经营情况和发展思路，并结合集团转型升级、体制机制改革提出若干要求和指导建议。三是</w:t>
      </w:r>
      <w:r>
        <w:rPr>
          <w:rFonts w:ascii="仿宋_GB2312" w:eastAsia="仿宋_GB2312" w:hAnsi="Calibri" w:hint="eastAsia"/>
          <w:bCs/>
          <w:color w:val="000000"/>
          <w:sz w:val="30"/>
          <w:szCs w:val="30"/>
        </w:rPr>
        <w:t>董事会审计与关联交易控制委员会与营销渠道审计项目团队进行座谈，了解</w:t>
      </w:r>
      <w:r>
        <w:rPr>
          <w:rFonts w:ascii="仿宋_GB2312" w:eastAsia="仿宋_GB2312" w:hint="eastAsia"/>
          <w:sz w:val="30"/>
          <w:szCs w:val="28"/>
        </w:rPr>
        <w:t>审计过程、审计结果以及审计人员的心得体会，并就进一步加强审计队伍建设、完善审计工作流程、提升内审工作水平进行研究。四是通过以会代训的形式集中学习有关“三反”</w:t>
      </w:r>
      <w:r w:rsidR="00C76484">
        <w:rPr>
          <w:rFonts w:ascii="仿宋_GB2312" w:eastAsia="仿宋_GB2312" w:hint="eastAsia"/>
          <w:sz w:val="30"/>
          <w:szCs w:val="28"/>
        </w:rPr>
        <w:t>（反洗钱、反恐怖融资、反逃税）</w:t>
      </w:r>
      <w:r>
        <w:rPr>
          <w:rFonts w:ascii="仿宋_GB2312" w:eastAsia="仿宋_GB2312" w:hint="eastAsia"/>
          <w:sz w:val="30"/>
          <w:szCs w:val="30"/>
        </w:rPr>
        <w:t>最新监管要求、董</w:t>
      </w:r>
      <w:proofErr w:type="gramStart"/>
      <w:r>
        <w:rPr>
          <w:rFonts w:ascii="仿宋_GB2312" w:eastAsia="仿宋_GB2312" w:hint="eastAsia"/>
          <w:sz w:val="30"/>
          <w:szCs w:val="30"/>
        </w:rPr>
        <w:t>监高承担</w:t>
      </w:r>
      <w:proofErr w:type="gramEnd"/>
      <w:r>
        <w:rPr>
          <w:rFonts w:ascii="仿宋_GB2312" w:eastAsia="仿宋_GB2312" w:hint="eastAsia"/>
          <w:sz w:val="30"/>
          <w:szCs w:val="30"/>
        </w:rPr>
        <w:t>的责任和当前需要重点的关注事项。五</w:t>
      </w:r>
      <w:r>
        <w:rPr>
          <w:rFonts w:ascii="仿宋_GB2312" w:eastAsia="仿宋_GB2312" w:hint="eastAsia"/>
          <w:sz w:val="30"/>
          <w:szCs w:val="28"/>
        </w:rPr>
        <w:t>是部分董事参加</w:t>
      </w:r>
      <w:r>
        <w:rPr>
          <w:rFonts w:ascii="Calibri" w:eastAsia="仿宋_GB2312" w:hAnsi="Calibri" w:hint="eastAsia"/>
          <w:sz w:val="30"/>
          <w:szCs w:val="30"/>
        </w:rPr>
        <w:t>监管部门组织的审慎监管会谈、公司治理专题培训、独立董事后续培训等，掌握最新政策、监管实践和监管要求，</w:t>
      </w:r>
      <w:r>
        <w:rPr>
          <w:rFonts w:ascii="仿宋_GB2312" w:eastAsia="仿宋_GB2312" w:hint="eastAsia"/>
          <w:sz w:val="30"/>
          <w:szCs w:val="28"/>
        </w:rPr>
        <w:t>提高自身</w:t>
      </w:r>
      <w:proofErr w:type="gramStart"/>
      <w:r>
        <w:rPr>
          <w:rFonts w:ascii="仿宋_GB2312" w:eastAsia="仿宋_GB2312" w:hint="eastAsia"/>
          <w:sz w:val="30"/>
          <w:szCs w:val="28"/>
        </w:rPr>
        <w:t>履</w:t>
      </w:r>
      <w:proofErr w:type="gramEnd"/>
      <w:r>
        <w:rPr>
          <w:rFonts w:ascii="仿宋_GB2312" w:eastAsia="仿宋_GB2312" w:hint="eastAsia"/>
          <w:sz w:val="30"/>
          <w:szCs w:val="28"/>
        </w:rPr>
        <w:t>职能力。此外，结合新形势下的战略布局、经营策略和转型成效，部分董事还参加了</w:t>
      </w:r>
      <w:r>
        <w:rPr>
          <w:rFonts w:ascii="仿宋_GB2312" w:eastAsia="仿宋_GB2312"/>
          <w:sz w:val="30"/>
          <w:szCs w:val="28"/>
        </w:rPr>
        <w:t>201</w:t>
      </w:r>
      <w:r>
        <w:rPr>
          <w:rFonts w:ascii="仿宋_GB2312" w:eastAsia="仿宋_GB2312" w:hint="eastAsia"/>
          <w:sz w:val="30"/>
          <w:szCs w:val="28"/>
        </w:rPr>
        <w:t>9</w:t>
      </w:r>
      <w:r>
        <w:rPr>
          <w:rFonts w:ascii="仿宋_GB2312" w:eastAsia="仿宋_GB2312"/>
          <w:sz w:val="30"/>
          <w:szCs w:val="28"/>
        </w:rPr>
        <w:t>年</w:t>
      </w:r>
      <w:r>
        <w:rPr>
          <w:rFonts w:ascii="仿宋_GB2312" w:eastAsia="仿宋_GB2312" w:hint="eastAsia"/>
          <w:sz w:val="30"/>
          <w:szCs w:val="28"/>
        </w:rPr>
        <w:t>历次定期业绩说明会。</w:t>
      </w:r>
    </w:p>
    <w:p w:rsidR="00BF2658" w:rsidRDefault="00BF2658" w:rsidP="00BF2658">
      <w:pPr>
        <w:overflowPunct w:val="0"/>
        <w:snapToGrid w:val="0"/>
        <w:spacing w:line="520" w:lineRule="exact"/>
        <w:ind w:firstLineChars="200" w:firstLine="602"/>
        <w:rPr>
          <w:rFonts w:ascii="仿宋_GB2312" w:eastAsia="仿宋_GB2312" w:hAnsi="宋体"/>
          <w:color w:val="000000"/>
          <w:sz w:val="30"/>
          <w:szCs w:val="28"/>
        </w:rPr>
      </w:pPr>
      <w:r>
        <w:rPr>
          <w:rFonts w:ascii="仿宋_GB2312" w:eastAsia="仿宋_GB2312" w:hint="eastAsia"/>
          <w:b/>
          <w:sz w:val="30"/>
          <w:szCs w:val="28"/>
        </w:rPr>
        <w:t>（四）依法开展信息披露，加强投资者沟通。</w:t>
      </w:r>
      <w:r>
        <w:rPr>
          <w:rFonts w:ascii="仿宋_GB2312" w:eastAsia="仿宋_GB2312" w:hAnsi="宋体" w:hint="eastAsia"/>
          <w:color w:val="000000"/>
          <w:sz w:val="30"/>
          <w:szCs w:val="28"/>
        </w:rPr>
        <w:t>严格履行上市信息披露职责，认真编制各期定期报告，及时披露“三会”决议、资本补充、关联交易等重要事项，提高公司经营透明度，在上海证券交易所上市公司信息披露年度考核中继续获评优秀。落实稳定、可预期的现金分红政策，</w:t>
      </w:r>
      <w:r>
        <w:rPr>
          <w:rFonts w:ascii="仿宋_GB2312" w:eastAsia="仿宋_GB2312" w:hint="eastAsia"/>
          <w:sz w:val="30"/>
          <w:szCs w:val="28"/>
        </w:rPr>
        <w:t>按时派发普通股红利和优先股股息，维护广大股东的合法权益。</w:t>
      </w:r>
      <w:r>
        <w:rPr>
          <w:rFonts w:ascii="仿宋_GB2312" w:eastAsia="仿宋_GB2312" w:hAnsi="宋体" w:hint="eastAsia"/>
          <w:color w:val="000000"/>
          <w:sz w:val="30"/>
          <w:szCs w:val="28"/>
        </w:rPr>
        <w:t>强化投资者沟通和资本市场交流的针对性与有效性，综合运用业绩说明会、高层专门交流、专题调研会议、券商策略会等方式，注重常规推介与精准沟通、现场会议</w:t>
      </w:r>
      <w:r>
        <w:rPr>
          <w:rFonts w:ascii="仿宋_GB2312" w:eastAsia="仿宋_GB2312" w:hAnsi="宋体" w:hint="eastAsia"/>
          <w:color w:val="000000"/>
          <w:sz w:val="30"/>
          <w:szCs w:val="28"/>
        </w:rPr>
        <w:lastRenderedPageBreak/>
        <w:t>与电话会议的结合；针对个人投资者，充分借助交易所“E互动”网络平台、投资者关系专线电话与专用邮箱等渠道，增进互动交流。</w:t>
      </w:r>
    </w:p>
    <w:p w:rsidR="00BF2658" w:rsidRDefault="00BF2658" w:rsidP="00BF2658">
      <w:pPr>
        <w:overflowPunct w:val="0"/>
        <w:snapToGrid w:val="0"/>
        <w:spacing w:line="520" w:lineRule="exact"/>
        <w:ind w:firstLineChars="200" w:firstLine="602"/>
        <w:rPr>
          <w:rFonts w:ascii="仿宋_GB2312" w:eastAsia="仿宋_GB2312"/>
          <w:b/>
          <w:sz w:val="30"/>
          <w:szCs w:val="28"/>
        </w:rPr>
      </w:pPr>
      <w:r>
        <w:rPr>
          <w:rFonts w:ascii="仿宋_GB2312" w:eastAsia="仿宋_GB2312" w:hint="eastAsia"/>
          <w:b/>
          <w:sz w:val="30"/>
          <w:szCs w:val="28"/>
        </w:rPr>
        <w:t>四、2020年工作重点</w:t>
      </w:r>
    </w:p>
    <w:p w:rsidR="00BF2658" w:rsidRPr="00C50837" w:rsidRDefault="00BF2658" w:rsidP="00BF2658">
      <w:pPr>
        <w:overflowPunct w:val="0"/>
        <w:snapToGrid w:val="0"/>
        <w:spacing w:line="520" w:lineRule="exact"/>
        <w:ind w:firstLineChars="200" w:firstLine="602"/>
        <w:rPr>
          <w:rFonts w:ascii="仿宋_GB2312" w:eastAsia="仿宋_GB2312"/>
          <w:sz w:val="30"/>
          <w:szCs w:val="28"/>
        </w:rPr>
      </w:pPr>
      <w:r>
        <w:rPr>
          <w:rFonts w:ascii="仿宋_GB2312" w:eastAsia="仿宋_GB2312" w:hAnsi="宋体" w:hint="eastAsia"/>
          <w:b/>
          <w:color w:val="000000"/>
          <w:sz w:val="30"/>
          <w:szCs w:val="28"/>
        </w:rPr>
        <w:t>（一）保持战略定力，科学制定经营计划。</w:t>
      </w:r>
      <w:r>
        <w:rPr>
          <w:rFonts w:ascii="仿宋_GB2312" w:eastAsia="仿宋_GB2312" w:hAnsi="宋体" w:hint="eastAsia"/>
          <w:color w:val="000000"/>
          <w:sz w:val="30"/>
          <w:szCs w:val="28"/>
        </w:rPr>
        <w:t>2020年是我国全面建成小康社会之年，也是本行2016-2020年发展规划收官之年。</w:t>
      </w:r>
      <w:r w:rsidRPr="00ED1ED7">
        <w:rPr>
          <w:rFonts w:eastAsia="仿宋_GB2312" w:hint="eastAsia"/>
          <w:color w:val="000000" w:themeColor="text1"/>
          <w:sz w:val="30"/>
          <w:szCs w:val="28"/>
        </w:rPr>
        <w:t>展望新的一年，形势更加复杂，特别是开年之初新冠肺炎疫情给人民身体健康和生命安全带来了严重威胁，对生产生活和经济活动造成了极大影响，本行将积极贯彻落实党中央、国务院和监管部门的决策部署，主动担当社会责任，认真评估疫情对本行经营的影响，抓好金融服务保障，加大对医疗企业和受困客户的金融支持力度。</w:t>
      </w:r>
      <w:r w:rsidRPr="00813E79">
        <w:rPr>
          <w:rFonts w:eastAsia="仿宋_GB2312" w:hint="eastAsia"/>
          <w:color w:val="000000" w:themeColor="text1"/>
          <w:sz w:val="30"/>
          <w:szCs w:val="28"/>
        </w:rPr>
        <w:t>具体到全年发展战略和经营计划，本行将深刻把握外部形势变化，认真贯彻落实党和国家政策要求，牢记“为金融改革探索路子，为经济发展多做贡献”的初心和使命，按照推动高质量发展、打造价值银行总要求，坚持稳中求进工作总基调，统筹推进</w:t>
      </w:r>
      <w:r w:rsidRPr="00790030">
        <w:rPr>
          <w:rFonts w:ascii="仿宋_GB2312" w:eastAsia="仿宋_GB2312" w:hint="eastAsia"/>
          <w:color w:val="000000" w:themeColor="text1"/>
          <w:sz w:val="30"/>
          <w:szCs w:val="28"/>
        </w:rPr>
        <w:t>“1234”战</w:t>
      </w:r>
      <w:r w:rsidRPr="00813E79">
        <w:rPr>
          <w:rFonts w:eastAsia="仿宋_GB2312" w:hint="eastAsia"/>
          <w:color w:val="000000" w:themeColor="text1"/>
          <w:sz w:val="30"/>
          <w:szCs w:val="28"/>
        </w:rPr>
        <w:t>略体系，强化稳业绩、优结构、强特色、补短板、打基础、增动能，确保总体规模、营业收入、净利润合理增长，为五年规划收好官，为“一流银行、百年兴业”打下更加坚实基础。</w:t>
      </w:r>
      <w:r>
        <w:rPr>
          <w:rFonts w:ascii="仿宋_GB2312" w:eastAsia="仿宋_GB2312" w:hint="eastAsia"/>
          <w:sz w:val="30"/>
          <w:szCs w:val="28"/>
        </w:rPr>
        <w:t>2020年业务经营与发展的主要目标如下：</w:t>
      </w:r>
      <w:r w:rsidR="00544FBC">
        <w:rPr>
          <w:rFonts w:ascii="仿宋_GB2312" w:eastAsia="仿宋_GB2312" w:hint="eastAsia"/>
          <w:sz w:val="30"/>
          <w:szCs w:val="28"/>
        </w:rPr>
        <w:t>集团</w:t>
      </w:r>
      <w:r w:rsidRPr="007829D6">
        <w:rPr>
          <w:rFonts w:ascii="仿宋_GB2312" w:eastAsia="仿宋_GB2312" w:hint="eastAsia"/>
          <w:sz w:val="30"/>
          <w:szCs w:val="28"/>
        </w:rPr>
        <w:t>总资产增长约</w:t>
      </w:r>
      <w:r>
        <w:rPr>
          <w:rFonts w:ascii="仿宋_GB2312" w:eastAsia="仿宋_GB2312" w:hint="eastAsia"/>
          <w:sz w:val="30"/>
          <w:szCs w:val="28"/>
        </w:rPr>
        <w:t>5</w:t>
      </w:r>
      <w:r w:rsidR="005D0694">
        <w:rPr>
          <w:rFonts w:ascii="仿宋_GB2312" w:eastAsia="仿宋_GB2312" w:hint="eastAsia"/>
          <w:sz w:val="30"/>
          <w:szCs w:val="28"/>
        </w:rPr>
        <w:t>.7</w:t>
      </w:r>
      <w:r w:rsidRPr="007829D6">
        <w:rPr>
          <w:rFonts w:ascii="仿宋_GB2312" w:eastAsia="仿宋_GB2312"/>
          <w:sz w:val="30"/>
          <w:szCs w:val="28"/>
        </w:rPr>
        <w:t>%</w:t>
      </w:r>
      <w:r w:rsidRPr="007829D6">
        <w:rPr>
          <w:rFonts w:ascii="仿宋_GB2312" w:eastAsia="仿宋_GB2312" w:hint="eastAsia"/>
          <w:sz w:val="30"/>
          <w:szCs w:val="28"/>
        </w:rPr>
        <w:t>，全年累计实现归属于母公司股东净利润增长约</w:t>
      </w:r>
      <w:r w:rsidR="005D0694">
        <w:rPr>
          <w:rFonts w:ascii="仿宋_GB2312" w:eastAsia="仿宋_GB2312" w:hint="eastAsia"/>
          <w:sz w:val="30"/>
          <w:szCs w:val="28"/>
        </w:rPr>
        <w:t>4.5</w:t>
      </w:r>
      <w:r w:rsidRPr="007829D6">
        <w:rPr>
          <w:rFonts w:ascii="仿宋_GB2312" w:eastAsia="仿宋_GB2312"/>
          <w:sz w:val="30"/>
          <w:szCs w:val="28"/>
        </w:rPr>
        <w:t>%</w:t>
      </w:r>
      <w:r w:rsidRPr="007829D6">
        <w:rPr>
          <w:rFonts w:ascii="仿宋_GB2312" w:eastAsia="仿宋_GB2312" w:hint="eastAsia"/>
          <w:sz w:val="30"/>
          <w:szCs w:val="28"/>
        </w:rPr>
        <w:t>，资产质量继续保持稳定。</w:t>
      </w:r>
    </w:p>
    <w:p w:rsidR="00BF2658" w:rsidRDefault="00BF2658" w:rsidP="00BF2658">
      <w:pPr>
        <w:overflowPunct w:val="0"/>
        <w:snapToGrid w:val="0"/>
        <w:spacing w:line="520" w:lineRule="exact"/>
        <w:ind w:firstLineChars="200" w:firstLine="602"/>
        <w:rPr>
          <w:rFonts w:ascii="仿宋_GB2312" w:eastAsia="仿宋_GB2312" w:hAnsi="宋体"/>
          <w:b/>
          <w:color w:val="000000"/>
          <w:sz w:val="30"/>
          <w:szCs w:val="28"/>
        </w:rPr>
      </w:pPr>
      <w:r>
        <w:rPr>
          <w:rFonts w:ascii="仿宋_GB2312" w:eastAsia="仿宋_GB2312" w:hAnsi="宋体" w:hint="eastAsia"/>
          <w:b/>
          <w:color w:val="000000"/>
          <w:sz w:val="30"/>
          <w:szCs w:val="28"/>
        </w:rPr>
        <w:t>（二）持续规范公司治理运作。</w:t>
      </w:r>
      <w:r>
        <w:rPr>
          <w:rFonts w:ascii="仿宋_GB2312" w:eastAsia="仿宋_GB2312" w:hAnsi="宋体" w:hint="eastAsia"/>
          <w:bCs/>
          <w:color w:val="000000"/>
          <w:sz w:val="30"/>
          <w:szCs w:val="28"/>
        </w:rPr>
        <w:t>一是</w:t>
      </w:r>
      <w:r>
        <w:rPr>
          <w:rFonts w:ascii="仿宋_GB2312" w:eastAsia="仿宋_GB2312" w:hint="eastAsia"/>
          <w:bCs/>
          <w:sz w:val="30"/>
          <w:szCs w:val="28"/>
        </w:rPr>
        <w:t>根据公司法和本行章程等规定，筹划做好董事会换届工作，以此为契机进一步优化董事成员的类别、专业和年龄结构，推动本行各项事业持续稳健发展。</w:t>
      </w:r>
      <w:r>
        <w:rPr>
          <w:rFonts w:ascii="仿宋_GB2312" w:eastAsia="仿宋_GB2312" w:hAnsi="宋体" w:hint="eastAsia"/>
          <w:bCs/>
          <w:color w:val="000000"/>
          <w:sz w:val="30"/>
          <w:szCs w:val="28"/>
        </w:rPr>
        <w:t>二是密切跟进国有金融改革相关政策，主动深化市场化、企业化改革，不断提升竞争能力。三是跟进学习最新监管法规和政策文</w:t>
      </w:r>
      <w:r>
        <w:rPr>
          <w:rFonts w:ascii="仿宋_GB2312" w:eastAsia="仿宋_GB2312" w:hAnsi="宋体" w:hint="eastAsia"/>
          <w:bCs/>
          <w:color w:val="000000"/>
          <w:sz w:val="30"/>
          <w:szCs w:val="28"/>
        </w:rPr>
        <w:lastRenderedPageBreak/>
        <w:t>件，结合外部监管检查、公司治理监管评估提出的意见和要求，持续完善公司治理相关制度和运作规程，不断提高本行公司治理的规范性。</w:t>
      </w:r>
    </w:p>
    <w:p w:rsidR="00BF2658" w:rsidRDefault="00BF2658" w:rsidP="00BF2658">
      <w:pPr>
        <w:overflowPunct w:val="0"/>
        <w:snapToGrid w:val="0"/>
        <w:spacing w:line="520" w:lineRule="exact"/>
        <w:ind w:firstLineChars="200" w:firstLine="602"/>
        <w:rPr>
          <w:rFonts w:ascii="仿宋_GB2312" w:eastAsia="仿宋_GB2312"/>
          <w:bCs/>
          <w:sz w:val="30"/>
          <w:szCs w:val="28"/>
        </w:rPr>
      </w:pPr>
      <w:r>
        <w:rPr>
          <w:rFonts w:ascii="仿宋_GB2312" w:eastAsia="仿宋_GB2312" w:hint="eastAsia"/>
          <w:b/>
          <w:bCs/>
          <w:sz w:val="30"/>
          <w:szCs w:val="28"/>
        </w:rPr>
        <w:t>（三）发挥好董事会及各委员会职能。</w:t>
      </w:r>
      <w:r>
        <w:rPr>
          <w:rFonts w:ascii="仿宋_GB2312" w:eastAsia="仿宋_GB2312" w:hint="eastAsia"/>
          <w:bCs/>
          <w:sz w:val="30"/>
          <w:szCs w:val="28"/>
        </w:rPr>
        <w:t>继续贯彻务实高效的治理精神，加强董事会自身建设，做好</w:t>
      </w:r>
      <w:r>
        <w:rPr>
          <w:rFonts w:ascii="仿宋_GB2312" w:eastAsia="仿宋_GB2312" w:hAnsi="宋体" w:hint="eastAsia"/>
          <w:bCs/>
          <w:color w:val="000000"/>
          <w:sz w:val="30"/>
          <w:szCs w:val="28"/>
        </w:rPr>
        <w:t>会议的统筹安排和组织协调，确保</w:t>
      </w:r>
      <w:r>
        <w:rPr>
          <w:rFonts w:ascii="仿宋_GB2312" w:eastAsia="仿宋_GB2312" w:hint="eastAsia"/>
          <w:bCs/>
          <w:sz w:val="30"/>
          <w:szCs w:val="28"/>
        </w:rPr>
        <w:t>董事会及各委员会</w:t>
      </w:r>
      <w:r>
        <w:rPr>
          <w:rFonts w:ascii="仿宋_GB2312" w:eastAsia="仿宋_GB2312" w:hAnsi="宋体" w:hint="eastAsia"/>
          <w:bCs/>
          <w:color w:val="000000"/>
          <w:sz w:val="30"/>
          <w:szCs w:val="28"/>
        </w:rPr>
        <w:t>运作规范、履职到位，并</w:t>
      </w:r>
      <w:r>
        <w:rPr>
          <w:rFonts w:ascii="仿宋_GB2312" w:eastAsia="仿宋_GB2312" w:hint="eastAsia"/>
          <w:bCs/>
          <w:sz w:val="30"/>
          <w:szCs w:val="28"/>
        </w:rPr>
        <w:t>重点发挥以下</w:t>
      </w:r>
      <w:r>
        <w:rPr>
          <w:rFonts w:ascii="仿宋_GB2312" w:eastAsia="仿宋_GB2312" w:hAnsi="宋体" w:hint="eastAsia"/>
          <w:bCs/>
          <w:color w:val="000000"/>
          <w:sz w:val="30"/>
          <w:szCs w:val="28"/>
        </w:rPr>
        <w:t>决策职能：一是总结评估2016-2020年发展规划执行情况，围绕“1234”战略体系，整体考虑、通盘规划，研究编制2021-2025年发展规划，明确未来发展的战略任务和实施路径。二是</w:t>
      </w:r>
      <w:r>
        <w:rPr>
          <w:rFonts w:ascii="仿宋_GB2312" w:eastAsia="仿宋_GB2312" w:hint="eastAsia"/>
          <w:bCs/>
          <w:sz w:val="30"/>
          <w:szCs w:val="28"/>
        </w:rPr>
        <w:t>把握外部形势，平衡多元目标，研究制定全年经营策略，及时评估各阶段经营成果，指导管理</w:t>
      </w:r>
      <w:proofErr w:type="gramStart"/>
      <w:r>
        <w:rPr>
          <w:rFonts w:ascii="仿宋_GB2312" w:eastAsia="仿宋_GB2312" w:hint="eastAsia"/>
          <w:bCs/>
          <w:sz w:val="30"/>
          <w:szCs w:val="28"/>
        </w:rPr>
        <w:t>层有效</w:t>
      </w:r>
      <w:proofErr w:type="gramEnd"/>
      <w:r>
        <w:rPr>
          <w:rFonts w:ascii="仿宋_GB2312" w:eastAsia="仿宋_GB2312" w:hint="eastAsia"/>
          <w:bCs/>
          <w:sz w:val="30"/>
          <w:szCs w:val="28"/>
        </w:rPr>
        <w:t>落实，促进规模、质量、效益保持协调发展。三是加强全面资本管理，立足服务实体经济需要并结合新资本协议实施，在注重内源资本积累、强化资本集约使用的同时，推动完成无固定期限资本债券发行，并积极研究拓宽资本补充渠道，不断夯实银行持续发展根基。四是继续深化全面风险管理与合</w:t>
      </w:r>
      <w:proofErr w:type="gramStart"/>
      <w:r>
        <w:rPr>
          <w:rFonts w:ascii="仿宋_GB2312" w:eastAsia="仿宋_GB2312" w:hint="eastAsia"/>
          <w:bCs/>
          <w:sz w:val="30"/>
          <w:szCs w:val="28"/>
        </w:rPr>
        <w:t>规</w:t>
      </w:r>
      <w:proofErr w:type="gramEnd"/>
      <w:r>
        <w:rPr>
          <w:rFonts w:ascii="仿宋_GB2312" w:eastAsia="仿宋_GB2312" w:hint="eastAsia"/>
          <w:bCs/>
          <w:sz w:val="30"/>
          <w:szCs w:val="28"/>
        </w:rPr>
        <w:t>内控机制建设，定期听取全面风险状况评估和重点风险管理专题报告，加强与内外部审计机构的沟通，推动完善内部控制、合</w:t>
      </w:r>
      <w:proofErr w:type="gramStart"/>
      <w:r>
        <w:rPr>
          <w:rFonts w:ascii="仿宋_GB2312" w:eastAsia="仿宋_GB2312" w:hint="eastAsia"/>
          <w:bCs/>
          <w:sz w:val="30"/>
          <w:szCs w:val="28"/>
        </w:rPr>
        <w:t>规</w:t>
      </w:r>
      <w:proofErr w:type="gramEnd"/>
      <w:r>
        <w:rPr>
          <w:rFonts w:ascii="仿宋_GB2312" w:eastAsia="仿宋_GB2312" w:hint="eastAsia"/>
          <w:bCs/>
          <w:sz w:val="30"/>
          <w:szCs w:val="28"/>
        </w:rPr>
        <w:t>管理、案件防控、反洗钱等工作机制。</w:t>
      </w:r>
    </w:p>
    <w:p w:rsidR="00BF2658" w:rsidRDefault="00BF2658" w:rsidP="00BF2658">
      <w:pPr>
        <w:widowControl/>
        <w:tabs>
          <w:tab w:val="left" w:pos="705"/>
        </w:tabs>
        <w:spacing w:line="540" w:lineRule="exact"/>
        <w:ind w:firstLineChars="200" w:firstLine="602"/>
        <w:rPr>
          <w:rFonts w:ascii="仿宋_GB2312" w:eastAsia="仿宋_GB2312"/>
          <w:sz w:val="30"/>
          <w:szCs w:val="30"/>
        </w:rPr>
      </w:pPr>
      <w:r>
        <w:rPr>
          <w:rFonts w:ascii="仿宋_GB2312" w:eastAsia="仿宋_GB2312" w:hAnsi="宋体" w:hint="eastAsia"/>
          <w:b/>
          <w:color w:val="000000"/>
          <w:sz w:val="30"/>
          <w:szCs w:val="28"/>
        </w:rPr>
        <w:t>（四）</w:t>
      </w:r>
      <w:r>
        <w:rPr>
          <w:rFonts w:ascii="仿宋_GB2312" w:eastAsia="仿宋_GB2312" w:hint="eastAsia"/>
          <w:b/>
          <w:bCs/>
          <w:sz w:val="30"/>
          <w:szCs w:val="28"/>
        </w:rPr>
        <w:t>组织好董事调研交流和投资者沟通。</w:t>
      </w:r>
      <w:r>
        <w:rPr>
          <w:rFonts w:ascii="仿宋_GB2312" w:eastAsia="仿宋_GB2312" w:hint="eastAsia"/>
          <w:bCs/>
          <w:sz w:val="30"/>
          <w:szCs w:val="28"/>
        </w:rPr>
        <w:t>为进一步提升董事</w:t>
      </w:r>
      <w:proofErr w:type="gramStart"/>
      <w:r>
        <w:rPr>
          <w:rFonts w:ascii="仿宋_GB2312" w:eastAsia="仿宋_GB2312" w:hint="eastAsia"/>
          <w:bCs/>
          <w:sz w:val="30"/>
          <w:szCs w:val="28"/>
        </w:rPr>
        <w:t>履</w:t>
      </w:r>
      <w:proofErr w:type="gramEnd"/>
      <w:r>
        <w:rPr>
          <w:rFonts w:ascii="仿宋_GB2312" w:eastAsia="仿宋_GB2312" w:hint="eastAsia"/>
          <w:bCs/>
          <w:sz w:val="30"/>
          <w:szCs w:val="28"/>
        </w:rPr>
        <w:t>职能力，强化董事会决策和监督职能，继续组织开展调研、培训和投资者沟通活动，并突出以下几个方面：一是面向新一轮五年发展规划编制工作开展专题调研，适时安排听取规划整体编制情况，研究总体编制思路和各子规划方案，指导确定集团未来五年战略方向和发展策略。二是围绕本行经营管理重点，以强化战略执行、服务实体经济等为目标开展专题调研，发挥董事会在</w:t>
      </w:r>
      <w:proofErr w:type="gramStart"/>
      <w:r>
        <w:rPr>
          <w:rFonts w:ascii="仿宋_GB2312" w:eastAsia="仿宋_GB2312" w:hint="eastAsia"/>
          <w:bCs/>
          <w:sz w:val="30"/>
          <w:szCs w:val="28"/>
        </w:rPr>
        <w:t>研</w:t>
      </w:r>
      <w:proofErr w:type="gramEnd"/>
      <w:r>
        <w:rPr>
          <w:rFonts w:ascii="仿宋_GB2312" w:eastAsia="仿宋_GB2312" w:hint="eastAsia"/>
          <w:bCs/>
          <w:sz w:val="30"/>
          <w:szCs w:val="28"/>
        </w:rPr>
        <w:t>判内外形势、指导经营机构、推动战略实施方面的作用。三是</w:t>
      </w:r>
      <w:r>
        <w:rPr>
          <w:rFonts w:ascii="仿宋_GB2312" w:eastAsia="仿宋_GB2312" w:hint="eastAsia"/>
          <w:bCs/>
          <w:sz w:val="30"/>
          <w:szCs w:val="28"/>
        </w:rPr>
        <w:lastRenderedPageBreak/>
        <w:t>积极开展投资者关系工作，坚持专业性与有效性并重，通过举办业绩说明会、参加策略交流、投资者平台互动等形式，增进与资本市场、投资者的联系交流，认真听取投资者意见建议，及时回应市场关切，</w:t>
      </w:r>
      <w:r>
        <w:rPr>
          <w:rFonts w:ascii="仿宋_GB2312" w:eastAsia="仿宋_GB2312" w:hint="eastAsia"/>
          <w:sz w:val="30"/>
          <w:szCs w:val="28"/>
        </w:rPr>
        <w:t>有效传递本行战略转型、特色业务与核心竞争优势</w:t>
      </w:r>
      <w:r>
        <w:rPr>
          <w:rFonts w:ascii="仿宋_GB2312" w:eastAsia="仿宋_GB2312" w:hint="eastAsia"/>
          <w:bCs/>
          <w:sz w:val="30"/>
          <w:szCs w:val="28"/>
        </w:rPr>
        <w:t>。四是持续跟进监管政策变化和行业发展动态，组织董事参加监管会谈或相关培训会议，掌握最新监管政策和工作要求，推动本行各项事业更好地发展。</w:t>
      </w:r>
    </w:p>
    <w:p w:rsidR="00BF2658" w:rsidRDefault="00BF2658" w:rsidP="00BF2658">
      <w:pPr>
        <w:widowControl/>
        <w:tabs>
          <w:tab w:val="left" w:pos="705"/>
        </w:tabs>
        <w:spacing w:line="540" w:lineRule="exact"/>
        <w:ind w:firstLineChars="200" w:firstLine="600"/>
        <w:rPr>
          <w:rFonts w:ascii="仿宋_GB2312" w:eastAsia="仿宋_GB2312"/>
          <w:sz w:val="30"/>
          <w:szCs w:val="30"/>
        </w:rPr>
      </w:pPr>
      <w:r>
        <w:rPr>
          <w:rFonts w:ascii="仿宋_GB2312" w:eastAsia="仿宋_GB2312" w:hint="eastAsia"/>
          <w:sz w:val="30"/>
          <w:szCs w:val="30"/>
        </w:rPr>
        <w:t>专此报告，请</w:t>
      </w:r>
      <w:proofErr w:type="gramStart"/>
      <w:r>
        <w:rPr>
          <w:rFonts w:ascii="仿宋_GB2312" w:eastAsia="仿宋_GB2312" w:hint="eastAsia"/>
          <w:sz w:val="30"/>
          <w:szCs w:val="30"/>
        </w:rPr>
        <w:t>予审</w:t>
      </w:r>
      <w:proofErr w:type="gramEnd"/>
      <w:r>
        <w:rPr>
          <w:rFonts w:ascii="仿宋_GB2312" w:eastAsia="仿宋_GB2312" w:hint="eastAsia"/>
          <w:sz w:val="30"/>
          <w:szCs w:val="30"/>
        </w:rPr>
        <w:t>议。</w:t>
      </w:r>
    </w:p>
    <w:p w:rsidR="00F60324" w:rsidRPr="00641637" w:rsidRDefault="00F60324">
      <w:pPr>
        <w:spacing w:line="520" w:lineRule="exact"/>
        <w:ind w:firstLineChars="200" w:firstLine="600"/>
        <w:rPr>
          <w:rFonts w:ascii="仿宋_GB2312" w:eastAsia="仿宋_GB2312" w:hAnsi="仿宋" w:cs="Courier New"/>
          <w:sz w:val="30"/>
          <w:szCs w:val="30"/>
        </w:rPr>
      </w:pPr>
    </w:p>
    <w:p w:rsidR="00F60324" w:rsidRDefault="00F60324">
      <w:pPr>
        <w:widowControl/>
        <w:spacing w:line="520" w:lineRule="exact"/>
        <w:jc w:val="left"/>
        <w:rPr>
          <w:rFonts w:eastAsia="仿宋_GB2312"/>
          <w:sz w:val="30"/>
          <w:szCs w:val="30"/>
        </w:rPr>
      </w:pPr>
    </w:p>
    <w:p w:rsidR="00641637" w:rsidRDefault="00641637">
      <w:pPr>
        <w:widowControl/>
        <w:jc w:val="left"/>
        <w:rPr>
          <w:rFonts w:ascii="黑体" w:eastAsia="黑体"/>
          <w:sz w:val="32"/>
          <w:szCs w:val="32"/>
        </w:rPr>
      </w:pPr>
      <w:r>
        <w:rPr>
          <w:rFonts w:ascii="黑体" w:eastAsia="黑体"/>
          <w:sz w:val="32"/>
          <w:szCs w:val="32"/>
        </w:rPr>
        <w:br w:type="page"/>
      </w:r>
    </w:p>
    <w:p w:rsidR="00641637" w:rsidRDefault="007F2985" w:rsidP="00641637">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67" type="#_x0000_t202" style="position:absolute;left:0;text-align:left;margin-left:-1.25pt;margin-top:0;width:112.3pt;height:46.8pt;z-index:251665408;mso-wrap-style:none" o:gfxdata="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ZNXX1wAAAAYBAAAPAAAAAAAAAAEAIAAAACIAAABkcnMvZG93bnJldi54bWxQ&#10;SwECFAAUAAAACACHTuJAx322TvgBAAD2AwAADgAAAAAAAAABACAAAAAmAQAAZHJzL2Uyb0RvYy54&#10;bWxQSwUGAAAAAAYABgBZAQAAkAUAAAAA&#10;">
            <v:textbox>
              <w:txbxContent>
                <w:p w:rsidR="0068524F" w:rsidRDefault="0068524F" w:rsidP="00641637">
                  <w:pPr>
                    <w:spacing w:line="400" w:lineRule="exact"/>
                    <w:jc w:val="center"/>
                    <w:rPr>
                      <w:rFonts w:ascii="宋体"/>
                      <w:color w:val="000000"/>
                      <w:szCs w:val="21"/>
                    </w:rPr>
                  </w:pPr>
                  <w:r>
                    <w:rPr>
                      <w:rFonts w:ascii="宋体" w:hint="eastAsia"/>
                      <w:color w:val="000000"/>
                      <w:szCs w:val="21"/>
                    </w:rPr>
                    <w:t>2019年年度股东大会</w:t>
                  </w:r>
                </w:p>
                <w:p w:rsidR="0068524F" w:rsidRDefault="0068524F" w:rsidP="00641637">
                  <w:pPr>
                    <w:spacing w:line="400" w:lineRule="exact"/>
                    <w:jc w:val="center"/>
                    <w:rPr>
                      <w:rFonts w:ascii="宋体"/>
                      <w:color w:val="000000"/>
                      <w:szCs w:val="21"/>
                    </w:rPr>
                  </w:pPr>
                  <w:r>
                    <w:rPr>
                      <w:rFonts w:ascii="宋体" w:hint="eastAsia"/>
                      <w:color w:val="000000"/>
                      <w:szCs w:val="21"/>
                    </w:rPr>
                    <w:t>文件二　审议议案</w:t>
                  </w:r>
                </w:p>
                <w:p w:rsidR="0068524F" w:rsidRDefault="0068524F" w:rsidP="00641637">
                  <w:pPr>
                    <w:rPr>
                      <w:szCs w:val="21"/>
                    </w:rPr>
                  </w:pPr>
                </w:p>
              </w:txbxContent>
            </v:textbox>
            <w10:wrap type="square"/>
          </v:shape>
        </w:pict>
      </w:r>
    </w:p>
    <w:p w:rsidR="00641637" w:rsidRDefault="00641637" w:rsidP="00641637">
      <w:pPr>
        <w:widowControl/>
        <w:spacing w:line="560" w:lineRule="exact"/>
        <w:jc w:val="center"/>
        <w:rPr>
          <w:rFonts w:ascii="黑体" w:eastAsia="黑体"/>
          <w:sz w:val="32"/>
          <w:szCs w:val="32"/>
        </w:rPr>
      </w:pPr>
    </w:p>
    <w:p w:rsidR="00641637" w:rsidRDefault="00641637" w:rsidP="00641637">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641637" w:rsidRDefault="00641637" w:rsidP="00641637">
      <w:pPr>
        <w:pStyle w:val="1"/>
        <w:spacing w:before="0" w:after="0" w:line="520" w:lineRule="exact"/>
        <w:rPr>
          <w:szCs w:val="32"/>
        </w:rPr>
      </w:pPr>
      <w:bookmarkStart w:id="4" w:name="_Toc40280684"/>
      <w:r>
        <w:rPr>
          <w:rFonts w:hint="eastAsia"/>
          <w:szCs w:val="32"/>
        </w:rPr>
        <w:t>2019年度监事会工作报告</w:t>
      </w:r>
      <w:bookmarkEnd w:id="4"/>
    </w:p>
    <w:p w:rsidR="00641637" w:rsidRDefault="00641637" w:rsidP="00641637">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监事会主席：蒋云明</w:t>
      </w:r>
    </w:p>
    <w:p w:rsidR="00641637" w:rsidRDefault="00641637" w:rsidP="00641637">
      <w:pPr>
        <w:overflowPunct w:val="0"/>
        <w:snapToGrid w:val="0"/>
        <w:spacing w:line="520" w:lineRule="exact"/>
        <w:jc w:val="center"/>
        <w:rPr>
          <w:rFonts w:ascii="仿宋_GB2312" w:eastAsia="仿宋_GB2312"/>
          <w:sz w:val="30"/>
          <w:szCs w:val="28"/>
        </w:rPr>
      </w:pPr>
    </w:p>
    <w:p w:rsidR="00641637" w:rsidRDefault="00641637" w:rsidP="00641637">
      <w:pPr>
        <w:overflowPunct w:val="0"/>
        <w:snapToGrid w:val="0"/>
        <w:spacing w:line="500" w:lineRule="exact"/>
        <w:rPr>
          <w:rFonts w:ascii="仿宋_GB2312" w:eastAsia="仿宋_GB2312"/>
          <w:sz w:val="30"/>
          <w:szCs w:val="28"/>
        </w:rPr>
      </w:pPr>
      <w:r>
        <w:rPr>
          <w:rFonts w:ascii="仿宋_GB2312" w:eastAsia="仿宋_GB2312" w:hint="eastAsia"/>
          <w:sz w:val="30"/>
          <w:szCs w:val="28"/>
        </w:rPr>
        <w:t>各位股东：</w:t>
      </w:r>
    </w:p>
    <w:p w:rsidR="00BF2658" w:rsidRDefault="00BF2658" w:rsidP="00BF2658">
      <w:pPr>
        <w:adjustRightInd w:val="0"/>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2019年，监事会根据法律法规、监管要求和本行章程的规定，围绕全行转型发展大局，高质量召开监事会会议，加强重点领域监督，深入开展专题调研，监督检查本行发展战略、财务状况、风险管理和内部控制情况，持续强化对董事会、高级管理层及其成员的履职监督。全体监事勤勉尽职，</w:t>
      </w:r>
      <w:r>
        <w:rPr>
          <w:rFonts w:ascii="仿宋_GB2312" w:eastAsia="仿宋_GB2312"/>
          <w:sz w:val="30"/>
          <w:szCs w:val="30"/>
        </w:rPr>
        <w:t>全面完成</w:t>
      </w:r>
      <w:r>
        <w:rPr>
          <w:rFonts w:ascii="仿宋_GB2312" w:eastAsia="仿宋_GB2312" w:hint="eastAsia"/>
          <w:sz w:val="30"/>
          <w:szCs w:val="30"/>
        </w:rPr>
        <w:t>了</w:t>
      </w:r>
      <w:r>
        <w:rPr>
          <w:rFonts w:ascii="仿宋_GB2312" w:eastAsia="仿宋_GB2312"/>
          <w:sz w:val="30"/>
          <w:szCs w:val="30"/>
        </w:rPr>
        <w:t>监事会各项工作</w:t>
      </w:r>
      <w:r>
        <w:rPr>
          <w:rFonts w:ascii="仿宋_GB2312" w:eastAsia="仿宋_GB2312" w:hint="eastAsia"/>
          <w:sz w:val="30"/>
          <w:szCs w:val="30"/>
        </w:rPr>
        <w:t>，为促进本行进一步完善公司治理、实现稳健可持续发展发挥了应有的作用。现将监事会工作情况报告如下：</w:t>
      </w:r>
    </w:p>
    <w:p w:rsidR="00BF2658" w:rsidRPr="006F737F" w:rsidRDefault="00BF2658" w:rsidP="006F737F">
      <w:pPr>
        <w:spacing w:line="520" w:lineRule="exact"/>
        <w:ind w:firstLineChars="200" w:firstLine="602"/>
        <w:rPr>
          <w:rFonts w:ascii="仿宋_GB2312" w:eastAsia="仿宋_GB2312"/>
          <w:b/>
          <w:bCs/>
          <w:sz w:val="30"/>
          <w:szCs w:val="30"/>
        </w:rPr>
      </w:pPr>
      <w:r w:rsidRPr="006F737F">
        <w:rPr>
          <w:rFonts w:ascii="仿宋_GB2312" w:eastAsia="仿宋_GB2312" w:hint="eastAsia"/>
          <w:b/>
          <w:bCs/>
          <w:sz w:val="30"/>
          <w:szCs w:val="30"/>
        </w:rPr>
        <w:t>一、监事会监督工作情况</w:t>
      </w:r>
    </w:p>
    <w:p w:rsidR="00BF2658" w:rsidRPr="006F737F" w:rsidRDefault="00BF2658" w:rsidP="006F737F">
      <w:pPr>
        <w:tabs>
          <w:tab w:val="left" w:pos="2790"/>
        </w:tabs>
        <w:spacing w:line="520" w:lineRule="exact"/>
        <w:ind w:firstLineChars="200" w:firstLine="602"/>
        <w:rPr>
          <w:rFonts w:ascii="仿宋_GB2312" w:eastAsia="仿宋_GB2312"/>
          <w:b/>
          <w:bCs/>
          <w:sz w:val="30"/>
          <w:szCs w:val="30"/>
        </w:rPr>
      </w:pPr>
      <w:r w:rsidRPr="006F737F">
        <w:rPr>
          <w:rFonts w:ascii="仿宋_GB2312" w:eastAsia="仿宋_GB2312" w:hint="eastAsia"/>
          <w:b/>
          <w:bCs/>
          <w:sz w:val="30"/>
          <w:szCs w:val="30"/>
        </w:rPr>
        <w:t>（一）高质量召开监事会会议</w:t>
      </w:r>
      <w:r w:rsidRPr="006F737F">
        <w:rPr>
          <w:rFonts w:ascii="仿宋_GB2312" w:eastAsia="仿宋_GB2312"/>
          <w:b/>
          <w:bCs/>
          <w:sz w:val="30"/>
          <w:szCs w:val="30"/>
        </w:rPr>
        <w:tab/>
      </w:r>
      <w:r w:rsidRPr="006F737F">
        <w:rPr>
          <w:rFonts w:ascii="仿宋_GB2312" w:eastAsia="仿宋_GB2312" w:hint="eastAsia"/>
          <w:b/>
          <w:bCs/>
          <w:sz w:val="30"/>
          <w:szCs w:val="30"/>
        </w:rPr>
        <w:t>，切实履行职责</w:t>
      </w:r>
    </w:p>
    <w:p w:rsidR="00BF2658" w:rsidRDefault="00BF2658" w:rsidP="00BF2658">
      <w:pPr>
        <w:adjustRightInd w:val="0"/>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2019年，监事会共召开5次会议，审议通过17项议案，听取13项报告，参阅2项专项报告；监事会监督委员会和提名、薪酬与考核委员会共召开会议3次，审议通过7项议案。会议充分审议和讨论了包括监事会及各委员会年度工作报告、监事会相关制度修订、</w:t>
      </w:r>
      <w:proofErr w:type="gramStart"/>
      <w:r>
        <w:rPr>
          <w:rFonts w:ascii="仿宋_GB2312" w:eastAsia="仿宋_GB2312" w:hint="eastAsia"/>
          <w:sz w:val="30"/>
          <w:szCs w:val="30"/>
        </w:rPr>
        <w:t>董监高履职</w:t>
      </w:r>
      <w:proofErr w:type="gramEnd"/>
      <w:r>
        <w:rPr>
          <w:rFonts w:ascii="仿宋_GB2312" w:eastAsia="仿宋_GB2312" w:hint="eastAsia"/>
          <w:sz w:val="30"/>
          <w:szCs w:val="30"/>
        </w:rPr>
        <w:t>评价、2018年年度报告及2019年各季度财务报告、利润分配、并表管理、内控评价、风险管理、流动性管理、压力测试、案件防控、内部审计、监管通报整改等议题，全面涵盖履职监督、战略监督、财务状况、风险管理和内部控制监督以及监事会自身建设等方面内容。</w:t>
      </w:r>
      <w:r>
        <w:rPr>
          <w:rFonts w:ascii="仿宋_GB2312" w:eastAsia="仿宋_GB2312"/>
          <w:sz w:val="30"/>
          <w:szCs w:val="30"/>
        </w:rPr>
        <w:t>监事会及</w:t>
      </w:r>
      <w:r>
        <w:rPr>
          <w:rFonts w:ascii="仿宋_GB2312" w:eastAsia="仿宋_GB2312" w:hint="eastAsia"/>
          <w:sz w:val="30"/>
          <w:szCs w:val="30"/>
        </w:rPr>
        <w:t>各</w:t>
      </w:r>
      <w:r>
        <w:rPr>
          <w:rFonts w:ascii="仿宋_GB2312" w:eastAsia="仿宋_GB2312"/>
          <w:sz w:val="30"/>
          <w:szCs w:val="30"/>
        </w:rPr>
        <w:t>委员会会议严格按照本行章程</w:t>
      </w:r>
      <w:r>
        <w:rPr>
          <w:rFonts w:ascii="仿宋_GB2312" w:eastAsia="仿宋_GB2312" w:hint="eastAsia"/>
          <w:sz w:val="30"/>
          <w:szCs w:val="30"/>
        </w:rPr>
        <w:t>、</w:t>
      </w:r>
      <w:r>
        <w:rPr>
          <w:rFonts w:ascii="仿宋_GB2312" w:eastAsia="仿宋_GB2312"/>
          <w:sz w:val="30"/>
          <w:szCs w:val="30"/>
        </w:rPr>
        <w:t>监事会议事规则</w:t>
      </w:r>
      <w:r>
        <w:rPr>
          <w:rFonts w:ascii="仿宋_GB2312" w:eastAsia="仿宋_GB2312" w:hint="eastAsia"/>
          <w:sz w:val="30"/>
          <w:szCs w:val="30"/>
        </w:rPr>
        <w:t>和专门委员会工作规则</w:t>
      </w:r>
      <w:r>
        <w:rPr>
          <w:rFonts w:ascii="仿宋_GB2312" w:eastAsia="仿宋_GB2312"/>
          <w:sz w:val="30"/>
          <w:szCs w:val="30"/>
        </w:rPr>
        <w:t>规定的</w:t>
      </w:r>
      <w:r>
        <w:rPr>
          <w:rFonts w:ascii="仿宋_GB2312" w:eastAsia="仿宋_GB2312"/>
          <w:sz w:val="30"/>
          <w:szCs w:val="30"/>
        </w:rPr>
        <w:lastRenderedPageBreak/>
        <w:t>程序召开，相关会议情况按照</w:t>
      </w:r>
      <w:r>
        <w:rPr>
          <w:rFonts w:ascii="仿宋_GB2312" w:eastAsia="仿宋_GB2312" w:hint="eastAsia"/>
          <w:sz w:val="30"/>
          <w:szCs w:val="30"/>
        </w:rPr>
        <w:t>监管</w:t>
      </w:r>
      <w:r>
        <w:rPr>
          <w:rFonts w:ascii="仿宋_GB2312" w:eastAsia="仿宋_GB2312"/>
          <w:sz w:val="30"/>
          <w:szCs w:val="30"/>
        </w:rPr>
        <w:t>要求及时披露。</w:t>
      </w:r>
      <w:r>
        <w:rPr>
          <w:rFonts w:ascii="仿宋_GB2312" w:eastAsia="仿宋_GB2312" w:hint="eastAsia"/>
          <w:sz w:val="30"/>
          <w:szCs w:val="30"/>
        </w:rPr>
        <w:t>全体监事勤勉尽职，监事出席监事会及各专门委员会会议的出席率为100%，亲自出席率为96%。</w:t>
      </w:r>
    </w:p>
    <w:p w:rsidR="00BF2658" w:rsidRDefault="00BF2658" w:rsidP="00BF2658">
      <w:pPr>
        <w:adjustRightInd w:val="0"/>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监事会及各委员会监督氛围专业、民主，各位监事在会议过程能够充分、独立发表监督意见，监事会还通过多种方式不断提升会议议事监督的质效：一是邀请苏锡嘉、林华等部分董事列席监事会会议，深入研究探讨董事会和监事会共同关注的部分事项，进一步发挥治理体系合力。二是与外部审计团队进行专门交流和讨论，重点关注年报审计过程中发现的财务、风险、内控等领域的薄弱环节，提高监事会监督工作的针对性，促进外部审计机构真实、客观、公允地展示本行经营状况。三是进一步强化监督意见的传导与落实，对会议形成的主要意见与建议，以监事会管理建议书的形式报送董事会、管理层参阅，促进监督成果运用，增强监事会监督实效。</w:t>
      </w:r>
    </w:p>
    <w:p w:rsidR="00BF2658" w:rsidRPr="006F737F" w:rsidRDefault="00BF2658" w:rsidP="006F737F">
      <w:pPr>
        <w:spacing w:line="520" w:lineRule="exact"/>
        <w:ind w:firstLineChars="200" w:firstLine="602"/>
        <w:rPr>
          <w:rFonts w:ascii="仿宋_GB2312" w:eastAsia="仿宋_GB2312"/>
          <w:b/>
          <w:bCs/>
          <w:sz w:val="30"/>
          <w:szCs w:val="30"/>
        </w:rPr>
      </w:pPr>
      <w:r w:rsidRPr="006F737F">
        <w:rPr>
          <w:rFonts w:ascii="仿宋_GB2312" w:eastAsia="仿宋_GB2312" w:hint="eastAsia"/>
          <w:b/>
          <w:bCs/>
          <w:sz w:val="30"/>
          <w:szCs w:val="30"/>
        </w:rPr>
        <w:t>（二）加强重点领域监督，不断提高监督实效</w:t>
      </w:r>
    </w:p>
    <w:p w:rsidR="00BF2658" w:rsidRDefault="00BF2658" w:rsidP="00BF2658">
      <w:pPr>
        <w:spacing w:line="540" w:lineRule="exact"/>
        <w:ind w:firstLineChars="200" w:firstLine="600"/>
        <w:rPr>
          <w:rFonts w:ascii="仿宋_GB2312" w:eastAsia="仿宋_GB2312"/>
          <w:color w:val="FF0000"/>
          <w:sz w:val="30"/>
          <w:szCs w:val="30"/>
        </w:rPr>
      </w:pPr>
      <w:r>
        <w:rPr>
          <w:rFonts w:ascii="仿宋_GB2312" w:eastAsia="仿宋_GB2312" w:hint="eastAsia"/>
          <w:sz w:val="30"/>
          <w:szCs w:val="30"/>
        </w:rPr>
        <w:t>在全面履行监督职责的同时，监事会还对涉及全行经营管理全局的重要事项进行重点监督，坚持问题和风险导向，积极建言献策，提出多项针对性管理意见和建议，相关意见和建议均得到管理层高度重视和认真反馈，切实把监督成果转化为推动银行发展的内在动力，发挥建设性监督作用。</w:t>
      </w:r>
    </w:p>
    <w:p w:rsidR="00BF2658" w:rsidRDefault="00BF2658" w:rsidP="00BF2658">
      <w:pPr>
        <w:spacing w:line="540" w:lineRule="exact"/>
        <w:ind w:firstLineChars="200" w:firstLine="602"/>
        <w:rPr>
          <w:rFonts w:ascii="仿宋_GB2312" w:eastAsia="仿宋_GB2312"/>
          <w:sz w:val="30"/>
          <w:szCs w:val="30"/>
        </w:rPr>
      </w:pPr>
      <w:r>
        <w:rPr>
          <w:rFonts w:ascii="仿宋_GB2312" w:eastAsia="仿宋_GB2312" w:hint="eastAsia"/>
          <w:b/>
          <w:sz w:val="30"/>
          <w:szCs w:val="30"/>
        </w:rPr>
        <w:t>深入开展战略监督。</w:t>
      </w:r>
      <w:r>
        <w:rPr>
          <w:rFonts w:ascii="仿宋_GB2312" w:eastAsia="仿宋_GB2312" w:hint="eastAsia"/>
          <w:sz w:val="30"/>
          <w:szCs w:val="30"/>
        </w:rPr>
        <w:t>一是重点关注董事会战略决策在经营管理层面落实的效果和成效，先后安排听取集团并表管理和战略规划执行情况等报告，监督检查本行战略决策执行情况，评估其与整体经济金融形势状况的契合情况，并提出完善相关工作的意见建议。二是根据集团公司数量、类型、层级不断增加、业务规模</w:t>
      </w:r>
      <w:r>
        <w:rPr>
          <w:rFonts w:ascii="仿宋_GB2312" w:eastAsia="仿宋_GB2312" w:hint="eastAsia"/>
          <w:sz w:val="30"/>
          <w:szCs w:val="30"/>
        </w:rPr>
        <w:lastRenderedPageBreak/>
        <w:t>持续增长的情况，建议进一步深化集团并表精细化管理工作，确保授信政策、风险管控、审计合</w:t>
      </w:r>
      <w:proofErr w:type="gramStart"/>
      <w:r>
        <w:rPr>
          <w:rFonts w:ascii="仿宋_GB2312" w:eastAsia="仿宋_GB2312" w:hint="eastAsia"/>
          <w:sz w:val="30"/>
          <w:szCs w:val="30"/>
        </w:rPr>
        <w:t>规</w:t>
      </w:r>
      <w:proofErr w:type="gramEnd"/>
      <w:r>
        <w:rPr>
          <w:rFonts w:ascii="仿宋_GB2312" w:eastAsia="仿宋_GB2312" w:hint="eastAsia"/>
          <w:sz w:val="30"/>
          <w:szCs w:val="30"/>
        </w:rPr>
        <w:t>等垂直管理功能在集团各层级子公司得到有效落实，防范“末梢”风险向上传染。要在集团层面加强统一IT架构和基础设施建设，稳步推进集团统一授信、统一管理系统和母子公司核心系统对接等建设，提高客户综合服务能力和交叉销售能力，提升风险</w:t>
      </w:r>
      <w:proofErr w:type="gramStart"/>
      <w:r>
        <w:rPr>
          <w:rFonts w:ascii="仿宋_GB2312" w:eastAsia="仿宋_GB2312" w:hint="eastAsia"/>
          <w:sz w:val="30"/>
          <w:szCs w:val="30"/>
        </w:rPr>
        <w:t>硬控制</w:t>
      </w:r>
      <w:proofErr w:type="gramEnd"/>
      <w:r>
        <w:rPr>
          <w:rFonts w:ascii="仿宋_GB2312" w:eastAsia="仿宋_GB2312" w:hint="eastAsia"/>
          <w:sz w:val="30"/>
          <w:szCs w:val="30"/>
        </w:rPr>
        <w:t>水平和集团整体风险管控水平。</w:t>
      </w:r>
      <w:r>
        <w:rPr>
          <w:rFonts w:ascii="仿宋_GB2312" w:eastAsia="仿宋_GB2312" w:hAnsi="宋体" w:cs="仿宋_GB2312" w:hint="eastAsia"/>
          <w:color w:val="000000"/>
          <w:kern w:val="0"/>
          <w:sz w:val="30"/>
          <w:szCs w:val="30"/>
        </w:rPr>
        <w:t>三是根据当前金融行业发展态势，建议进一步加强金融科技建设力度，运用更多金融科技嵌入服务新生代客群，实现在线快捷交易和服务，并基于大数据和系统分析完善风险防控机制。</w:t>
      </w:r>
    </w:p>
    <w:p w:rsidR="00BF2658" w:rsidRDefault="00BF2658" w:rsidP="00BF2658">
      <w:pPr>
        <w:adjustRightInd w:val="0"/>
        <w:snapToGrid w:val="0"/>
        <w:spacing w:line="540" w:lineRule="exact"/>
        <w:ind w:firstLineChars="200" w:firstLine="602"/>
        <w:rPr>
          <w:rFonts w:ascii="仿宋_GB2312" w:eastAsia="仿宋_GB2312" w:hAnsi="宋体" w:cs="仿宋_GB2312"/>
          <w:color w:val="000000"/>
          <w:kern w:val="0"/>
          <w:sz w:val="30"/>
          <w:szCs w:val="30"/>
        </w:rPr>
      </w:pPr>
      <w:r>
        <w:rPr>
          <w:rFonts w:ascii="仿宋_GB2312" w:eastAsia="仿宋_GB2312" w:hint="eastAsia"/>
          <w:b/>
          <w:sz w:val="30"/>
          <w:szCs w:val="30"/>
        </w:rPr>
        <w:t>持续推进财务监督。</w:t>
      </w:r>
      <w:r>
        <w:rPr>
          <w:rFonts w:ascii="仿宋_GB2312" w:eastAsia="仿宋_GB2312" w:hint="eastAsia"/>
          <w:sz w:val="30"/>
          <w:szCs w:val="30"/>
        </w:rPr>
        <w:t>监事会将财务监督工作贯穿全年，历次会议均安排听取财务管理状况相关议题，并将财务活动的合</w:t>
      </w:r>
      <w:proofErr w:type="gramStart"/>
      <w:r>
        <w:rPr>
          <w:rFonts w:ascii="仿宋_GB2312" w:eastAsia="仿宋_GB2312" w:hint="eastAsia"/>
          <w:sz w:val="30"/>
          <w:szCs w:val="30"/>
        </w:rPr>
        <w:t>规</w:t>
      </w:r>
      <w:proofErr w:type="gramEnd"/>
      <w:r>
        <w:rPr>
          <w:rFonts w:ascii="仿宋_GB2312" w:eastAsia="仿宋_GB2312" w:hint="eastAsia"/>
          <w:sz w:val="30"/>
          <w:szCs w:val="30"/>
        </w:rPr>
        <w:t>管理及财务数据的准确运用作为监督重点。一是认真审议年度报告、季度报告、利润分配、会计政策变更等议题并出具审核意见，确保相关财务管理和财务报告编制工作在程序与内容方面均依法合</w:t>
      </w:r>
      <w:proofErr w:type="gramStart"/>
      <w:r>
        <w:rPr>
          <w:rFonts w:ascii="仿宋_GB2312" w:eastAsia="仿宋_GB2312" w:hint="eastAsia"/>
          <w:sz w:val="30"/>
          <w:szCs w:val="30"/>
        </w:rPr>
        <w:t>规</w:t>
      </w:r>
      <w:proofErr w:type="gramEnd"/>
      <w:r>
        <w:rPr>
          <w:rFonts w:ascii="仿宋_GB2312" w:eastAsia="仿宋_GB2312" w:hint="eastAsia"/>
          <w:sz w:val="30"/>
          <w:szCs w:val="30"/>
        </w:rPr>
        <w:t>。二是重点关注本行切换实行新金融企业会计准则的情况，指出新会计准则与以往相比变动较大，其中部分金融工具准则实施后会加大当期损益波动幅度，对营收核算、拨备计提、信贷业务等方面管理都将带来新的挑战，建议本行客观全面评估新会计准则变化的影响（如信贷标准判别、客户风险评估等），并提出有效的应对举措，同时要组织开展专题培训学习，加强关键岗位员工对于相关会计准则的认识和理解，全面提升风险把控能力。三是</w:t>
      </w:r>
      <w:r>
        <w:rPr>
          <w:rFonts w:ascii="仿宋_GB2312" w:eastAsia="仿宋_GB2312" w:hAnsi="宋体" w:cs="仿宋_GB2312" w:hint="eastAsia"/>
          <w:color w:val="000000"/>
          <w:kern w:val="0"/>
          <w:sz w:val="30"/>
          <w:szCs w:val="30"/>
        </w:rPr>
        <w:t>针对央行推出贷款利率市场化报价机制改革，分析研究银行贷款定价机制、定价原理的变化及对银行信贷业务的深远影响，要求本行准确理解政策意图，</w:t>
      </w:r>
      <w:r>
        <w:rPr>
          <w:rFonts w:ascii="Calibri" w:eastAsia="仿宋_GB2312" w:hAnsi="Calibri" w:cs="仿宋_GB2312" w:hint="eastAsia"/>
          <w:color w:val="000000"/>
          <w:kern w:val="0"/>
          <w:sz w:val="30"/>
          <w:szCs w:val="30"/>
        </w:rPr>
        <w:t>加强</w:t>
      </w:r>
      <w:r>
        <w:rPr>
          <w:rFonts w:ascii="仿宋_GB2312" w:eastAsia="仿宋_GB2312" w:hAnsi="宋体" w:cs="仿宋_GB2312" w:hint="eastAsia"/>
          <w:color w:val="000000"/>
          <w:kern w:val="0"/>
          <w:sz w:val="30"/>
          <w:szCs w:val="30"/>
        </w:rPr>
        <w:t>研究、妥善应对。</w:t>
      </w:r>
    </w:p>
    <w:p w:rsidR="00BF2658" w:rsidRDefault="00BF2658" w:rsidP="00BF2658">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color w:val="000000"/>
          <w:sz w:val="30"/>
          <w:szCs w:val="30"/>
        </w:rPr>
        <w:t>着力强化风险管理与内控监督。</w:t>
      </w:r>
      <w:r>
        <w:rPr>
          <w:rFonts w:ascii="仿宋_GB2312" w:eastAsia="仿宋_GB2312" w:hint="eastAsia"/>
          <w:color w:val="000000"/>
          <w:sz w:val="30"/>
          <w:szCs w:val="30"/>
        </w:rPr>
        <w:t>深入</w:t>
      </w:r>
      <w:proofErr w:type="gramStart"/>
      <w:r>
        <w:rPr>
          <w:rFonts w:ascii="仿宋_GB2312" w:eastAsia="仿宋_GB2312" w:hint="eastAsia"/>
          <w:color w:val="000000"/>
          <w:sz w:val="30"/>
          <w:szCs w:val="30"/>
        </w:rPr>
        <w:t>研</w:t>
      </w:r>
      <w:proofErr w:type="gramEnd"/>
      <w:r>
        <w:rPr>
          <w:rFonts w:ascii="仿宋_GB2312" w:eastAsia="仿宋_GB2312" w:hint="eastAsia"/>
          <w:color w:val="000000"/>
          <w:sz w:val="30"/>
          <w:szCs w:val="30"/>
        </w:rPr>
        <w:t>判中美贸易摩擦、经</w:t>
      </w:r>
      <w:r>
        <w:rPr>
          <w:rFonts w:ascii="仿宋_GB2312" w:eastAsia="仿宋_GB2312" w:hint="eastAsia"/>
          <w:color w:val="000000"/>
          <w:sz w:val="30"/>
          <w:szCs w:val="30"/>
        </w:rPr>
        <w:lastRenderedPageBreak/>
        <w:t>济结构调整、监管政策调整以及金融市场波动等经营环境变化对银行业务的影响，加强风险管理监督与提示，促进本行提升风险管理和内部控制能力。一是深入分析当前国际政治</w:t>
      </w:r>
      <w:r>
        <w:rPr>
          <w:rFonts w:ascii="仿宋_GB2312" w:eastAsia="仿宋_GB2312" w:hint="eastAsia"/>
          <w:sz w:val="30"/>
          <w:szCs w:val="30"/>
        </w:rPr>
        <w:t>经济形势及反洗</w:t>
      </w:r>
      <w:proofErr w:type="gramStart"/>
      <w:r>
        <w:rPr>
          <w:rFonts w:ascii="仿宋_GB2312" w:eastAsia="仿宋_GB2312" w:hint="eastAsia"/>
          <w:sz w:val="30"/>
          <w:szCs w:val="30"/>
        </w:rPr>
        <w:t>钱形势</w:t>
      </w:r>
      <w:proofErr w:type="gramEnd"/>
      <w:r>
        <w:rPr>
          <w:rFonts w:ascii="仿宋_GB2312" w:eastAsia="仿宋_GB2312" w:hint="eastAsia"/>
          <w:sz w:val="30"/>
          <w:szCs w:val="30"/>
        </w:rPr>
        <w:t>所发生的重大变化，建议进一步重视和加强反洗钱工作。要从客户和业务源头上，强化一线员工对于客户和业务真实性核实确认的要求；要强化系统建设，充分利用大数据技术，有效识别和防范洗钱行为；要加强与反洗钱监管部门的配合和沟通，积极获取其指导和帮助。二是提示加强员工异常行为管理，</w:t>
      </w:r>
      <w:r>
        <w:rPr>
          <w:rFonts w:ascii="仿宋_GB2312" w:eastAsia="仿宋_GB2312" w:hAnsi="宋体" w:cs="仿宋_GB2312" w:hint="eastAsia"/>
          <w:color w:val="000000"/>
          <w:kern w:val="0"/>
          <w:sz w:val="30"/>
          <w:szCs w:val="30"/>
        </w:rPr>
        <w:t>建议逐级压实管理责任，强化员工异常行为排查，有效防范潜在风险。要着眼于技术进步和社会环境变化，探索完善其他异常行为防范手段和方式。要结合“不忘初心、牢记使命”主题</w:t>
      </w:r>
      <w:r>
        <w:rPr>
          <w:rFonts w:ascii="仿宋_GB2312" w:eastAsia="仿宋_GB2312" w:hint="eastAsia"/>
          <w:color w:val="000000"/>
          <w:sz w:val="30"/>
          <w:szCs w:val="30"/>
        </w:rPr>
        <w:t>教育，进一步强化员工理想信念和职业操守教育。三是针对大额风险暴露有所增多的情况，建议在总行层面成立专门团队服务和管理头部大客户，充分研究行业趋势、市场结构、经济周期、企业负责人资信状况等情况，有效防控大客户风险。四是根据现阶段银行新业务及产品特点，专门安排听取零售业务风险内控管理情况，重点监督其制度建设、内部流程和风险控制情况，推动相关业务稳健合</w:t>
      </w:r>
      <w:proofErr w:type="gramStart"/>
      <w:r>
        <w:rPr>
          <w:rFonts w:ascii="仿宋_GB2312" w:eastAsia="仿宋_GB2312" w:hint="eastAsia"/>
          <w:color w:val="000000"/>
          <w:sz w:val="30"/>
          <w:szCs w:val="30"/>
        </w:rPr>
        <w:t>规</w:t>
      </w:r>
      <w:proofErr w:type="gramEnd"/>
      <w:r>
        <w:rPr>
          <w:rFonts w:ascii="仿宋_GB2312" w:eastAsia="仿宋_GB2312" w:hint="eastAsia"/>
          <w:color w:val="000000"/>
          <w:sz w:val="30"/>
          <w:szCs w:val="30"/>
        </w:rPr>
        <w:t>经营。</w:t>
      </w:r>
    </w:p>
    <w:p w:rsidR="00BF2658" w:rsidRDefault="00BF2658" w:rsidP="00BF2658">
      <w:pPr>
        <w:adjustRightInd w:val="0"/>
        <w:snapToGrid w:val="0"/>
        <w:spacing w:line="540" w:lineRule="exact"/>
        <w:ind w:firstLineChars="200" w:firstLine="602"/>
        <w:rPr>
          <w:rFonts w:ascii="仿宋_GB2312" w:eastAsia="仿宋_GB2312" w:hAnsi="ˎ̥"/>
          <w:color w:val="000000"/>
          <w:sz w:val="30"/>
          <w:szCs w:val="30"/>
        </w:rPr>
      </w:pPr>
      <w:r>
        <w:rPr>
          <w:rFonts w:ascii="仿宋_GB2312" w:eastAsia="仿宋_GB2312" w:hint="eastAsia"/>
          <w:b/>
          <w:color w:val="000000"/>
          <w:sz w:val="30"/>
          <w:szCs w:val="30"/>
        </w:rPr>
        <w:t>扎实开展履职监督。</w:t>
      </w:r>
      <w:r>
        <w:rPr>
          <w:rFonts w:ascii="仿宋_GB2312" w:eastAsia="仿宋_GB2312" w:hAnsi="ˎ̥" w:hint="eastAsia"/>
          <w:color w:val="000000"/>
          <w:sz w:val="30"/>
          <w:szCs w:val="30"/>
        </w:rPr>
        <w:t>2019年，监事会持续完善内部监督机制，对本行董事会、高级管理层及其成员遵守法律法规和公司章程、执行股东大会决议、行使职权与履行义务等情况进行监督，扎实开展履职监督。一是利用出席、列席各类会议方式进行监督,着力加强对议事决策过程和落地执行情况的监督。</w:t>
      </w:r>
      <w:r>
        <w:rPr>
          <w:rFonts w:ascii="仿宋_GB2312" w:eastAsia="仿宋_GB2312" w:hint="eastAsia"/>
          <w:color w:val="000000"/>
          <w:sz w:val="30"/>
          <w:szCs w:val="30"/>
        </w:rPr>
        <w:t>监事会成员依法出席2018年年度股东大会，认真审阅会议议案，审查会议</w:t>
      </w:r>
      <w:r>
        <w:rPr>
          <w:rFonts w:ascii="仿宋_GB2312" w:eastAsia="仿宋_GB2312" w:hAnsi="ˎ̥" w:hint="eastAsia"/>
          <w:color w:val="000000"/>
          <w:sz w:val="30"/>
          <w:szCs w:val="30"/>
        </w:rPr>
        <w:t>召集、召开程序的合法合</w:t>
      </w:r>
      <w:proofErr w:type="gramStart"/>
      <w:r>
        <w:rPr>
          <w:rFonts w:ascii="仿宋_GB2312" w:eastAsia="仿宋_GB2312" w:hAnsi="ˎ̥" w:hint="eastAsia"/>
          <w:color w:val="000000"/>
          <w:sz w:val="30"/>
          <w:szCs w:val="30"/>
        </w:rPr>
        <w:t>规</w:t>
      </w:r>
      <w:proofErr w:type="gramEnd"/>
      <w:r>
        <w:rPr>
          <w:rFonts w:ascii="仿宋_GB2312" w:eastAsia="仿宋_GB2312" w:hAnsi="ˎ̥" w:hint="eastAsia"/>
          <w:color w:val="000000"/>
          <w:sz w:val="30"/>
          <w:szCs w:val="30"/>
        </w:rPr>
        <w:t>性，并派出监事作为监票人，对会议现</w:t>
      </w:r>
      <w:r>
        <w:rPr>
          <w:rFonts w:ascii="仿宋_GB2312" w:eastAsia="仿宋_GB2312" w:hAnsi="ˎ̥" w:hint="eastAsia"/>
          <w:color w:val="000000"/>
          <w:sz w:val="30"/>
          <w:szCs w:val="30"/>
        </w:rPr>
        <w:lastRenderedPageBreak/>
        <w:t>场各项议案投票情况进行监督，保障股东大会计票结果公开、公平、公正。监事会成员列席董事会及其相关委员会会议，关注重大决策事项的审议过程，并对董事会会议召集、召开程序，对各项议案是否符合全体股东和本行的利益以及决议执行情况进行监督。职工代表监事通过参加党委会、列席行长办公会议及重要经营管理会议，及时掌握本行经营管理动态，了解并监督相关战略的执行情况。二是持续推动董事会、高级管理</w:t>
      </w:r>
      <w:proofErr w:type="gramStart"/>
      <w:r>
        <w:rPr>
          <w:rFonts w:ascii="仿宋_GB2312" w:eastAsia="仿宋_GB2312" w:hAnsi="ˎ̥" w:hint="eastAsia"/>
          <w:color w:val="000000"/>
          <w:sz w:val="30"/>
          <w:szCs w:val="30"/>
        </w:rPr>
        <w:t>层有效</w:t>
      </w:r>
      <w:proofErr w:type="gramEnd"/>
      <w:r>
        <w:rPr>
          <w:rFonts w:ascii="仿宋_GB2312" w:eastAsia="仿宋_GB2312" w:hAnsi="ˎ̥" w:hint="eastAsia"/>
          <w:color w:val="000000"/>
          <w:sz w:val="30"/>
          <w:szCs w:val="30"/>
        </w:rPr>
        <w:t>落实监管要求。按照近年来有关法律法规、监管规定对商业银行董事会、高级管理层的有关履职要求，继续推动董事会、高级管理层积极履行相应职责，审议、听取相关事项的议案和报告。三是积极开展董事、高管履职评价。监事会成员通过列席董事会会议，对董事参会、发言等情况进行现场评价；要求独立董事向监事会提交年度述职报告，对每位董事的履职情况分别提出评价意见；开展董事、高级管理人员履职评价工作，综合日常监督档案、履职问卷调查情况及财务与风险管理、内部控制等情况的监督信息，形成监事会对董事、高级管理人员年度履职情况的评价报告，并向股东大会、董事会、高级管理层进行通报。</w:t>
      </w:r>
    </w:p>
    <w:p w:rsidR="00BF2658" w:rsidRPr="00327653" w:rsidRDefault="00BF2658" w:rsidP="00327653">
      <w:pPr>
        <w:spacing w:line="520" w:lineRule="exact"/>
        <w:ind w:firstLineChars="200" w:firstLine="602"/>
        <w:rPr>
          <w:rFonts w:ascii="仿宋_GB2312" w:eastAsia="仿宋_GB2312"/>
          <w:b/>
          <w:bCs/>
          <w:sz w:val="30"/>
          <w:szCs w:val="30"/>
        </w:rPr>
      </w:pPr>
      <w:r w:rsidRPr="00327653">
        <w:rPr>
          <w:rFonts w:ascii="仿宋_GB2312" w:eastAsia="仿宋_GB2312" w:hint="eastAsia"/>
          <w:b/>
          <w:bCs/>
          <w:sz w:val="30"/>
          <w:szCs w:val="30"/>
        </w:rPr>
        <w:t>（三）深入开展专题调研，服务全行发展大局</w:t>
      </w:r>
    </w:p>
    <w:p w:rsidR="00BF2658" w:rsidRDefault="00BF2658" w:rsidP="00BF2658">
      <w:pPr>
        <w:spacing w:line="540" w:lineRule="exact"/>
        <w:ind w:firstLineChars="200" w:firstLine="600"/>
        <w:rPr>
          <w:rFonts w:ascii="仿宋_GB2312" w:eastAsia="仿宋_GB2312"/>
          <w:b/>
          <w:color w:val="000000"/>
          <w:sz w:val="30"/>
          <w:szCs w:val="30"/>
        </w:rPr>
      </w:pPr>
      <w:r>
        <w:rPr>
          <w:rFonts w:ascii="仿宋_GB2312" w:eastAsia="仿宋_GB2312" w:hint="eastAsia"/>
          <w:color w:val="000000"/>
          <w:sz w:val="30"/>
          <w:szCs w:val="30"/>
        </w:rPr>
        <w:t>2019年，监事会立足于服务全行转型发展大局，围绕全行深化改革、稳健发展的重点领域和关键环节，以专项审计、机构调研、主题调研等形式组织开展了多项专题调研，全面听取情况汇报，积极探讨对策建议，并向董事会、高级管理层提交专项调研报告，有效发挥防风险、促发展的监督作用。</w:t>
      </w:r>
    </w:p>
    <w:p w:rsidR="00BF2658" w:rsidRDefault="00BF2658" w:rsidP="00BF2658">
      <w:pPr>
        <w:spacing w:line="540" w:lineRule="exact"/>
        <w:ind w:firstLineChars="200" w:firstLine="602"/>
        <w:rPr>
          <w:rFonts w:ascii="仿宋_GB2312" w:eastAsia="仿宋_GB2312"/>
          <w:kern w:val="0"/>
          <w:sz w:val="30"/>
          <w:szCs w:val="30"/>
        </w:rPr>
      </w:pPr>
      <w:r>
        <w:rPr>
          <w:rFonts w:ascii="仿宋_GB2312" w:eastAsia="仿宋_GB2312" w:hint="eastAsia"/>
          <w:b/>
          <w:color w:val="000000"/>
          <w:sz w:val="30"/>
          <w:szCs w:val="30"/>
        </w:rPr>
        <w:t>组织开展专项审计调查。</w:t>
      </w:r>
      <w:r>
        <w:rPr>
          <w:rFonts w:ascii="仿宋_GB2312" w:eastAsia="仿宋_GB2312" w:hint="eastAsia"/>
          <w:color w:val="000000"/>
          <w:sz w:val="30"/>
          <w:szCs w:val="30"/>
        </w:rPr>
        <w:t>2019年4-5月，监事会组织</w:t>
      </w:r>
      <w:r>
        <w:rPr>
          <w:rFonts w:ascii="仿宋_GB2312" w:eastAsia="仿宋_GB2312" w:cs="_GB2312" w:hint="eastAsia"/>
          <w:color w:val="000000"/>
          <w:kern w:val="0"/>
          <w:sz w:val="30"/>
          <w:szCs w:val="30"/>
        </w:rPr>
        <w:t>实施股票质押业务专项审计，全面梳理了解全行股票质押业务管理情</w:t>
      </w:r>
      <w:r>
        <w:rPr>
          <w:rFonts w:ascii="仿宋_GB2312" w:eastAsia="仿宋_GB2312" w:cs="_GB2312" w:hint="eastAsia"/>
          <w:color w:val="000000"/>
          <w:kern w:val="0"/>
          <w:sz w:val="30"/>
          <w:szCs w:val="30"/>
        </w:rPr>
        <w:lastRenderedPageBreak/>
        <w:t>况，分析近年来股票质押业务不良率偏高原因，</w:t>
      </w:r>
      <w:r>
        <w:rPr>
          <w:rFonts w:ascii="仿宋_GB2312" w:eastAsia="仿宋_GB2312" w:hint="eastAsia"/>
          <w:kern w:val="0"/>
          <w:sz w:val="30"/>
          <w:szCs w:val="30"/>
        </w:rPr>
        <w:t>建议从国家政策引导提高直接融资比重和本行持续推进“商行+投行”战略转型层面认识股票质押业务的重要性,重视发展包括股票质押业务等在内的资本市场业务。要在发现问题和解决问题的过程中不断加深对相关业务特性的理解，不断完善股票质押业务的风险估值、止</w:t>
      </w:r>
      <w:proofErr w:type="gramStart"/>
      <w:r>
        <w:rPr>
          <w:rFonts w:ascii="仿宋_GB2312" w:eastAsia="仿宋_GB2312" w:hint="eastAsia"/>
          <w:kern w:val="0"/>
          <w:sz w:val="30"/>
          <w:szCs w:val="30"/>
        </w:rPr>
        <w:t>损机制</w:t>
      </w:r>
      <w:proofErr w:type="gramEnd"/>
      <w:r>
        <w:rPr>
          <w:rFonts w:ascii="仿宋_GB2312" w:eastAsia="仿宋_GB2312" w:hint="eastAsia"/>
          <w:kern w:val="0"/>
          <w:sz w:val="30"/>
          <w:szCs w:val="30"/>
        </w:rPr>
        <w:t>和贷后管理等制度建设，有效管控股票质押业务风险。2019年7-8月，监事会组织实施营销渠道审计调查，全面了解集团现有各营销渠道经营及管理状况</w:t>
      </w:r>
      <w:r>
        <w:rPr>
          <w:rFonts w:ascii="仿宋_GB2312" w:eastAsia="仿宋_GB2312" w:cs="_GB2312" w:hint="eastAsia"/>
          <w:color w:val="000000"/>
          <w:kern w:val="0"/>
          <w:sz w:val="30"/>
          <w:szCs w:val="30"/>
        </w:rPr>
        <w:t>，要求进一步提升各渠道营销及管理的综合质效，</w:t>
      </w:r>
      <w:proofErr w:type="gramStart"/>
      <w:r>
        <w:rPr>
          <w:rFonts w:ascii="仿宋_GB2312" w:eastAsia="仿宋_GB2312" w:cs="_GB2312" w:hint="eastAsia"/>
          <w:color w:val="000000"/>
          <w:kern w:val="0"/>
          <w:sz w:val="30"/>
          <w:szCs w:val="30"/>
        </w:rPr>
        <w:t>有效把</w:t>
      </w:r>
      <w:proofErr w:type="gramEnd"/>
      <w:r>
        <w:rPr>
          <w:rFonts w:ascii="仿宋_GB2312" w:eastAsia="仿宋_GB2312" w:cs="_GB2312" w:hint="eastAsia"/>
          <w:color w:val="000000"/>
          <w:kern w:val="0"/>
          <w:sz w:val="30"/>
          <w:szCs w:val="30"/>
        </w:rPr>
        <w:t>控风险。同时，</w:t>
      </w:r>
      <w:r>
        <w:rPr>
          <w:rFonts w:ascii="仿宋_GB2312" w:eastAsia="仿宋_GB2312" w:hint="eastAsia"/>
          <w:kern w:val="0"/>
          <w:sz w:val="30"/>
          <w:szCs w:val="30"/>
        </w:rPr>
        <w:t>建议从战略层面对零售线</w:t>
      </w:r>
      <w:proofErr w:type="gramStart"/>
      <w:r>
        <w:rPr>
          <w:rFonts w:ascii="仿宋_GB2312" w:eastAsia="仿宋_GB2312" w:hint="eastAsia"/>
          <w:kern w:val="0"/>
          <w:sz w:val="30"/>
          <w:szCs w:val="30"/>
        </w:rPr>
        <w:t>上贷</w:t>
      </w:r>
      <w:proofErr w:type="gramEnd"/>
      <w:r>
        <w:rPr>
          <w:rFonts w:ascii="仿宋_GB2312" w:eastAsia="仿宋_GB2312" w:hint="eastAsia"/>
          <w:kern w:val="0"/>
          <w:sz w:val="30"/>
          <w:szCs w:val="30"/>
        </w:rPr>
        <w:t>款业务进行决策和规划，对该项业务规模、容量及其增长保持合理预期，审慎适度推进。对于与第三方平台合作开展的个人贷款业务，要通过不断磨合培育稳固和长期的合作关系、拓展业务合作边界，并以此为契机学习吸收第三方合作平台的理念和经验，提升自身系统支持能力和经营管理水平。要加强第三方平台合作类业务的风险管控，将第三方平台及其关联方纳入集团统一授信额度管理，提前做好特殊情形下的盈亏测算并制定止损方案</w:t>
      </w:r>
      <w:r w:rsidR="00327653">
        <w:rPr>
          <w:rFonts w:ascii="仿宋_GB2312" w:eastAsia="仿宋_GB2312" w:hint="eastAsia"/>
          <w:kern w:val="0"/>
          <w:sz w:val="30"/>
          <w:szCs w:val="30"/>
        </w:rPr>
        <w:t>，并</w:t>
      </w:r>
      <w:r>
        <w:rPr>
          <w:rFonts w:ascii="仿宋_GB2312" w:eastAsia="仿宋_GB2312" w:hint="eastAsia"/>
          <w:kern w:val="0"/>
          <w:sz w:val="30"/>
          <w:szCs w:val="30"/>
        </w:rPr>
        <w:t>加强监管沟通，</w:t>
      </w:r>
      <w:r w:rsidR="00327653">
        <w:rPr>
          <w:rFonts w:ascii="仿宋_GB2312" w:eastAsia="仿宋_GB2312" w:hint="eastAsia"/>
          <w:kern w:val="0"/>
          <w:sz w:val="30"/>
          <w:szCs w:val="30"/>
        </w:rPr>
        <w:t>防范</w:t>
      </w:r>
      <w:r>
        <w:rPr>
          <w:rFonts w:ascii="仿宋_GB2312" w:eastAsia="仿宋_GB2312" w:hint="eastAsia"/>
          <w:kern w:val="0"/>
          <w:sz w:val="30"/>
          <w:szCs w:val="30"/>
        </w:rPr>
        <w:t>合</w:t>
      </w:r>
      <w:proofErr w:type="gramStart"/>
      <w:r>
        <w:rPr>
          <w:rFonts w:ascii="仿宋_GB2312" w:eastAsia="仿宋_GB2312" w:hint="eastAsia"/>
          <w:kern w:val="0"/>
          <w:sz w:val="30"/>
          <w:szCs w:val="30"/>
        </w:rPr>
        <w:t>规</w:t>
      </w:r>
      <w:proofErr w:type="gramEnd"/>
      <w:r>
        <w:rPr>
          <w:rFonts w:ascii="仿宋_GB2312" w:eastAsia="仿宋_GB2312" w:hint="eastAsia"/>
          <w:kern w:val="0"/>
          <w:sz w:val="30"/>
          <w:szCs w:val="30"/>
        </w:rPr>
        <w:t>和声誉风险。</w:t>
      </w:r>
    </w:p>
    <w:p w:rsidR="00BF2658" w:rsidRDefault="00BF2658" w:rsidP="00BF2658">
      <w:pPr>
        <w:spacing w:line="540" w:lineRule="exact"/>
        <w:ind w:firstLineChars="200" w:firstLine="602"/>
        <w:rPr>
          <w:rFonts w:ascii="仿宋_GB2312" w:eastAsia="仿宋_GB2312"/>
          <w:sz w:val="30"/>
          <w:szCs w:val="30"/>
        </w:rPr>
      </w:pPr>
      <w:r>
        <w:rPr>
          <w:rFonts w:ascii="仿宋_GB2312" w:eastAsia="仿宋_GB2312" w:hint="eastAsia"/>
          <w:b/>
          <w:bCs/>
          <w:kern w:val="0"/>
          <w:sz w:val="30"/>
          <w:szCs w:val="30"/>
        </w:rPr>
        <w:t>开展子公司监督。</w:t>
      </w:r>
      <w:r>
        <w:rPr>
          <w:rFonts w:ascii="仿宋_GB2312" w:eastAsia="仿宋_GB2312" w:hint="eastAsia"/>
          <w:kern w:val="0"/>
          <w:sz w:val="30"/>
          <w:szCs w:val="30"/>
        </w:rPr>
        <w:t>2019年，监事会组织开展了对兴业消费金融公司经营管理情况调研，并建议</w:t>
      </w:r>
      <w:proofErr w:type="gramStart"/>
      <w:r>
        <w:rPr>
          <w:rFonts w:ascii="仿宋_GB2312" w:eastAsia="仿宋_GB2312" w:hint="eastAsia"/>
          <w:kern w:val="0"/>
          <w:sz w:val="30"/>
          <w:szCs w:val="30"/>
        </w:rPr>
        <w:t>兴业消金公司</w:t>
      </w:r>
      <w:proofErr w:type="gramEnd"/>
      <w:r>
        <w:rPr>
          <w:rFonts w:ascii="仿宋_GB2312" w:eastAsia="仿宋_GB2312" w:hint="eastAsia"/>
          <w:sz w:val="30"/>
          <w:szCs w:val="30"/>
        </w:rPr>
        <w:t>要不</w:t>
      </w:r>
      <w:proofErr w:type="gramStart"/>
      <w:r>
        <w:rPr>
          <w:rFonts w:ascii="仿宋_GB2312" w:eastAsia="仿宋_GB2312" w:hint="eastAsia"/>
          <w:sz w:val="30"/>
          <w:szCs w:val="30"/>
        </w:rPr>
        <w:t>忘公司</w:t>
      </w:r>
      <w:proofErr w:type="gramEnd"/>
      <w:r>
        <w:rPr>
          <w:rFonts w:ascii="仿宋_GB2312" w:eastAsia="仿宋_GB2312" w:hint="eastAsia"/>
          <w:sz w:val="30"/>
          <w:szCs w:val="30"/>
        </w:rPr>
        <w:t>设立的“初心和使命”，为普惠金融的推进和银行的经营转型不断进行有益的探索。在取得良好效益的同时，</w:t>
      </w:r>
      <w:r w:rsidR="00327653">
        <w:rPr>
          <w:rFonts w:ascii="仿宋_GB2312" w:eastAsia="仿宋_GB2312" w:hint="eastAsia"/>
          <w:sz w:val="30"/>
          <w:szCs w:val="30"/>
        </w:rPr>
        <w:t>要</w:t>
      </w:r>
      <w:r>
        <w:rPr>
          <w:rFonts w:ascii="仿宋_GB2312" w:eastAsia="仿宋_GB2312" w:hint="eastAsia"/>
          <w:sz w:val="30"/>
          <w:szCs w:val="30"/>
        </w:rPr>
        <w:t>思考更好服务集团发展战略，为银行集团资产负债结构调整、高价值客户拓展以及1234战略落地发挥作用。</w:t>
      </w:r>
      <w:r w:rsidR="00327653">
        <w:rPr>
          <w:rFonts w:ascii="仿宋_GB2312" w:eastAsia="仿宋_GB2312" w:hint="eastAsia"/>
          <w:sz w:val="30"/>
          <w:szCs w:val="30"/>
        </w:rPr>
        <w:t>要</w:t>
      </w:r>
      <w:r>
        <w:rPr>
          <w:rFonts w:ascii="仿宋_GB2312" w:eastAsia="仿宋_GB2312" w:hint="eastAsia"/>
          <w:sz w:val="30"/>
          <w:szCs w:val="30"/>
        </w:rPr>
        <w:t>从长远发展角度，谋划公司未来的发展规划，通过科技赋能、引入战略合作伙伴、建立激励约束机制等方式，确保公司可持续稳健发展。要居安思危，现阶段适当</w:t>
      </w:r>
      <w:r>
        <w:rPr>
          <w:rFonts w:ascii="仿宋_GB2312" w:eastAsia="仿宋_GB2312" w:hint="eastAsia"/>
          <w:sz w:val="30"/>
          <w:szCs w:val="30"/>
        </w:rPr>
        <w:lastRenderedPageBreak/>
        <w:t>加</w:t>
      </w:r>
      <w:proofErr w:type="gramStart"/>
      <w:r>
        <w:rPr>
          <w:rFonts w:ascii="仿宋_GB2312" w:eastAsia="仿宋_GB2312" w:hint="eastAsia"/>
          <w:sz w:val="30"/>
          <w:szCs w:val="30"/>
        </w:rPr>
        <w:t>提拨</w:t>
      </w:r>
      <w:proofErr w:type="gramEnd"/>
      <w:r>
        <w:rPr>
          <w:rFonts w:ascii="仿宋_GB2312" w:eastAsia="仿宋_GB2312" w:hint="eastAsia"/>
          <w:sz w:val="30"/>
          <w:szCs w:val="30"/>
        </w:rPr>
        <w:t>备，确保公司持续稳健经营。</w:t>
      </w:r>
    </w:p>
    <w:p w:rsidR="00BF2658" w:rsidRDefault="00BF2658" w:rsidP="00BF2658">
      <w:pPr>
        <w:spacing w:line="540" w:lineRule="exact"/>
        <w:ind w:firstLineChars="200" w:firstLine="602"/>
        <w:rPr>
          <w:rFonts w:ascii="仿宋_GB2312" w:eastAsia="仿宋_GB2312"/>
          <w:kern w:val="0"/>
          <w:sz w:val="30"/>
          <w:szCs w:val="30"/>
        </w:rPr>
      </w:pPr>
      <w:r>
        <w:rPr>
          <w:rFonts w:ascii="仿宋_GB2312" w:eastAsia="仿宋_GB2312" w:hint="eastAsia"/>
          <w:b/>
          <w:kern w:val="0"/>
          <w:sz w:val="30"/>
          <w:szCs w:val="30"/>
        </w:rPr>
        <w:t>开展分支机构专题调研。</w:t>
      </w:r>
      <w:r>
        <w:rPr>
          <w:rFonts w:ascii="仿宋_GB2312" w:eastAsia="仿宋_GB2312" w:hint="eastAsia"/>
          <w:kern w:val="0"/>
          <w:sz w:val="30"/>
          <w:szCs w:val="30"/>
        </w:rPr>
        <w:t>2019年，监事会到杭州分行开展经营及转型专题调研，在听取分行经营管理情况汇报后，监事们要求分行继续贯彻落实本行“为经济建设多做贡献，为金融改革探索路子”的办行宗旨，在转型发展中不断探索创新，为全行经营转型战略落地提供有益的参考和借鉴，推动全行高质量发展。同时，结合分行实际情况，监事会还对分行金融科技建设、私人银行及托管业务发展、服务中小民营企业等提出多项意见建议。</w:t>
      </w:r>
    </w:p>
    <w:p w:rsidR="00BF2658" w:rsidRPr="00327653" w:rsidRDefault="00BF2658" w:rsidP="00327653">
      <w:pPr>
        <w:spacing w:line="520" w:lineRule="exact"/>
        <w:ind w:firstLineChars="200" w:firstLine="602"/>
        <w:rPr>
          <w:rFonts w:ascii="仿宋_GB2312" w:eastAsia="仿宋_GB2312"/>
          <w:b/>
          <w:bCs/>
          <w:sz w:val="30"/>
          <w:szCs w:val="30"/>
        </w:rPr>
      </w:pPr>
      <w:r w:rsidRPr="00327653">
        <w:rPr>
          <w:rFonts w:ascii="仿宋_GB2312" w:eastAsia="仿宋_GB2312" w:hint="eastAsia"/>
          <w:b/>
          <w:bCs/>
          <w:sz w:val="30"/>
          <w:szCs w:val="30"/>
        </w:rPr>
        <w:t>（四）加强监事会自身建设，提升监督能力</w:t>
      </w:r>
    </w:p>
    <w:p w:rsidR="00BF2658" w:rsidRDefault="00BF2658" w:rsidP="00BF2658">
      <w:pPr>
        <w:adjustRightInd w:val="0"/>
        <w:snapToGrid w:val="0"/>
        <w:spacing w:line="540" w:lineRule="exact"/>
        <w:ind w:firstLineChars="200" w:firstLine="600"/>
        <w:rPr>
          <w:rFonts w:ascii="仿宋_GB2312" w:eastAsia="仿宋_GB2312" w:hAnsi="ˎ̥"/>
          <w:color w:val="000000"/>
          <w:sz w:val="30"/>
          <w:szCs w:val="30"/>
        </w:rPr>
      </w:pPr>
      <w:r>
        <w:rPr>
          <w:rFonts w:ascii="仿宋_GB2312" w:eastAsia="仿宋_GB2312" w:hAnsi="ˎ̥" w:hint="eastAsia"/>
          <w:color w:val="000000"/>
          <w:sz w:val="30"/>
          <w:szCs w:val="30"/>
        </w:rPr>
        <w:t>2019年，监事会通过开展制度修订、研讨完善监事会工作、加强监事履职评价、组织开展学习、培训与交流等活动，持续加强监事会自身建设，不断提升监督水平。</w:t>
      </w:r>
    </w:p>
    <w:p w:rsidR="00BF2658" w:rsidRDefault="00BF2658" w:rsidP="00BF2658">
      <w:pPr>
        <w:adjustRightInd w:val="0"/>
        <w:snapToGrid w:val="0"/>
        <w:spacing w:line="540" w:lineRule="exact"/>
        <w:ind w:firstLineChars="200" w:firstLine="602"/>
        <w:rPr>
          <w:rFonts w:ascii="仿宋_GB2312" w:eastAsia="仿宋_GB2312"/>
          <w:kern w:val="0"/>
          <w:sz w:val="30"/>
          <w:szCs w:val="30"/>
        </w:rPr>
      </w:pPr>
      <w:r>
        <w:rPr>
          <w:rFonts w:ascii="仿宋_GB2312" w:eastAsia="仿宋_GB2312" w:hint="eastAsia"/>
          <w:b/>
          <w:kern w:val="0"/>
          <w:sz w:val="30"/>
          <w:szCs w:val="30"/>
        </w:rPr>
        <w:t>修订完善监事会相关制度。</w:t>
      </w:r>
      <w:r>
        <w:rPr>
          <w:rFonts w:ascii="仿宋_GB2312" w:eastAsia="仿宋_GB2312" w:hint="eastAsia"/>
          <w:kern w:val="0"/>
          <w:sz w:val="30"/>
          <w:szCs w:val="30"/>
        </w:rPr>
        <w:t>结合近年来监事会费实际开支情况，研究修订《监事会费管理办法》，进一步规范、细化监事会费用列支标准与程序。</w:t>
      </w:r>
    </w:p>
    <w:p w:rsidR="00BF2658" w:rsidRDefault="00BF2658" w:rsidP="00BF2658">
      <w:pPr>
        <w:adjustRightInd w:val="0"/>
        <w:snapToGrid w:val="0"/>
        <w:spacing w:line="540" w:lineRule="exact"/>
        <w:ind w:firstLineChars="200" w:firstLine="602"/>
        <w:rPr>
          <w:rFonts w:ascii="仿宋_GB2312" w:eastAsia="仿宋_GB2312"/>
          <w:b/>
          <w:kern w:val="0"/>
          <w:sz w:val="30"/>
          <w:szCs w:val="30"/>
        </w:rPr>
      </w:pPr>
      <w:r>
        <w:rPr>
          <w:rFonts w:ascii="仿宋_GB2312" w:eastAsia="仿宋_GB2312" w:hint="eastAsia"/>
          <w:b/>
          <w:kern w:val="0"/>
          <w:sz w:val="30"/>
          <w:szCs w:val="30"/>
        </w:rPr>
        <w:t>研讨完善监事会工作。</w:t>
      </w:r>
      <w:r>
        <w:rPr>
          <w:rFonts w:ascii="仿宋_GB2312" w:eastAsia="仿宋_GB2312" w:hint="eastAsia"/>
          <w:kern w:val="0"/>
          <w:sz w:val="30"/>
          <w:szCs w:val="30"/>
        </w:rPr>
        <w:t>强调监事会应监督董事会和经营管理层依照法律、法规及公司章程的要求到位履行职责，并在必要时提示银行在经营战略、风险管理和内部控制等方面存在的不足。在具体监督工作开展方面，应进一步强化监事会相关意见和建议落实与反馈的要求，实现闭环管理，提升监事会运作效率。</w:t>
      </w:r>
    </w:p>
    <w:p w:rsidR="00BF2658" w:rsidRDefault="00BF2658" w:rsidP="00BF2658">
      <w:pPr>
        <w:spacing w:line="540" w:lineRule="exact"/>
        <w:ind w:firstLineChars="200" w:firstLine="602"/>
        <w:rPr>
          <w:rFonts w:ascii="仿宋_GB2312" w:eastAsia="仿宋_GB2312"/>
          <w:color w:val="000000"/>
          <w:sz w:val="30"/>
          <w:szCs w:val="30"/>
        </w:rPr>
      </w:pPr>
      <w:r>
        <w:rPr>
          <w:rFonts w:ascii="仿宋_GB2312" w:eastAsia="仿宋_GB2312" w:hint="eastAsia"/>
          <w:b/>
          <w:color w:val="000000"/>
          <w:sz w:val="30"/>
          <w:szCs w:val="30"/>
        </w:rPr>
        <w:t>加强监事履职评价工作。</w:t>
      </w:r>
      <w:r>
        <w:rPr>
          <w:rFonts w:ascii="仿宋_GB2312" w:eastAsia="仿宋_GB2312" w:hint="eastAsia"/>
          <w:color w:val="000000"/>
          <w:sz w:val="30"/>
          <w:szCs w:val="30"/>
        </w:rPr>
        <w:t>在评价内容上，着重考察监事的诚信勤勉义务履行情况，强化对监事亲自参加会议及调研活动出席率的考核、监事对本行经营管理及监事会工作提出合理化意见或建议情况的考核等，促进监事勤勉履职。在评价程序上，建立全面的监事日常履职档案，在年度结束后对年度履职情况进行自我</w:t>
      </w:r>
      <w:r>
        <w:rPr>
          <w:rFonts w:ascii="仿宋_GB2312" w:eastAsia="仿宋_GB2312" w:hint="eastAsia"/>
          <w:color w:val="000000"/>
          <w:sz w:val="30"/>
          <w:szCs w:val="30"/>
        </w:rPr>
        <w:lastRenderedPageBreak/>
        <w:t>评价和相互评价，在此基础上依据相关履职评价制度形成对监事的年度考评意见，经监事会审议后向股东大会通报。</w:t>
      </w:r>
    </w:p>
    <w:p w:rsidR="00BF2658" w:rsidRDefault="00BF2658" w:rsidP="00BF2658">
      <w:pPr>
        <w:adjustRightInd w:val="0"/>
        <w:snapToGrid w:val="0"/>
        <w:spacing w:line="540" w:lineRule="exact"/>
        <w:ind w:firstLineChars="200" w:firstLine="602"/>
        <w:rPr>
          <w:rFonts w:ascii="仿宋_GB2312" w:eastAsia="仿宋_GB2312"/>
          <w:color w:val="000000"/>
          <w:sz w:val="30"/>
          <w:szCs w:val="30"/>
        </w:rPr>
      </w:pPr>
      <w:r>
        <w:rPr>
          <w:rFonts w:ascii="仿宋_GB2312" w:eastAsia="仿宋_GB2312" w:hint="eastAsia"/>
          <w:b/>
          <w:color w:val="000000"/>
          <w:sz w:val="30"/>
          <w:szCs w:val="30"/>
        </w:rPr>
        <w:t>组织开展学习、培训与交流。</w:t>
      </w:r>
      <w:r>
        <w:rPr>
          <w:rFonts w:ascii="仿宋_GB2312" w:eastAsia="仿宋_GB2312" w:hint="eastAsia"/>
          <w:color w:val="000000"/>
          <w:sz w:val="30"/>
          <w:szCs w:val="30"/>
        </w:rPr>
        <w:t>为增强监事会成员</w:t>
      </w:r>
      <w:proofErr w:type="gramStart"/>
      <w:r>
        <w:rPr>
          <w:rFonts w:ascii="仿宋_GB2312" w:eastAsia="仿宋_GB2312" w:hint="eastAsia"/>
          <w:color w:val="000000"/>
          <w:sz w:val="30"/>
          <w:szCs w:val="30"/>
        </w:rPr>
        <w:t>履</w:t>
      </w:r>
      <w:proofErr w:type="gramEnd"/>
      <w:r>
        <w:rPr>
          <w:rFonts w:ascii="仿宋_GB2312" w:eastAsia="仿宋_GB2312" w:hint="eastAsia"/>
          <w:color w:val="000000"/>
          <w:sz w:val="30"/>
          <w:szCs w:val="30"/>
        </w:rPr>
        <w:t>职能力，提高监督水平，2019年监事会组织开展了多项培训和学习：加强与银保监会等监管机关的沟通，组织监事参加银保监会年度审慎监管会谈，及时了解监管政策和监管重点；及时向监事发送相关财经资讯和监管文件等信息，组织监事学习最新银行经营管理动态和监管法规</w:t>
      </w:r>
      <w:r>
        <w:rPr>
          <w:rFonts w:ascii="仿宋_GB2312" w:eastAsia="仿宋_GB2312" w:cs="_GB2312" w:hint="eastAsia"/>
          <w:color w:val="000000"/>
          <w:kern w:val="0"/>
          <w:sz w:val="30"/>
          <w:szCs w:val="30"/>
        </w:rPr>
        <w:t>；针对金融业最新发展动态，专门组织开展了新会计准则和区块链与金融科技两项专题培训。开展对外工作交流，与来访的恒丰银行监事会交流监事会运作经验和工作思路</w:t>
      </w:r>
      <w:r>
        <w:rPr>
          <w:rFonts w:ascii="仿宋_GB2312" w:eastAsia="仿宋_GB2312" w:hint="eastAsia"/>
          <w:color w:val="000000"/>
          <w:sz w:val="30"/>
          <w:szCs w:val="30"/>
        </w:rPr>
        <w:t>，不断改进本行监事会工作。</w:t>
      </w:r>
    </w:p>
    <w:p w:rsidR="00BF2658" w:rsidRPr="00327653" w:rsidRDefault="00BF2658" w:rsidP="00327653">
      <w:pPr>
        <w:pStyle w:val="af6"/>
        <w:widowControl w:val="0"/>
        <w:spacing w:before="0" w:beforeAutospacing="0" w:after="0" w:afterAutospacing="0" w:line="520" w:lineRule="exact"/>
        <w:ind w:firstLineChars="200" w:firstLine="602"/>
        <w:jc w:val="both"/>
        <w:rPr>
          <w:rFonts w:ascii="仿宋_GB2312" w:eastAsia="仿宋_GB2312"/>
          <w:b/>
          <w:bCs/>
          <w:sz w:val="30"/>
          <w:szCs w:val="30"/>
        </w:rPr>
      </w:pPr>
      <w:r w:rsidRPr="00327653">
        <w:rPr>
          <w:rFonts w:ascii="仿宋_GB2312" w:eastAsia="仿宋_GB2312" w:hint="eastAsia"/>
          <w:b/>
          <w:bCs/>
          <w:sz w:val="30"/>
          <w:szCs w:val="30"/>
        </w:rPr>
        <w:t>二、监事会就有关事项发表的独立意见</w:t>
      </w:r>
    </w:p>
    <w:p w:rsidR="00BF2658" w:rsidRDefault="00BF2658" w:rsidP="00BF2658">
      <w:pPr>
        <w:adjustRightInd w:val="0"/>
        <w:snapToGrid w:val="0"/>
        <w:spacing w:line="54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（一）依法经营情况</w:t>
      </w:r>
    </w:p>
    <w:p w:rsidR="00BF2658" w:rsidRDefault="00BF2658" w:rsidP="00BF2658">
      <w:pPr>
        <w:adjustRightInd w:val="0"/>
        <w:snapToGrid w:val="0"/>
        <w:spacing w:line="54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报告期内，</w:t>
      </w:r>
      <w:r>
        <w:rPr>
          <w:rFonts w:ascii="仿宋_GB2312" w:eastAsia="仿宋_GB2312" w:hint="eastAsia"/>
          <w:color w:val="000000"/>
          <w:sz w:val="30"/>
          <w:szCs w:val="30"/>
        </w:rPr>
        <w:t>董事会和高级管理层严格依照法律法规、公司章程以及相关监管文件的规定，全面切实履行有关公司治理、经营管理、资本管理、风险管理、并表管理、流动性管理、压力测试、案件防控、数据治理、消费者权益保护、反洗钱等职责，</w:t>
      </w:r>
      <w:r>
        <w:rPr>
          <w:rFonts w:ascii="仿宋_GB2312" w:eastAsia="仿宋_GB2312" w:hAnsi="宋体" w:hint="eastAsia"/>
          <w:color w:val="000000"/>
          <w:kern w:val="0"/>
          <w:sz w:val="30"/>
          <w:szCs w:val="30"/>
        </w:rPr>
        <w:t>公司经营稳健、管理规范，经营业绩客观真实，经营决策程序合法。董事和高级管理层成员认真、勤勉履职，未发现董事和高级管理层成员履行职责时有违反法律、法规、公司章程以及其他损害股东和公司利益的情形。</w:t>
      </w:r>
    </w:p>
    <w:p w:rsidR="00BF2658" w:rsidRDefault="00BF2658" w:rsidP="00BF2658">
      <w:pPr>
        <w:adjustRightInd w:val="0"/>
        <w:snapToGrid w:val="0"/>
        <w:spacing w:line="54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（二）财务报告检查情况</w:t>
      </w:r>
    </w:p>
    <w:p w:rsidR="00BF2658" w:rsidRDefault="00BF2658" w:rsidP="00BF2658">
      <w:pPr>
        <w:adjustRightInd w:val="0"/>
        <w:snapToGrid w:val="0"/>
        <w:spacing w:line="54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报告期内，公司年度财务报告真实、公允、完整地反映了公司的财务状况和经营成果。年度财务报告</w:t>
      </w:r>
      <w:proofErr w:type="gramStart"/>
      <w:r>
        <w:rPr>
          <w:rFonts w:ascii="仿宋_GB2312" w:eastAsia="仿宋_GB2312" w:hAnsi="宋体" w:hint="eastAsia"/>
          <w:color w:val="000000"/>
          <w:kern w:val="0"/>
          <w:sz w:val="30"/>
          <w:szCs w:val="30"/>
        </w:rPr>
        <w:t>经负责</w:t>
      </w:r>
      <w:proofErr w:type="gramEnd"/>
      <w:r>
        <w:rPr>
          <w:rFonts w:ascii="仿宋_GB2312" w:eastAsia="仿宋_GB2312" w:hAnsi="宋体" w:hint="eastAsia"/>
          <w:color w:val="000000"/>
          <w:kern w:val="0"/>
          <w:sz w:val="30"/>
          <w:szCs w:val="30"/>
        </w:rPr>
        <w:t>本行</w:t>
      </w:r>
      <w:r>
        <w:rPr>
          <w:rFonts w:ascii="仿宋_GB2312" w:eastAsia="仿宋_GB2312" w:hAnsi="宋体" w:hint="eastAsia"/>
          <w:color w:val="000000"/>
          <w:sz w:val="30"/>
          <w:szCs w:val="30"/>
        </w:rPr>
        <w:t>年度审计的会计师事务所</w:t>
      </w:r>
      <w:r>
        <w:rPr>
          <w:rFonts w:ascii="仿宋_GB2312" w:eastAsia="仿宋_GB2312" w:hAnsi="宋体" w:hint="eastAsia"/>
          <w:color w:val="000000"/>
          <w:kern w:val="0"/>
          <w:sz w:val="30"/>
          <w:szCs w:val="30"/>
        </w:rPr>
        <w:t>审计并出具了标准无保留意见的审计报告。</w:t>
      </w:r>
    </w:p>
    <w:p w:rsidR="00BF2658" w:rsidRDefault="00BF2658" w:rsidP="00BF2658">
      <w:pPr>
        <w:adjustRightInd w:val="0"/>
        <w:snapToGrid w:val="0"/>
        <w:spacing w:line="54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lastRenderedPageBreak/>
        <w:t>（三）公司收购、出售资产情况</w:t>
      </w:r>
    </w:p>
    <w:p w:rsidR="00BF2658" w:rsidRDefault="00BF2658" w:rsidP="00BF2658">
      <w:pPr>
        <w:adjustRightInd w:val="0"/>
        <w:snapToGrid w:val="0"/>
        <w:spacing w:line="54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报告期内，未发现公司收购、出售资产中有内幕交易、损害股东权益或造成公司资产流失的行为。</w:t>
      </w:r>
    </w:p>
    <w:p w:rsidR="00BF2658" w:rsidRDefault="00BF2658" w:rsidP="00BF2658">
      <w:pPr>
        <w:adjustRightInd w:val="0"/>
        <w:snapToGrid w:val="0"/>
        <w:spacing w:line="54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（四）年度利润分配情况</w:t>
      </w:r>
    </w:p>
    <w:p w:rsidR="00BF2658" w:rsidRDefault="00BF2658" w:rsidP="00BF2658">
      <w:pPr>
        <w:adjustRightInd w:val="0"/>
        <w:snapToGrid w:val="0"/>
        <w:spacing w:line="54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 xml:space="preserve">报告期内，公司制定并经2018年年度股东大会审议通过的《2018年度利润分配预案》符合有关规章、规定，公司年度实际利润分配方案与《2018年度利润分配预案》内容一致。 </w:t>
      </w:r>
    </w:p>
    <w:p w:rsidR="00BF2658" w:rsidRDefault="00BF2658" w:rsidP="00BF2658">
      <w:pPr>
        <w:adjustRightInd w:val="0"/>
        <w:snapToGrid w:val="0"/>
        <w:spacing w:line="54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（五）募集资金使用情况</w:t>
      </w:r>
    </w:p>
    <w:p w:rsidR="00BF2658" w:rsidRDefault="00BF2658" w:rsidP="00BF2658">
      <w:pPr>
        <w:pStyle w:val="af6"/>
        <w:adjustRightInd w:val="0"/>
        <w:snapToGrid w:val="0"/>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报告期内，公司募集资金的使用与募集说明书承诺的用途一致，募集资金的存放与使用情况符合中国证监会和上海证券交易所关于募集资金管理的相关规定。</w:t>
      </w:r>
    </w:p>
    <w:p w:rsidR="00BF2658" w:rsidRDefault="00BF2658" w:rsidP="00BF2658">
      <w:pPr>
        <w:adjustRightInd w:val="0"/>
        <w:snapToGrid w:val="0"/>
        <w:spacing w:line="54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（六）关联交易情况</w:t>
      </w:r>
    </w:p>
    <w:p w:rsidR="00BF2658" w:rsidRDefault="00BF2658" w:rsidP="00BF2658">
      <w:pPr>
        <w:adjustRightInd w:val="0"/>
        <w:snapToGrid w:val="0"/>
        <w:spacing w:line="54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报告期内，公司关联交易管理严格遵循有关规章、规定，交易过程公平、公正，交易结果公允，未发现有违背公允性原则或损害股东及公司利益的情形。</w:t>
      </w:r>
    </w:p>
    <w:p w:rsidR="00BF2658" w:rsidRDefault="00BF2658" w:rsidP="00BF2658">
      <w:pPr>
        <w:adjustRightInd w:val="0"/>
        <w:snapToGrid w:val="0"/>
        <w:spacing w:line="54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（七）内部控制制度情况</w:t>
      </w:r>
    </w:p>
    <w:p w:rsidR="00BF2658" w:rsidRDefault="00BF2658" w:rsidP="00BF2658">
      <w:pPr>
        <w:adjustRightInd w:val="0"/>
        <w:snapToGrid w:val="0"/>
        <w:spacing w:line="54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 xml:space="preserve">报告期内，监事会对董事会《2018年度内部控制评价报告》进行了审议，监事会对报告无异议。 </w:t>
      </w:r>
    </w:p>
    <w:p w:rsidR="00BF2658" w:rsidRDefault="00BF2658" w:rsidP="00BF2658">
      <w:pPr>
        <w:adjustRightInd w:val="0"/>
        <w:snapToGrid w:val="0"/>
        <w:spacing w:line="54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（八）股东大会决议执行情况</w:t>
      </w:r>
    </w:p>
    <w:p w:rsidR="00BF2658" w:rsidRDefault="00BF2658" w:rsidP="00BF2658">
      <w:pPr>
        <w:adjustRightInd w:val="0"/>
        <w:snapToGrid w:val="0"/>
        <w:spacing w:line="540" w:lineRule="exact"/>
        <w:ind w:firstLineChars="200" w:firstLine="600"/>
        <w:rPr>
          <w:rFonts w:ascii="仿宋_GB2312" w:eastAsia="仿宋_GB2312" w:hAnsi="宋体"/>
          <w:kern w:val="0"/>
          <w:sz w:val="30"/>
          <w:szCs w:val="30"/>
        </w:rPr>
      </w:pPr>
      <w:r>
        <w:rPr>
          <w:rFonts w:ascii="仿宋_GB2312" w:eastAsia="仿宋_GB2312" w:hint="eastAsia"/>
          <w:kern w:val="0"/>
          <w:sz w:val="30"/>
          <w:szCs w:val="30"/>
        </w:rPr>
        <w:t>报告期内</w:t>
      </w:r>
      <w:r>
        <w:rPr>
          <w:rFonts w:ascii="仿宋_GB2312" w:eastAsia="仿宋_GB2312" w:hAnsi="宋体" w:hint="eastAsia"/>
          <w:kern w:val="0"/>
          <w:sz w:val="30"/>
          <w:szCs w:val="30"/>
        </w:rPr>
        <w:t>，监事会成员依法出席股东大会，监事会对提交股东大会审议的各项议案没有异议。监事会对股东大会决议的执行情况进行了监督，认为董事会认真执行了股东大会的有关决议。</w:t>
      </w:r>
    </w:p>
    <w:p w:rsidR="00BF2658" w:rsidRDefault="00BF2658" w:rsidP="00BF2658">
      <w:pPr>
        <w:adjustRightInd w:val="0"/>
        <w:snapToGrid w:val="0"/>
        <w:spacing w:line="54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专此报告，请</w:t>
      </w:r>
      <w:proofErr w:type="gramStart"/>
      <w:r>
        <w:rPr>
          <w:rFonts w:ascii="仿宋_GB2312" w:eastAsia="仿宋_GB2312" w:hAnsi="宋体" w:hint="eastAsia"/>
          <w:kern w:val="0"/>
          <w:sz w:val="30"/>
          <w:szCs w:val="30"/>
        </w:rPr>
        <w:t>予审</w:t>
      </w:r>
      <w:proofErr w:type="gramEnd"/>
      <w:r>
        <w:rPr>
          <w:rFonts w:ascii="仿宋_GB2312" w:eastAsia="仿宋_GB2312" w:hAnsi="宋体" w:hint="eastAsia"/>
          <w:kern w:val="0"/>
          <w:sz w:val="30"/>
          <w:szCs w:val="30"/>
        </w:rPr>
        <w:t>议。</w:t>
      </w:r>
    </w:p>
    <w:p w:rsidR="00641637" w:rsidRDefault="00641637" w:rsidP="00641637">
      <w:pPr>
        <w:widowControl/>
        <w:jc w:val="center"/>
        <w:rPr>
          <w:rFonts w:ascii="黑体" w:eastAsia="黑体"/>
          <w:sz w:val="32"/>
          <w:szCs w:val="32"/>
        </w:rPr>
      </w:pPr>
    </w:p>
    <w:p w:rsidR="00641637" w:rsidRDefault="00641637" w:rsidP="00641637">
      <w:pPr>
        <w:tabs>
          <w:tab w:val="left" w:pos="416"/>
          <w:tab w:val="left" w:pos="1086"/>
          <w:tab w:val="center" w:pos="4156"/>
        </w:tabs>
        <w:spacing w:line="500" w:lineRule="exact"/>
        <w:ind w:firstLineChars="200" w:firstLine="420"/>
      </w:pPr>
      <w:r>
        <w:br w:type="page"/>
      </w:r>
    </w:p>
    <w:p w:rsidR="00641637" w:rsidRDefault="007F2985" w:rsidP="00641637">
      <w:pPr>
        <w:widowControl/>
        <w:spacing w:line="560" w:lineRule="exact"/>
        <w:jc w:val="center"/>
        <w:rPr>
          <w:rFonts w:ascii="黑体" w:eastAsia="黑体"/>
          <w:sz w:val="32"/>
          <w:szCs w:val="32"/>
        </w:rPr>
      </w:pPr>
      <w:r>
        <w:rPr>
          <w:rFonts w:ascii="黑体" w:eastAsia="黑体"/>
          <w:sz w:val="32"/>
          <w:szCs w:val="32"/>
        </w:rPr>
        <w:lastRenderedPageBreak/>
        <w:pict>
          <v:shape id="_x0000_s1077" type="#_x0000_t202" style="position:absolute;left:0;text-align:left;margin-left:-.5pt;margin-top:.75pt;width:112.3pt;height:46.8pt;z-index:251667456;mso-wrap-style:none" o:gfxdata="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ZNXX1wAAAAYBAAAPAAAAAAAAAAEAIAAAACIAAABkcnMvZG93bnJldi54bWxQ&#10;SwECFAAUAAAACACHTuJAx322TvgBAAD2AwAADgAAAAAAAAABACAAAAAmAQAAZHJzL2Uyb0RvYy54&#10;bWxQSwUGAAAAAAYABgBZAQAAkAUAAAAA&#10;">
            <v:textbox>
              <w:txbxContent>
                <w:p w:rsidR="0068524F" w:rsidRDefault="0068524F" w:rsidP="00641637">
                  <w:pPr>
                    <w:spacing w:line="400" w:lineRule="exact"/>
                    <w:jc w:val="center"/>
                    <w:rPr>
                      <w:rFonts w:ascii="宋体"/>
                      <w:color w:val="000000"/>
                      <w:szCs w:val="21"/>
                    </w:rPr>
                  </w:pPr>
                  <w:r>
                    <w:rPr>
                      <w:rFonts w:ascii="宋体" w:hint="eastAsia"/>
                      <w:color w:val="000000"/>
                      <w:szCs w:val="21"/>
                    </w:rPr>
                    <w:t>2019年年度股东大会</w:t>
                  </w:r>
                </w:p>
                <w:p w:rsidR="0068524F" w:rsidRDefault="0068524F" w:rsidP="00641637">
                  <w:pPr>
                    <w:spacing w:line="400" w:lineRule="exact"/>
                    <w:jc w:val="center"/>
                    <w:rPr>
                      <w:rFonts w:ascii="宋体"/>
                      <w:color w:val="000000"/>
                      <w:szCs w:val="21"/>
                    </w:rPr>
                  </w:pPr>
                  <w:r>
                    <w:rPr>
                      <w:rFonts w:ascii="宋体" w:hint="eastAsia"/>
                      <w:color w:val="000000"/>
                      <w:szCs w:val="21"/>
                    </w:rPr>
                    <w:t>文件三　审议议案</w:t>
                  </w:r>
                </w:p>
                <w:p w:rsidR="0068524F" w:rsidRDefault="0068524F" w:rsidP="00641637">
                  <w:pPr>
                    <w:rPr>
                      <w:szCs w:val="21"/>
                    </w:rPr>
                  </w:pPr>
                </w:p>
              </w:txbxContent>
            </v:textbox>
            <w10:wrap type="square"/>
          </v:shape>
        </w:pict>
      </w:r>
    </w:p>
    <w:p w:rsidR="00641637" w:rsidRDefault="00641637" w:rsidP="00641637">
      <w:pPr>
        <w:widowControl/>
        <w:spacing w:line="560" w:lineRule="exact"/>
        <w:jc w:val="center"/>
        <w:rPr>
          <w:rFonts w:ascii="黑体" w:eastAsia="黑体"/>
          <w:sz w:val="32"/>
          <w:szCs w:val="32"/>
        </w:rPr>
      </w:pPr>
    </w:p>
    <w:p w:rsidR="00641637" w:rsidRDefault="00641637" w:rsidP="00641637">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641637" w:rsidRDefault="00641637" w:rsidP="00641637">
      <w:pPr>
        <w:pStyle w:val="1"/>
        <w:spacing w:before="0" w:after="0" w:line="520" w:lineRule="exact"/>
        <w:rPr>
          <w:szCs w:val="32"/>
        </w:rPr>
      </w:pPr>
      <w:bookmarkStart w:id="5" w:name="_Toc40280685"/>
      <w:r w:rsidRPr="00641637">
        <w:rPr>
          <w:rFonts w:hint="eastAsia"/>
          <w:szCs w:val="32"/>
        </w:rPr>
        <w:t>2019年年度报告及摘要</w:t>
      </w:r>
      <w:bookmarkEnd w:id="5"/>
    </w:p>
    <w:p w:rsidR="00641637" w:rsidRDefault="00641637" w:rsidP="00641637">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董事、董事会秘书：陈信健</w:t>
      </w:r>
    </w:p>
    <w:p w:rsidR="00641637" w:rsidRDefault="00641637" w:rsidP="00641637">
      <w:pPr>
        <w:overflowPunct w:val="0"/>
        <w:snapToGrid w:val="0"/>
        <w:spacing w:line="520" w:lineRule="exact"/>
        <w:jc w:val="center"/>
        <w:rPr>
          <w:rFonts w:ascii="仿宋_GB2312" w:eastAsia="仿宋_GB2312"/>
          <w:sz w:val="30"/>
          <w:szCs w:val="28"/>
        </w:rPr>
      </w:pPr>
    </w:p>
    <w:p w:rsidR="00641637" w:rsidRDefault="00641637" w:rsidP="00641637">
      <w:pPr>
        <w:overflowPunct w:val="0"/>
        <w:snapToGrid w:val="0"/>
        <w:spacing w:line="500" w:lineRule="exact"/>
        <w:rPr>
          <w:rFonts w:ascii="仿宋_GB2312" w:eastAsia="仿宋_GB2312"/>
          <w:sz w:val="30"/>
          <w:szCs w:val="28"/>
        </w:rPr>
      </w:pPr>
      <w:r>
        <w:rPr>
          <w:rFonts w:ascii="仿宋_GB2312" w:eastAsia="仿宋_GB2312" w:hint="eastAsia"/>
          <w:sz w:val="30"/>
          <w:szCs w:val="28"/>
        </w:rPr>
        <w:t>各位股东：</w:t>
      </w:r>
    </w:p>
    <w:p w:rsidR="00BF2658" w:rsidRDefault="00BF2658" w:rsidP="00BF2658">
      <w:pPr>
        <w:spacing w:line="520" w:lineRule="exact"/>
        <w:ind w:firstLineChars="200" w:firstLine="600"/>
        <w:rPr>
          <w:rFonts w:ascii="仿宋_GB2312" w:eastAsia="仿宋_GB2312" w:hAnsi="仿宋" w:cs="Courier New"/>
          <w:sz w:val="30"/>
          <w:szCs w:val="30"/>
        </w:rPr>
      </w:pPr>
      <w:r>
        <w:rPr>
          <w:rFonts w:ascii="仿宋_GB2312" w:eastAsia="仿宋_GB2312" w:hAnsi="仿宋" w:cs="Courier New" w:hint="eastAsia"/>
          <w:sz w:val="30"/>
          <w:szCs w:val="30"/>
        </w:rPr>
        <w:t>根据上海证券交易所《关于做好上市公司2019年年度报告工作的通知》，以及中国银保监会、中国证监会、上海证券交易所有关年报编制规范，本行已编制并披露2019年年度报告及摘要，其中年度财务报告已经毕马威华振会计师事务所根据国内审计准则审计，并出具标准无保留意见的审计报告。</w:t>
      </w:r>
    </w:p>
    <w:p w:rsidR="00BF2658" w:rsidRDefault="00BF2658" w:rsidP="00BF2658">
      <w:pPr>
        <w:spacing w:line="520" w:lineRule="exact"/>
        <w:ind w:firstLineChars="200" w:firstLine="600"/>
        <w:rPr>
          <w:rFonts w:ascii="仿宋_GB2312" w:eastAsia="仿宋_GB2312" w:hAnsi="仿宋" w:cs="Courier New"/>
          <w:sz w:val="30"/>
          <w:szCs w:val="30"/>
        </w:rPr>
      </w:pPr>
      <w:r>
        <w:rPr>
          <w:rFonts w:ascii="仿宋_GB2312" w:eastAsia="仿宋_GB2312" w:hAnsi="仿宋" w:cs="Courier New" w:hint="eastAsia"/>
          <w:sz w:val="30"/>
          <w:szCs w:val="30"/>
        </w:rPr>
        <w:t>专此报告，请</w:t>
      </w:r>
      <w:proofErr w:type="gramStart"/>
      <w:r>
        <w:rPr>
          <w:rFonts w:ascii="仿宋_GB2312" w:eastAsia="仿宋_GB2312" w:hAnsi="仿宋" w:cs="Courier New" w:hint="eastAsia"/>
          <w:sz w:val="30"/>
          <w:szCs w:val="30"/>
        </w:rPr>
        <w:t>予审</w:t>
      </w:r>
      <w:proofErr w:type="gramEnd"/>
      <w:r>
        <w:rPr>
          <w:rFonts w:ascii="仿宋_GB2312" w:eastAsia="仿宋_GB2312" w:hAnsi="仿宋" w:cs="Courier New" w:hint="eastAsia"/>
          <w:sz w:val="30"/>
          <w:szCs w:val="30"/>
        </w:rPr>
        <w:t>议。</w:t>
      </w:r>
    </w:p>
    <w:p w:rsidR="00BF2658" w:rsidRDefault="00BF2658" w:rsidP="00BF2658">
      <w:pPr>
        <w:spacing w:line="520" w:lineRule="exact"/>
        <w:ind w:firstLineChars="200" w:firstLine="600"/>
        <w:rPr>
          <w:rFonts w:eastAsia="仿宋_GB2312"/>
          <w:bCs/>
          <w:color w:val="000000"/>
          <w:kern w:val="0"/>
          <w:sz w:val="30"/>
          <w:szCs w:val="30"/>
        </w:rPr>
      </w:pPr>
    </w:p>
    <w:p w:rsidR="00BF2658" w:rsidRDefault="00BF2658" w:rsidP="00BF2658">
      <w:pPr>
        <w:spacing w:line="520" w:lineRule="exact"/>
        <w:ind w:firstLineChars="200" w:firstLine="600"/>
        <w:rPr>
          <w:rFonts w:ascii="仿宋_GB2312" w:eastAsia="仿宋_GB2312" w:hAnsi="仿宋" w:cs="Courier New"/>
          <w:sz w:val="30"/>
          <w:szCs w:val="30"/>
        </w:rPr>
      </w:pPr>
      <w:r>
        <w:rPr>
          <w:rFonts w:ascii="仿宋_GB2312" w:eastAsia="仿宋_GB2312" w:hAnsi="仿宋" w:cs="Courier New" w:hint="eastAsia"/>
          <w:sz w:val="30"/>
          <w:szCs w:val="30"/>
        </w:rPr>
        <w:t>附件：2019年年度报告及摘要</w:t>
      </w:r>
      <w:r w:rsidRPr="00BF2658">
        <w:rPr>
          <w:rFonts w:ascii="仿宋_GB2312" w:eastAsia="仿宋_GB2312" w:hAnsi="仿宋" w:cs="Courier New" w:hint="eastAsia"/>
          <w:sz w:val="30"/>
          <w:szCs w:val="30"/>
        </w:rPr>
        <w:t>（见上海证券交易所网站公告）</w:t>
      </w:r>
    </w:p>
    <w:p w:rsidR="00641637" w:rsidRPr="00BF2658" w:rsidRDefault="00641637" w:rsidP="00641637">
      <w:pPr>
        <w:spacing w:line="520" w:lineRule="exact"/>
        <w:ind w:firstLineChars="200" w:firstLine="600"/>
        <w:rPr>
          <w:rFonts w:ascii="仿宋_GB2312" w:eastAsia="仿宋_GB2312" w:hAnsi="仿宋" w:cs="Courier New"/>
          <w:sz w:val="30"/>
          <w:szCs w:val="30"/>
        </w:rPr>
      </w:pPr>
    </w:p>
    <w:p w:rsidR="00641637" w:rsidRDefault="00641637" w:rsidP="00641637">
      <w:pPr>
        <w:widowControl/>
        <w:spacing w:line="520" w:lineRule="exact"/>
        <w:jc w:val="left"/>
        <w:rPr>
          <w:rFonts w:eastAsia="仿宋_GB2312"/>
          <w:sz w:val="30"/>
          <w:szCs w:val="30"/>
        </w:rPr>
      </w:pPr>
    </w:p>
    <w:p w:rsidR="00641637" w:rsidRDefault="00641637" w:rsidP="00641637">
      <w:pPr>
        <w:widowControl/>
        <w:jc w:val="left"/>
        <w:rPr>
          <w:rFonts w:ascii="黑体" w:eastAsia="黑体"/>
          <w:sz w:val="32"/>
          <w:szCs w:val="32"/>
        </w:rPr>
      </w:pPr>
      <w:r>
        <w:rPr>
          <w:rFonts w:ascii="黑体" w:eastAsia="黑体"/>
          <w:sz w:val="32"/>
          <w:szCs w:val="32"/>
        </w:rPr>
        <w:br w:type="page"/>
      </w:r>
    </w:p>
    <w:p w:rsidR="00641637" w:rsidRDefault="007F2985" w:rsidP="00641637">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78" type="#_x0000_t202" style="position:absolute;left:0;text-align:left;margin-left:-1.25pt;margin-top:0;width:112.3pt;height:46.8pt;z-index:251669504;mso-wrap-style:none" o:gfxdata="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ZNXX1wAAAAYBAAAPAAAAAAAAAAEAIAAAACIAAABkcnMvZG93bnJldi54bWxQ&#10;SwECFAAUAAAACACHTuJAx322TvgBAAD2AwAADgAAAAAAAAABACAAAAAmAQAAZHJzL2Uyb0RvYy54&#10;bWxQSwUGAAAAAAYABgBZAQAAkAUAAAAA&#10;">
            <v:textbox>
              <w:txbxContent>
                <w:p w:rsidR="0068524F" w:rsidRDefault="0068524F" w:rsidP="00641637">
                  <w:pPr>
                    <w:spacing w:line="400" w:lineRule="exact"/>
                    <w:jc w:val="center"/>
                    <w:rPr>
                      <w:rFonts w:ascii="宋体"/>
                      <w:color w:val="000000"/>
                      <w:szCs w:val="21"/>
                    </w:rPr>
                  </w:pPr>
                  <w:r>
                    <w:rPr>
                      <w:rFonts w:ascii="宋体" w:hint="eastAsia"/>
                      <w:color w:val="000000"/>
                      <w:szCs w:val="21"/>
                    </w:rPr>
                    <w:t>2019年年度股东大会</w:t>
                  </w:r>
                </w:p>
                <w:p w:rsidR="0068524F" w:rsidRDefault="0068524F" w:rsidP="00641637">
                  <w:pPr>
                    <w:spacing w:line="400" w:lineRule="exact"/>
                    <w:jc w:val="center"/>
                    <w:rPr>
                      <w:rFonts w:ascii="宋体"/>
                      <w:color w:val="000000"/>
                      <w:szCs w:val="21"/>
                    </w:rPr>
                  </w:pPr>
                  <w:r>
                    <w:rPr>
                      <w:rFonts w:ascii="宋体" w:hint="eastAsia"/>
                      <w:color w:val="000000"/>
                      <w:szCs w:val="21"/>
                    </w:rPr>
                    <w:t>文件四　审议议案</w:t>
                  </w:r>
                </w:p>
                <w:p w:rsidR="0068524F" w:rsidRDefault="0068524F" w:rsidP="00641637">
                  <w:pPr>
                    <w:rPr>
                      <w:szCs w:val="21"/>
                    </w:rPr>
                  </w:pPr>
                </w:p>
              </w:txbxContent>
            </v:textbox>
            <w10:wrap type="square"/>
          </v:shape>
        </w:pict>
      </w:r>
    </w:p>
    <w:p w:rsidR="00641637" w:rsidRDefault="00641637" w:rsidP="00641637">
      <w:pPr>
        <w:widowControl/>
        <w:spacing w:line="560" w:lineRule="exact"/>
        <w:jc w:val="center"/>
        <w:rPr>
          <w:rFonts w:ascii="黑体" w:eastAsia="黑体"/>
          <w:sz w:val="32"/>
          <w:szCs w:val="32"/>
        </w:rPr>
      </w:pPr>
    </w:p>
    <w:p w:rsidR="00641637" w:rsidRDefault="00641637" w:rsidP="00641637">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641637" w:rsidRDefault="00641637" w:rsidP="00641637">
      <w:pPr>
        <w:pStyle w:val="1"/>
        <w:spacing w:before="0" w:after="0" w:line="520" w:lineRule="exact"/>
        <w:rPr>
          <w:szCs w:val="32"/>
        </w:rPr>
      </w:pPr>
      <w:bookmarkStart w:id="6" w:name="_Toc40280686"/>
      <w:r w:rsidRPr="00641637">
        <w:rPr>
          <w:rFonts w:hint="eastAsia"/>
          <w:szCs w:val="32"/>
        </w:rPr>
        <w:t>2019年度财务决算报告及2020年度财务预算方案</w:t>
      </w:r>
      <w:bookmarkEnd w:id="6"/>
    </w:p>
    <w:p w:rsidR="00641637" w:rsidRDefault="00641637" w:rsidP="00641637">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报告人：赖富荣</w:t>
      </w:r>
    </w:p>
    <w:p w:rsidR="00641637" w:rsidRDefault="00641637" w:rsidP="00641637">
      <w:pPr>
        <w:overflowPunct w:val="0"/>
        <w:snapToGrid w:val="0"/>
        <w:spacing w:line="520" w:lineRule="exact"/>
        <w:jc w:val="center"/>
        <w:rPr>
          <w:rFonts w:ascii="仿宋_GB2312" w:eastAsia="仿宋_GB2312"/>
          <w:sz w:val="30"/>
          <w:szCs w:val="28"/>
        </w:rPr>
      </w:pPr>
    </w:p>
    <w:p w:rsidR="00641637" w:rsidRDefault="00641637" w:rsidP="00641637">
      <w:pPr>
        <w:overflowPunct w:val="0"/>
        <w:snapToGrid w:val="0"/>
        <w:spacing w:line="500" w:lineRule="exact"/>
        <w:rPr>
          <w:rFonts w:ascii="仿宋_GB2312" w:eastAsia="仿宋_GB2312"/>
          <w:sz w:val="30"/>
          <w:szCs w:val="28"/>
        </w:rPr>
      </w:pPr>
      <w:r>
        <w:rPr>
          <w:rFonts w:ascii="仿宋_GB2312" w:eastAsia="仿宋_GB2312" w:hint="eastAsia"/>
          <w:sz w:val="30"/>
          <w:szCs w:val="28"/>
        </w:rPr>
        <w:t>各位股东：</w:t>
      </w:r>
    </w:p>
    <w:p w:rsidR="000F3519" w:rsidRPr="006A2A5A" w:rsidRDefault="000F3519" w:rsidP="000F3519">
      <w:pPr>
        <w:spacing w:line="540" w:lineRule="exact"/>
        <w:ind w:firstLineChars="200" w:firstLine="600"/>
        <w:rPr>
          <w:rFonts w:ascii="仿宋_GB2312" w:eastAsia="仿宋_GB2312"/>
          <w:b/>
          <w:color w:val="000000"/>
          <w:sz w:val="30"/>
          <w:szCs w:val="30"/>
        </w:rPr>
      </w:pPr>
      <w:r w:rsidRPr="006A2A5A">
        <w:rPr>
          <w:rFonts w:ascii="仿宋_GB2312" w:eastAsia="仿宋_GB2312" w:hint="eastAsia"/>
          <w:color w:val="000000"/>
          <w:sz w:val="30"/>
          <w:szCs w:val="30"/>
        </w:rPr>
        <w:t>现将</w:t>
      </w:r>
      <w:r w:rsidRPr="006A2A5A">
        <w:rPr>
          <w:rFonts w:ascii="仿宋_GB2312" w:eastAsia="仿宋_GB2312"/>
          <w:color w:val="000000"/>
          <w:sz w:val="30"/>
          <w:szCs w:val="30"/>
        </w:rPr>
        <w:t>2019</w:t>
      </w:r>
      <w:r w:rsidRPr="006A2A5A">
        <w:rPr>
          <w:rFonts w:ascii="仿宋_GB2312" w:eastAsia="仿宋_GB2312" w:hint="eastAsia"/>
          <w:color w:val="000000"/>
          <w:sz w:val="30"/>
          <w:szCs w:val="30"/>
        </w:rPr>
        <w:t>年度财务决算报告及</w:t>
      </w:r>
      <w:r w:rsidRPr="006A2A5A">
        <w:rPr>
          <w:rFonts w:ascii="仿宋_GB2312" w:eastAsia="仿宋_GB2312"/>
          <w:color w:val="000000"/>
          <w:sz w:val="30"/>
          <w:szCs w:val="30"/>
        </w:rPr>
        <w:t>2020</w:t>
      </w:r>
      <w:r w:rsidRPr="006A2A5A">
        <w:rPr>
          <w:rFonts w:ascii="仿宋_GB2312" w:eastAsia="仿宋_GB2312" w:hint="eastAsia"/>
          <w:color w:val="000000"/>
          <w:sz w:val="30"/>
          <w:szCs w:val="30"/>
        </w:rPr>
        <w:t>年度财务预算方案报告如下：</w:t>
      </w:r>
    </w:p>
    <w:p w:rsidR="000F3519" w:rsidRPr="006A2A5A" w:rsidRDefault="000F3519" w:rsidP="000F3519">
      <w:pPr>
        <w:spacing w:line="540" w:lineRule="exact"/>
        <w:ind w:firstLine="560"/>
        <w:rPr>
          <w:rFonts w:ascii="仿宋_GB2312" w:eastAsia="仿宋_GB2312" w:hAnsi="仿宋" w:cs="仿宋_GB2312"/>
          <w:sz w:val="30"/>
          <w:szCs w:val="30"/>
        </w:rPr>
      </w:pPr>
      <w:r w:rsidRPr="006A2A5A">
        <w:rPr>
          <w:rFonts w:ascii="仿宋_GB2312" w:eastAsia="仿宋_GB2312" w:hAnsi="仿宋_GB2312" w:cs="仿宋_GB2312"/>
          <w:sz w:val="30"/>
          <w:szCs w:val="30"/>
        </w:rPr>
        <w:t>2019年全行</w:t>
      </w:r>
      <w:r w:rsidRPr="006A2A5A">
        <w:rPr>
          <w:rFonts w:ascii="仿宋_GB2312" w:eastAsia="仿宋_GB2312" w:hAnsi="仿宋_GB2312" w:cs="仿宋_GB2312" w:hint="eastAsia"/>
          <w:sz w:val="30"/>
          <w:szCs w:val="30"/>
        </w:rPr>
        <w:t>认真贯彻落实“</w:t>
      </w:r>
      <w:r w:rsidRPr="006A2A5A">
        <w:rPr>
          <w:rFonts w:ascii="仿宋_GB2312" w:eastAsia="仿宋_GB2312" w:hAnsi="仿宋_GB2312" w:cs="仿宋_GB2312"/>
          <w:sz w:val="30"/>
          <w:szCs w:val="30"/>
        </w:rPr>
        <w:t>1234”战略，</w:t>
      </w:r>
      <w:r w:rsidRPr="006A2A5A">
        <w:rPr>
          <w:rFonts w:ascii="仿宋_GB2312" w:eastAsia="仿宋_GB2312" w:hAnsi="仿宋_GB2312" w:cs="仿宋_GB2312" w:hint="eastAsia"/>
          <w:sz w:val="30"/>
          <w:szCs w:val="30"/>
        </w:rPr>
        <w:t>积极主动应对外部形势变化，深入推进经营转型，大力夯实发展基础，资产负债结构持续优化，各项业务平稳健康发展，顺利完成各项经营目标。</w:t>
      </w:r>
    </w:p>
    <w:p w:rsidR="000F3519" w:rsidRPr="006A2A5A" w:rsidRDefault="000F3519" w:rsidP="000F3519">
      <w:pPr>
        <w:snapToGrid w:val="0"/>
        <w:spacing w:line="540" w:lineRule="exact"/>
        <w:ind w:firstLineChars="200" w:firstLine="602"/>
        <w:rPr>
          <w:rFonts w:ascii="仿宋_GB2312" w:eastAsia="仿宋_GB2312" w:hAnsi="仿宋_GB2312" w:cs="仿宋_GB2312"/>
          <w:sz w:val="30"/>
          <w:szCs w:val="30"/>
        </w:rPr>
      </w:pPr>
      <w:r w:rsidRPr="006A2A5A">
        <w:rPr>
          <w:rFonts w:ascii="仿宋_GB2312" w:eastAsia="仿宋_GB2312" w:hAnsi="仿宋" w:cs="仿宋_GB2312" w:hint="eastAsia"/>
          <w:b/>
          <w:sz w:val="30"/>
          <w:szCs w:val="30"/>
        </w:rPr>
        <w:t>业务规模保持</w:t>
      </w:r>
      <w:r>
        <w:rPr>
          <w:rFonts w:ascii="仿宋_GB2312" w:eastAsia="仿宋_GB2312" w:hAnsi="仿宋" w:cs="仿宋_GB2312" w:hint="eastAsia"/>
          <w:b/>
          <w:sz w:val="30"/>
          <w:szCs w:val="30"/>
        </w:rPr>
        <w:t>稳健</w:t>
      </w:r>
      <w:r w:rsidRPr="006A2A5A">
        <w:rPr>
          <w:rFonts w:ascii="仿宋_GB2312" w:eastAsia="仿宋_GB2312" w:hAnsi="仿宋" w:cs="仿宋_GB2312" w:hint="eastAsia"/>
          <w:b/>
          <w:sz w:val="30"/>
          <w:szCs w:val="30"/>
        </w:rPr>
        <w:t>增长。</w:t>
      </w:r>
      <w:r w:rsidRPr="006A2A5A">
        <w:rPr>
          <w:rFonts w:ascii="仿宋_GB2312" w:eastAsia="仿宋_GB2312" w:hAnsi="仿宋_GB2312" w:cs="仿宋_GB2312" w:hint="eastAsia"/>
          <w:sz w:val="30"/>
          <w:szCs w:val="30"/>
        </w:rPr>
        <w:t>截至</w:t>
      </w:r>
      <w:r w:rsidRPr="006A2A5A">
        <w:rPr>
          <w:rFonts w:ascii="仿宋_GB2312" w:eastAsia="仿宋_GB2312" w:hAnsi="仿宋_GB2312" w:cs="仿宋_GB2312"/>
          <w:sz w:val="30"/>
          <w:szCs w:val="30"/>
        </w:rPr>
        <w:t>2019年末，集团总资产7.15</w:t>
      </w:r>
      <w:proofErr w:type="gramStart"/>
      <w:r w:rsidRPr="006A2A5A">
        <w:rPr>
          <w:rFonts w:ascii="仿宋_GB2312" w:eastAsia="仿宋_GB2312" w:hAnsi="仿宋_GB2312" w:cs="仿宋_GB2312" w:hint="eastAsia"/>
          <w:sz w:val="30"/>
          <w:szCs w:val="30"/>
        </w:rPr>
        <w:t>万亿</w:t>
      </w:r>
      <w:proofErr w:type="gramEnd"/>
      <w:r w:rsidRPr="006A2A5A">
        <w:rPr>
          <w:rFonts w:ascii="仿宋_GB2312" w:eastAsia="仿宋_GB2312" w:hAnsi="仿宋_GB2312" w:cs="仿宋_GB2312" w:hint="eastAsia"/>
          <w:sz w:val="30"/>
          <w:szCs w:val="30"/>
        </w:rPr>
        <w:t>元，比年初增加</w:t>
      </w:r>
      <w:r w:rsidRPr="006A2A5A">
        <w:rPr>
          <w:rFonts w:ascii="仿宋_GB2312" w:eastAsia="仿宋_GB2312" w:hAnsi="仿宋_GB2312" w:cs="仿宋_GB2312"/>
          <w:sz w:val="30"/>
          <w:szCs w:val="30"/>
        </w:rPr>
        <w:t>4340.24亿元，</w:t>
      </w:r>
      <w:r w:rsidRPr="006A2A5A">
        <w:rPr>
          <w:rFonts w:ascii="仿宋_GB2312" w:eastAsia="仿宋_GB2312" w:hAnsi="仿宋_GB2312" w:cs="仿宋_GB2312" w:hint="eastAsia"/>
          <w:sz w:val="30"/>
          <w:szCs w:val="30"/>
        </w:rPr>
        <w:t>增长</w:t>
      </w:r>
      <w:r w:rsidRPr="006A2A5A">
        <w:rPr>
          <w:rFonts w:ascii="仿宋_GB2312" w:eastAsia="仿宋_GB2312" w:hAnsi="仿宋_GB2312" w:cs="仿宋_GB2312"/>
          <w:sz w:val="30"/>
          <w:szCs w:val="30"/>
        </w:rPr>
        <w:t>6.47%；集团总负债6.60</w:t>
      </w:r>
      <w:proofErr w:type="gramStart"/>
      <w:r w:rsidRPr="006A2A5A">
        <w:rPr>
          <w:rFonts w:ascii="仿宋_GB2312" w:eastAsia="仿宋_GB2312" w:hAnsi="仿宋_GB2312" w:cs="仿宋_GB2312" w:hint="eastAsia"/>
          <w:sz w:val="30"/>
          <w:szCs w:val="30"/>
        </w:rPr>
        <w:t>万亿</w:t>
      </w:r>
      <w:proofErr w:type="gramEnd"/>
      <w:r w:rsidRPr="006A2A5A">
        <w:rPr>
          <w:rFonts w:ascii="仿宋_GB2312" w:eastAsia="仿宋_GB2312" w:hAnsi="仿宋_GB2312" w:cs="仿宋_GB2312" w:hint="eastAsia"/>
          <w:sz w:val="30"/>
          <w:szCs w:val="30"/>
        </w:rPr>
        <w:t>元，比年初增加</w:t>
      </w:r>
      <w:r w:rsidRPr="006A2A5A">
        <w:rPr>
          <w:rFonts w:ascii="仿宋_GB2312" w:eastAsia="仿宋_GB2312" w:hAnsi="仿宋_GB2312" w:cs="仿宋_GB2312"/>
          <w:sz w:val="30"/>
          <w:szCs w:val="30"/>
        </w:rPr>
        <w:t>3569.56</w:t>
      </w:r>
      <w:r w:rsidRPr="006A2A5A">
        <w:rPr>
          <w:rFonts w:ascii="仿宋_GB2312" w:eastAsia="仿宋_GB2312" w:hAnsi="仿宋_GB2312" w:cs="仿宋_GB2312" w:hint="eastAsia"/>
          <w:sz w:val="30"/>
          <w:szCs w:val="30"/>
        </w:rPr>
        <w:t>亿元，增长</w:t>
      </w:r>
      <w:r w:rsidRPr="006A2A5A">
        <w:rPr>
          <w:rFonts w:ascii="仿宋_GB2312" w:eastAsia="仿宋_GB2312" w:hAnsi="仿宋_GB2312" w:cs="仿宋_GB2312"/>
          <w:sz w:val="30"/>
          <w:szCs w:val="30"/>
        </w:rPr>
        <w:t>5.72%。其中：各项贷款余额3.44</w:t>
      </w:r>
      <w:proofErr w:type="gramStart"/>
      <w:r w:rsidRPr="006A2A5A">
        <w:rPr>
          <w:rFonts w:ascii="仿宋_GB2312" w:eastAsia="仿宋_GB2312" w:hAnsi="仿宋_GB2312" w:cs="仿宋_GB2312" w:hint="eastAsia"/>
          <w:sz w:val="30"/>
          <w:szCs w:val="30"/>
        </w:rPr>
        <w:t>万亿</w:t>
      </w:r>
      <w:proofErr w:type="gramEnd"/>
      <w:r w:rsidRPr="006A2A5A">
        <w:rPr>
          <w:rFonts w:ascii="仿宋_GB2312" w:eastAsia="仿宋_GB2312" w:hAnsi="仿宋_GB2312" w:cs="仿宋_GB2312" w:hint="eastAsia"/>
          <w:sz w:val="30"/>
          <w:szCs w:val="30"/>
        </w:rPr>
        <w:t>元，比年初增加</w:t>
      </w:r>
      <w:r w:rsidRPr="006A2A5A">
        <w:rPr>
          <w:rFonts w:ascii="仿宋_GB2312" w:eastAsia="仿宋_GB2312" w:hAnsi="仿宋_GB2312" w:cs="仿宋_GB2312"/>
          <w:sz w:val="30"/>
          <w:szCs w:val="30"/>
        </w:rPr>
        <w:t>5073.69</w:t>
      </w:r>
      <w:r w:rsidRPr="006A2A5A">
        <w:rPr>
          <w:rFonts w:ascii="仿宋_GB2312" w:eastAsia="仿宋_GB2312" w:hAnsi="仿宋_GB2312" w:cs="仿宋_GB2312" w:hint="eastAsia"/>
          <w:sz w:val="30"/>
          <w:szCs w:val="30"/>
        </w:rPr>
        <w:t>亿元，增长</w:t>
      </w:r>
      <w:r w:rsidRPr="006A2A5A">
        <w:rPr>
          <w:rFonts w:ascii="仿宋_GB2312" w:eastAsia="仿宋_GB2312" w:hAnsi="仿宋_GB2312" w:cs="仿宋_GB2312"/>
          <w:sz w:val="30"/>
          <w:szCs w:val="30"/>
        </w:rPr>
        <w:t>17.29%；各项存款余额3.76</w:t>
      </w:r>
      <w:proofErr w:type="gramStart"/>
      <w:r w:rsidRPr="006A2A5A">
        <w:rPr>
          <w:rFonts w:ascii="仿宋_GB2312" w:eastAsia="仿宋_GB2312" w:hAnsi="仿宋_GB2312" w:cs="仿宋_GB2312" w:hint="eastAsia"/>
          <w:sz w:val="30"/>
          <w:szCs w:val="30"/>
        </w:rPr>
        <w:t>万亿</w:t>
      </w:r>
      <w:proofErr w:type="gramEnd"/>
      <w:r w:rsidRPr="006A2A5A">
        <w:rPr>
          <w:rFonts w:ascii="仿宋_GB2312" w:eastAsia="仿宋_GB2312" w:hAnsi="仿宋_GB2312" w:cs="仿宋_GB2312" w:hint="eastAsia"/>
          <w:sz w:val="30"/>
          <w:szCs w:val="30"/>
        </w:rPr>
        <w:t>元，比年初增加</w:t>
      </w:r>
      <w:r w:rsidRPr="006A2A5A">
        <w:rPr>
          <w:rFonts w:ascii="仿宋_GB2312" w:eastAsia="仿宋_GB2312" w:hAnsi="仿宋_GB2312" w:cs="仿宋_GB2312"/>
          <w:sz w:val="30"/>
          <w:szCs w:val="30"/>
        </w:rPr>
        <w:t>4555.51</w:t>
      </w:r>
      <w:r w:rsidRPr="006A2A5A">
        <w:rPr>
          <w:rFonts w:ascii="仿宋_GB2312" w:eastAsia="仿宋_GB2312" w:hAnsi="仿宋_GB2312" w:cs="仿宋_GB2312" w:hint="eastAsia"/>
          <w:sz w:val="30"/>
          <w:szCs w:val="30"/>
        </w:rPr>
        <w:t>亿元，增长</w:t>
      </w:r>
      <w:r w:rsidRPr="006A2A5A">
        <w:rPr>
          <w:rFonts w:ascii="仿宋_GB2312" w:eastAsia="仿宋_GB2312" w:hAnsi="仿宋_GB2312" w:cs="仿宋_GB2312"/>
          <w:sz w:val="30"/>
          <w:szCs w:val="30"/>
        </w:rPr>
        <w:t>13.79%。</w:t>
      </w:r>
    </w:p>
    <w:p w:rsidR="000F3519" w:rsidRPr="006A2A5A" w:rsidRDefault="000F3519" w:rsidP="000F3519">
      <w:pPr>
        <w:snapToGrid w:val="0"/>
        <w:spacing w:line="540" w:lineRule="exact"/>
        <w:ind w:firstLineChars="200" w:firstLine="602"/>
        <w:rPr>
          <w:rFonts w:ascii="仿宋_GB2312" w:eastAsia="仿宋_GB2312" w:hAnsi="仿宋" w:cs="仿宋_GB2312"/>
          <w:sz w:val="30"/>
          <w:szCs w:val="30"/>
        </w:rPr>
      </w:pPr>
      <w:r w:rsidRPr="006A2A5A">
        <w:rPr>
          <w:rFonts w:ascii="仿宋_GB2312" w:eastAsia="仿宋_GB2312" w:hAnsi="仿宋" w:cs="仿宋_GB2312" w:hint="eastAsia"/>
          <w:b/>
          <w:sz w:val="30"/>
          <w:szCs w:val="30"/>
        </w:rPr>
        <w:t>资产质量和风险抵补能力</w:t>
      </w:r>
      <w:r>
        <w:rPr>
          <w:rFonts w:ascii="仿宋_GB2312" w:eastAsia="仿宋_GB2312" w:hAnsi="仿宋" w:cs="仿宋_GB2312" w:hint="eastAsia"/>
          <w:b/>
          <w:sz w:val="30"/>
          <w:szCs w:val="30"/>
        </w:rPr>
        <w:t>持续</w:t>
      </w:r>
      <w:r w:rsidRPr="006A2A5A">
        <w:rPr>
          <w:rFonts w:ascii="仿宋_GB2312" w:eastAsia="仿宋_GB2312" w:hAnsi="仿宋" w:cs="仿宋_GB2312" w:hint="eastAsia"/>
          <w:b/>
          <w:sz w:val="30"/>
          <w:szCs w:val="30"/>
        </w:rPr>
        <w:t>稳定。</w:t>
      </w:r>
      <w:r w:rsidRPr="006A2A5A">
        <w:rPr>
          <w:rFonts w:ascii="仿宋_GB2312" w:eastAsia="仿宋_GB2312" w:hAnsi="仿宋" w:cs="仿宋_GB2312" w:hint="eastAsia"/>
          <w:sz w:val="30"/>
          <w:szCs w:val="30"/>
        </w:rPr>
        <w:t>截至</w:t>
      </w:r>
      <w:r w:rsidRPr="006A2A5A">
        <w:rPr>
          <w:rFonts w:ascii="仿宋_GB2312" w:eastAsia="仿宋_GB2312" w:hAnsi="仿宋" w:cs="仿宋_GB2312"/>
          <w:sz w:val="30"/>
          <w:szCs w:val="30"/>
        </w:rPr>
        <w:t>2019</w:t>
      </w:r>
      <w:r w:rsidRPr="006A2A5A">
        <w:rPr>
          <w:rFonts w:ascii="仿宋_GB2312" w:eastAsia="仿宋_GB2312" w:hAnsi="仿宋" w:cs="仿宋_GB2312" w:hint="eastAsia"/>
          <w:sz w:val="30"/>
          <w:szCs w:val="30"/>
        </w:rPr>
        <w:t>年末，集团不良贷款比率</w:t>
      </w:r>
      <w:r w:rsidRPr="006A2A5A">
        <w:rPr>
          <w:rFonts w:ascii="仿宋_GB2312" w:eastAsia="仿宋_GB2312" w:hAnsi="仿宋" w:cs="仿宋_GB2312"/>
          <w:sz w:val="30"/>
          <w:szCs w:val="30"/>
        </w:rPr>
        <w:t>1.54%，比年初下降0.03个百分点</w:t>
      </w:r>
      <w:r w:rsidRPr="006A2A5A">
        <w:rPr>
          <w:rFonts w:ascii="仿宋_GB2312" w:eastAsia="仿宋_GB2312" w:hAnsi="仿宋" w:cs="仿宋_GB2312" w:hint="eastAsia"/>
          <w:sz w:val="30"/>
          <w:szCs w:val="30"/>
        </w:rPr>
        <w:t>。拨备覆盖率</w:t>
      </w:r>
      <w:r w:rsidRPr="006A2A5A">
        <w:rPr>
          <w:rFonts w:ascii="仿宋_GB2312" w:eastAsia="仿宋_GB2312" w:hAnsi="仿宋" w:cs="仿宋_GB2312"/>
          <w:sz w:val="30"/>
          <w:szCs w:val="30"/>
        </w:rPr>
        <w:t>199.13%，拨贷比3.07%；</w:t>
      </w:r>
      <w:r w:rsidRPr="006A2A5A">
        <w:rPr>
          <w:rFonts w:ascii="仿宋_GB2312" w:eastAsia="仿宋_GB2312" w:hAnsi="仿宋_GB2312" w:cs="仿宋_GB2312" w:hint="eastAsia"/>
          <w:sz w:val="30"/>
          <w:szCs w:val="30"/>
        </w:rPr>
        <w:t>集团核心一级资本充足率</w:t>
      </w:r>
      <w:r w:rsidRPr="006A2A5A">
        <w:rPr>
          <w:rFonts w:ascii="仿宋_GB2312" w:eastAsia="仿宋_GB2312" w:hAnsi="仿宋_GB2312" w:cs="仿宋_GB2312"/>
          <w:sz w:val="30"/>
          <w:szCs w:val="30"/>
        </w:rPr>
        <w:t>9.47%</w:t>
      </w:r>
      <w:r w:rsidRPr="006A2A5A">
        <w:rPr>
          <w:rFonts w:ascii="仿宋_GB2312" w:eastAsia="仿宋_GB2312" w:hAnsi="仿宋" w:cs="仿宋_GB2312" w:hint="eastAsia"/>
          <w:sz w:val="30"/>
          <w:szCs w:val="30"/>
        </w:rPr>
        <w:t>，一级资本充足率</w:t>
      </w:r>
      <w:r w:rsidRPr="006A2A5A">
        <w:rPr>
          <w:rFonts w:ascii="仿宋_GB2312" w:eastAsia="仿宋_GB2312" w:hAnsi="仿宋" w:cs="仿宋_GB2312"/>
          <w:sz w:val="30"/>
          <w:szCs w:val="30"/>
        </w:rPr>
        <w:t>10.56%，资本充足率13.36%，均好于年初确定的目标水平。</w:t>
      </w:r>
    </w:p>
    <w:p w:rsidR="000F3519" w:rsidRDefault="000F3519" w:rsidP="000F3519">
      <w:pPr>
        <w:tabs>
          <w:tab w:val="left" w:pos="449"/>
        </w:tabs>
        <w:spacing w:line="540" w:lineRule="exact"/>
        <w:ind w:firstLineChars="200" w:firstLine="602"/>
        <w:rPr>
          <w:rFonts w:ascii="仿宋_GB2312" w:eastAsia="仿宋_GB2312" w:hAnsi="仿宋_GB2312" w:cs="仿宋_GB2312"/>
          <w:b/>
          <w:sz w:val="30"/>
          <w:szCs w:val="30"/>
        </w:rPr>
      </w:pPr>
      <w:r w:rsidRPr="006A2A5A">
        <w:rPr>
          <w:rFonts w:ascii="仿宋_GB2312" w:eastAsia="仿宋_GB2312" w:hAnsi="仿宋_GB2312" w:cs="仿宋_GB2312" w:hint="eastAsia"/>
          <w:b/>
          <w:color w:val="000000"/>
          <w:sz w:val="30"/>
          <w:szCs w:val="30"/>
        </w:rPr>
        <w:t>盈利能力保持较好水平。</w:t>
      </w:r>
      <w:r w:rsidRPr="006A2A5A">
        <w:rPr>
          <w:rFonts w:ascii="仿宋_GB2312" w:eastAsia="仿宋_GB2312" w:hAnsi="仿宋_GB2312" w:cs="仿宋_GB2312" w:hint="eastAsia"/>
          <w:sz w:val="30"/>
          <w:szCs w:val="30"/>
        </w:rPr>
        <w:t>集团全年累计实现归属于母公司股东净利润</w:t>
      </w:r>
      <w:r w:rsidRPr="006A2A5A">
        <w:rPr>
          <w:rFonts w:ascii="仿宋_GB2312" w:eastAsia="仿宋_GB2312" w:hAnsi="仿宋_GB2312" w:cs="仿宋_GB2312"/>
          <w:sz w:val="30"/>
          <w:szCs w:val="30"/>
        </w:rPr>
        <w:t>658.68</w:t>
      </w:r>
      <w:r w:rsidRPr="006A2A5A">
        <w:rPr>
          <w:rFonts w:ascii="仿宋_GB2312" w:eastAsia="仿宋_GB2312" w:hAnsi="仿宋_GB2312" w:cs="仿宋_GB2312" w:hint="eastAsia"/>
          <w:sz w:val="30"/>
          <w:szCs w:val="30"/>
        </w:rPr>
        <w:t>亿元，同比增加</w:t>
      </w:r>
      <w:r w:rsidRPr="006A2A5A">
        <w:rPr>
          <w:rFonts w:ascii="仿宋_GB2312" w:eastAsia="仿宋_GB2312" w:hAnsi="仿宋_GB2312" w:cs="仿宋_GB2312"/>
          <w:sz w:val="30"/>
          <w:szCs w:val="30"/>
        </w:rPr>
        <w:t>52.48</w:t>
      </w:r>
      <w:r w:rsidRPr="006A2A5A">
        <w:rPr>
          <w:rFonts w:ascii="仿宋_GB2312" w:eastAsia="仿宋_GB2312" w:hAnsi="仿宋_GB2312" w:cs="仿宋_GB2312" w:hint="eastAsia"/>
          <w:sz w:val="30"/>
          <w:szCs w:val="30"/>
        </w:rPr>
        <w:t>亿元，增长</w:t>
      </w:r>
      <w:r w:rsidRPr="006A2A5A">
        <w:rPr>
          <w:rFonts w:ascii="仿宋_GB2312" w:eastAsia="仿宋_GB2312" w:hAnsi="仿宋_GB2312" w:cs="仿宋_GB2312"/>
          <w:sz w:val="30"/>
          <w:szCs w:val="30"/>
        </w:rPr>
        <w:t>8.66%，其中，银行实现</w:t>
      </w:r>
      <w:r w:rsidRPr="006A2A5A">
        <w:rPr>
          <w:rFonts w:ascii="仿宋_GB2312" w:eastAsia="仿宋_GB2312" w:hAnsi="仿宋_GB2312" w:cs="仿宋_GB2312" w:hint="eastAsia"/>
          <w:sz w:val="30"/>
          <w:szCs w:val="30"/>
        </w:rPr>
        <w:t>净利润</w:t>
      </w:r>
      <w:r w:rsidRPr="006A2A5A">
        <w:rPr>
          <w:rFonts w:ascii="仿宋_GB2312" w:eastAsia="仿宋_GB2312" w:hAnsi="仿宋_GB2312" w:cs="仿宋_GB2312"/>
          <w:sz w:val="30"/>
          <w:szCs w:val="30"/>
        </w:rPr>
        <w:t>622.99</w:t>
      </w:r>
      <w:r w:rsidRPr="006A2A5A">
        <w:rPr>
          <w:rFonts w:ascii="仿宋_GB2312" w:eastAsia="仿宋_GB2312" w:hAnsi="仿宋_GB2312" w:cs="仿宋_GB2312" w:hint="eastAsia"/>
          <w:sz w:val="30"/>
          <w:szCs w:val="30"/>
        </w:rPr>
        <w:t>亿元，同比增加</w:t>
      </w:r>
      <w:r w:rsidRPr="006A2A5A">
        <w:rPr>
          <w:rFonts w:ascii="仿宋_GB2312" w:eastAsia="仿宋_GB2312" w:hAnsi="仿宋_GB2312" w:cs="仿宋_GB2312"/>
          <w:sz w:val="30"/>
          <w:szCs w:val="30"/>
        </w:rPr>
        <w:t>50.68</w:t>
      </w:r>
      <w:r w:rsidRPr="006A2A5A">
        <w:rPr>
          <w:rFonts w:ascii="仿宋_GB2312" w:eastAsia="仿宋_GB2312" w:hAnsi="仿宋_GB2312" w:cs="仿宋_GB2312" w:hint="eastAsia"/>
          <w:sz w:val="30"/>
          <w:szCs w:val="30"/>
        </w:rPr>
        <w:t>亿元，增长</w:t>
      </w:r>
      <w:r w:rsidRPr="006A2A5A">
        <w:rPr>
          <w:rFonts w:ascii="仿宋_GB2312" w:eastAsia="仿宋_GB2312" w:hAnsi="仿宋_GB2312" w:cs="仿宋_GB2312"/>
          <w:sz w:val="30"/>
          <w:szCs w:val="30"/>
        </w:rPr>
        <w:lastRenderedPageBreak/>
        <w:t>8.86%</w:t>
      </w:r>
      <w:r>
        <w:rPr>
          <w:rFonts w:ascii="仿宋_GB2312" w:eastAsia="仿宋_GB2312" w:hAnsi="仿宋_GB2312" w:cs="仿宋_GB2312" w:hint="eastAsia"/>
          <w:sz w:val="30"/>
          <w:szCs w:val="30"/>
        </w:rPr>
        <w:t>；</w:t>
      </w:r>
      <w:r w:rsidRPr="006A2A5A">
        <w:rPr>
          <w:rFonts w:ascii="仿宋_GB2312" w:eastAsia="仿宋_GB2312" w:hAnsi="仿宋_GB2312" w:cs="仿宋_GB2312" w:hint="eastAsia"/>
          <w:sz w:val="30"/>
          <w:szCs w:val="30"/>
        </w:rPr>
        <w:t>集团净资产收益率</w:t>
      </w:r>
      <w:r w:rsidRPr="006A2A5A">
        <w:rPr>
          <w:rFonts w:ascii="仿宋_GB2312" w:eastAsia="仿宋_GB2312" w:hAnsi="仿宋_GB2312" w:cs="仿宋_GB2312"/>
          <w:sz w:val="30"/>
          <w:szCs w:val="30"/>
        </w:rPr>
        <w:t>14.02%</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盈利水平</w:t>
      </w:r>
      <w:r>
        <w:rPr>
          <w:rFonts w:ascii="仿宋_GB2312" w:eastAsia="仿宋_GB2312" w:hAnsi="仿宋_GB2312" w:cs="仿宋_GB2312" w:hint="eastAsia"/>
          <w:sz w:val="30"/>
          <w:szCs w:val="30"/>
        </w:rPr>
        <w:t>好于</w:t>
      </w:r>
      <w:r w:rsidRPr="006A2A5A">
        <w:rPr>
          <w:rFonts w:ascii="仿宋_GB2312" w:eastAsia="仿宋_GB2312" w:hAnsi="仿宋_GB2312" w:cs="仿宋_GB2312" w:hint="eastAsia"/>
          <w:sz w:val="30"/>
          <w:szCs w:val="30"/>
        </w:rPr>
        <w:t>年初既定目标。</w:t>
      </w:r>
    </w:p>
    <w:p w:rsidR="000F3519" w:rsidRPr="006A2A5A" w:rsidRDefault="000F3519" w:rsidP="000F3519">
      <w:pPr>
        <w:autoSpaceDE w:val="0"/>
        <w:autoSpaceDN w:val="0"/>
        <w:adjustRightInd w:val="0"/>
        <w:spacing w:line="516" w:lineRule="exact"/>
        <w:ind w:firstLineChars="200" w:firstLine="600"/>
        <w:jc w:val="left"/>
        <w:rPr>
          <w:rFonts w:ascii="仿宋_GB2312" w:eastAsia="仿宋_GB2312" w:hAnsi="Calibri"/>
          <w:sz w:val="30"/>
          <w:szCs w:val="30"/>
        </w:rPr>
      </w:pPr>
      <w:r w:rsidRPr="006A2A5A">
        <w:rPr>
          <w:rFonts w:ascii="仿宋_GB2312" w:eastAsia="仿宋_GB2312" w:hAnsi="宋体"/>
          <w:bCs/>
          <w:color w:val="000000"/>
          <w:kern w:val="0"/>
          <w:sz w:val="30"/>
          <w:szCs w:val="30"/>
        </w:rPr>
        <w:t>2</w:t>
      </w:r>
      <w:r w:rsidRPr="006A2A5A">
        <w:rPr>
          <w:rFonts w:ascii="仿宋_GB2312" w:eastAsia="仿宋_GB2312" w:hAnsi="宋体"/>
          <w:color w:val="000000"/>
          <w:sz w:val="30"/>
          <w:szCs w:val="30"/>
          <w:lang w:val="zh-CN"/>
        </w:rPr>
        <w:t>020年预算安排</w:t>
      </w:r>
      <w:r w:rsidRPr="006A2A5A">
        <w:rPr>
          <w:rFonts w:ascii="仿宋_GB2312" w:eastAsia="仿宋_GB2312" w:hAnsi="宋体" w:hint="eastAsia"/>
          <w:color w:val="000000"/>
          <w:sz w:val="30"/>
          <w:szCs w:val="30"/>
          <w:lang w:val="zh-CN"/>
        </w:rPr>
        <w:t>总体思路是围绕“</w:t>
      </w:r>
      <w:r w:rsidRPr="006A2A5A">
        <w:rPr>
          <w:rFonts w:ascii="仿宋_GB2312" w:eastAsia="仿宋_GB2312" w:hAnsi="宋体"/>
          <w:color w:val="000000"/>
          <w:sz w:val="30"/>
          <w:szCs w:val="30"/>
          <w:lang w:val="zh-CN"/>
        </w:rPr>
        <w:t>1234</w:t>
      </w:r>
      <w:r w:rsidRPr="006A2A5A">
        <w:rPr>
          <w:rFonts w:ascii="仿宋_GB2312" w:eastAsia="仿宋_GB2312" w:hAnsi="宋体"/>
          <w:color w:val="000000"/>
          <w:sz w:val="30"/>
          <w:szCs w:val="30"/>
          <w:lang w:val="zh-CN"/>
        </w:rPr>
        <w:t>”</w:t>
      </w:r>
      <w:r w:rsidRPr="006A2A5A">
        <w:rPr>
          <w:rFonts w:ascii="仿宋_GB2312" w:eastAsia="仿宋_GB2312" w:hAnsi="宋体"/>
          <w:color w:val="000000"/>
          <w:sz w:val="30"/>
          <w:szCs w:val="30"/>
          <w:lang w:val="zh-CN"/>
        </w:rPr>
        <w:t>战略、</w:t>
      </w:r>
      <w:r w:rsidRPr="006A2A5A">
        <w:rPr>
          <w:rFonts w:ascii="仿宋_GB2312" w:eastAsia="仿宋_GB2312" w:hAnsi="宋体"/>
          <w:color w:val="000000"/>
          <w:sz w:val="30"/>
          <w:szCs w:val="30"/>
          <w:lang w:val="zh-CN"/>
        </w:rPr>
        <w:t>“</w:t>
      </w:r>
      <w:r w:rsidRPr="006A2A5A">
        <w:rPr>
          <w:rFonts w:ascii="仿宋_GB2312" w:eastAsia="仿宋_GB2312" w:hAnsi="宋体"/>
          <w:color w:val="000000"/>
          <w:sz w:val="30"/>
          <w:szCs w:val="30"/>
          <w:lang w:val="zh-CN"/>
        </w:rPr>
        <w:t>2344</w:t>
      </w:r>
      <w:r w:rsidRPr="006A2A5A">
        <w:rPr>
          <w:rFonts w:ascii="仿宋_GB2312" w:eastAsia="仿宋_GB2312" w:hAnsi="宋体"/>
          <w:color w:val="000000"/>
          <w:sz w:val="30"/>
          <w:szCs w:val="30"/>
          <w:lang w:val="zh-CN"/>
        </w:rPr>
        <w:t>”</w:t>
      </w:r>
      <w:r w:rsidRPr="006A2A5A">
        <w:rPr>
          <w:rFonts w:ascii="仿宋_GB2312" w:eastAsia="仿宋_GB2312" w:hAnsi="宋体"/>
          <w:color w:val="000000"/>
          <w:sz w:val="30"/>
          <w:szCs w:val="30"/>
          <w:lang w:val="zh-CN"/>
        </w:rPr>
        <w:t>策略，按照推动高质量发展、打造价值银行总要求，</w:t>
      </w:r>
      <w:r w:rsidRPr="006A2A5A">
        <w:rPr>
          <w:rFonts w:ascii="仿宋_GB2312" w:eastAsia="仿宋_GB2312" w:hAnsi="宋体" w:hint="eastAsia"/>
          <w:color w:val="000000"/>
          <w:sz w:val="30"/>
          <w:szCs w:val="30"/>
          <w:lang w:val="zh-CN"/>
        </w:rPr>
        <w:t>坚持稳中求进工作总基调，稳业绩、优结构、强特色、补短板、打基础、增动能，同时紧密结合金融监管政策，加大服务实体经济，推动本行总体规模、质量、效益健康发展。</w:t>
      </w:r>
      <w:r w:rsidRPr="006A2A5A">
        <w:rPr>
          <w:rFonts w:ascii="仿宋_GB2312" w:eastAsia="仿宋_GB2312" w:hAnsi="宋体" w:hint="eastAsia"/>
          <w:b/>
          <w:color w:val="000000"/>
          <w:sz w:val="30"/>
          <w:szCs w:val="30"/>
          <w:lang w:val="zh-CN"/>
        </w:rPr>
        <w:t>一是</w:t>
      </w:r>
      <w:r w:rsidRPr="006A2A5A">
        <w:rPr>
          <w:rFonts w:ascii="仿宋_GB2312" w:eastAsia="仿宋_GB2312" w:hAnsi="宋体" w:hint="eastAsia"/>
          <w:color w:val="000000"/>
          <w:sz w:val="30"/>
          <w:szCs w:val="30"/>
          <w:lang w:val="zh-CN"/>
        </w:rPr>
        <w:t>按照“构建两张资产负债表、打造三个金融生态圈、做实四个重点、增强四个赋能”策略，将“</w:t>
      </w:r>
      <w:r w:rsidRPr="006A2A5A">
        <w:rPr>
          <w:rFonts w:ascii="仿宋_GB2312" w:eastAsia="仿宋_GB2312" w:hAnsi="宋体"/>
          <w:color w:val="000000"/>
          <w:sz w:val="30"/>
          <w:szCs w:val="30"/>
          <w:lang w:val="zh-CN"/>
        </w:rPr>
        <w:t>1234</w:t>
      </w:r>
      <w:r w:rsidRPr="006A2A5A">
        <w:rPr>
          <w:rFonts w:ascii="仿宋_GB2312" w:eastAsia="仿宋_GB2312" w:hAnsi="宋体"/>
          <w:color w:val="000000"/>
          <w:sz w:val="30"/>
          <w:szCs w:val="30"/>
          <w:lang w:val="zh-CN"/>
        </w:rPr>
        <w:t>”</w:t>
      </w:r>
      <w:r w:rsidRPr="006A2A5A">
        <w:rPr>
          <w:rFonts w:ascii="仿宋_GB2312" w:eastAsia="仿宋_GB2312" w:hAnsi="宋体"/>
          <w:color w:val="000000"/>
          <w:sz w:val="30"/>
          <w:szCs w:val="30"/>
          <w:lang w:val="zh-CN"/>
        </w:rPr>
        <w:t>战略落到实处</w:t>
      </w:r>
      <w:r w:rsidRPr="006A2A5A">
        <w:rPr>
          <w:rFonts w:ascii="仿宋_GB2312" w:eastAsia="仿宋_GB2312" w:hAnsi="宋体" w:hint="eastAsia"/>
          <w:color w:val="000000"/>
          <w:sz w:val="30"/>
          <w:szCs w:val="30"/>
          <w:lang w:val="zh-CN"/>
        </w:rPr>
        <w:t>，</w:t>
      </w:r>
      <w:r w:rsidRPr="006A2A5A">
        <w:rPr>
          <w:rFonts w:ascii="仿宋_GB2312" w:eastAsia="仿宋_GB2312" w:hint="eastAsia"/>
          <w:sz w:val="30"/>
          <w:szCs w:val="30"/>
        </w:rPr>
        <w:t>加快转型发展步伐</w:t>
      </w:r>
      <w:r w:rsidRPr="006A2A5A">
        <w:rPr>
          <w:rFonts w:ascii="仿宋_GB2312" w:eastAsia="仿宋_GB2312" w:hAnsi="宋体" w:hint="eastAsia"/>
          <w:color w:val="000000"/>
          <w:sz w:val="30"/>
          <w:szCs w:val="30"/>
          <w:lang w:val="zh-CN"/>
        </w:rPr>
        <w:t>。</w:t>
      </w:r>
      <w:r w:rsidRPr="006A2A5A">
        <w:rPr>
          <w:rFonts w:ascii="仿宋_GB2312" w:eastAsia="仿宋_GB2312" w:hAnsi="宋体" w:hint="eastAsia"/>
          <w:b/>
          <w:color w:val="000000"/>
          <w:sz w:val="30"/>
          <w:szCs w:val="30"/>
          <w:lang w:val="zh-CN"/>
        </w:rPr>
        <w:t>二是</w:t>
      </w:r>
      <w:r w:rsidRPr="006A2A5A">
        <w:rPr>
          <w:rFonts w:ascii="仿宋_GB2312" w:eastAsia="仿宋_GB2312" w:hAnsi="宋体" w:hint="eastAsia"/>
          <w:bCs/>
          <w:color w:val="000000"/>
          <w:kern w:val="0"/>
          <w:sz w:val="30"/>
          <w:szCs w:val="30"/>
        </w:rPr>
        <w:t>积极应对疫情影响，主动作为，化危为机，努力通过各方面举措降低疫情影响。响应国家支持政策安排，增加信贷投放，加大服务实体经济；加强负债成本控制，抓住利率下行机会，</w:t>
      </w:r>
      <w:proofErr w:type="gramStart"/>
      <w:r w:rsidRPr="006A2A5A">
        <w:rPr>
          <w:rFonts w:ascii="仿宋_GB2312" w:eastAsia="仿宋_GB2312" w:hAnsi="宋体" w:hint="eastAsia"/>
          <w:bCs/>
          <w:color w:val="000000"/>
          <w:kern w:val="0"/>
          <w:sz w:val="30"/>
          <w:szCs w:val="30"/>
        </w:rPr>
        <w:t>缓解息</w:t>
      </w:r>
      <w:proofErr w:type="gramEnd"/>
      <w:r w:rsidRPr="006A2A5A">
        <w:rPr>
          <w:rFonts w:ascii="仿宋_GB2312" w:eastAsia="仿宋_GB2312" w:hAnsi="宋体" w:hint="eastAsia"/>
          <w:bCs/>
          <w:color w:val="000000"/>
          <w:kern w:val="0"/>
          <w:sz w:val="30"/>
          <w:szCs w:val="30"/>
        </w:rPr>
        <w:t>差收窄压力；积极把握市场波动带来的交易机会，推动金融市场业务发展。</w:t>
      </w:r>
      <w:r w:rsidRPr="006A2A5A">
        <w:rPr>
          <w:rFonts w:ascii="仿宋_GB2312" w:eastAsia="仿宋_GB2312" w:hAnsi="宋体" w:hint="eastAsia"/>
          <w:b/>
          <w:bCs/>
          <w:color w:val="000000"/>
          <w:kern w:val="0"/>
          <w:sz w:val="30"/>
          <w:szCs w:val="30"/>
        </w:rPr>
        <w:t>三是</w:t>
      </w:r>
      <w:r w:rsidRPr="006A2A5A">
        <w:rPr>
          <w:rFonts w:ascii="仿宋_GB2312" w:eastAsia="仿宋_GB2312" w:hAnsi="宋体" w:hint="eastAsia"/>
          <w:bCs/>
          <w:color w:val="000000"/>
          <w:sz w:val="30"/>
          <w:szCs w:val="30"/>
        </w:rPr>
        <w:t>加强资产质量管控，保持资产质量水平稳定，同时</w:t>
      </w:r>
      <w:r w:rsidRPr="006A2A5A">
        <w:rPr>
          <w:rFonts w:ascii="仿宋_GB2312" w:eastAsia="仿宋_GB2312" w:hAnsi="宋体" w:hint="eastAsia"/>
          <w:bCs/>
          <w:color w:val="000000"/>
          <w:kern w:val="0"/>
          <w:sz w:val="30"/>
          <w:szCs w:val="30"/>
        </w:rPr>
        <w:t>加强不良资产处置清收，从不良资产经营中创造更多收益。</w:t>
      </w:r>
      <w:r w:rsidRPr="006A2A5A">
        <w:rPr>
          <w:rFonts w:ascii="仿宋_GB2312" w:eastAsia="仿宋_GB2312" w:hAnsi="Calibri" w:hint="eastAsia"/>
          <w:sz w:val="30"/>
          <w:szCs w:val="30"/>
        </w:rPr>
        <w:t>根据上述总体思路，安排以下业务经营与发展的主要目标:</w:t>
      </w:r>
    </w:p>
    <w:p w:rsidR="000F3519" w:rsidRDefault="000F3519" w:rsidP="000F3519">
      <w:pPr>
        <w:autoSpaceDE w:val="0"/>
        <w:autoSpaceDN w:val="0"/>
        <w:adjustRightInd w:val="0"/>
        <w:spacing w:line="516" w:lineRule="exact"/>
        <w:ind w:firstLineChars="200" w:firstLine="600"/>
        <w:jc w:val="left"/>
        <w:rPr>
          <w:rFonts w:ascii="仿宋_GB2312" w:eastAsia="仿宋_GB2312" w:hAnsi="Calibri"/>
          <w:sz w:val="30"/>
          <w:szCs w:val="30"/>
        </w:rPr>
      </w:pPr>
      <w:r w:rsidRPr="006A2A5A">
        <w:rPr>
          <w:rFonts w:ascii="仿宋_GB2312" w:eastAsia="仿宋_GB2312" w:hAnsi="Calibri" w:hint="eastAsia"/>
          <w:sz w:val="30"/>
          <w:szCs w:val="30"/>
        </w:rPr>
        <w:t>1</w:t>
      </w:r>
      <w:r w:rsidR="00B549B9">
        <w:rPr>
          <w:rFonts w:ascii="仿宋_GB2312" w:eastAsia="仿宋_GB2312" w:hAnsi="Calibri" w:hint="eastAsia"/>
          <w:sz w:val="30"/>
          <w:szCs w:val="30"/>
        </w:rPr>
        <w:t>.</w:t>
      </w:r>
      <w:r w:rsidR="00B549B9" w:rsidRPr="006A2A5A">
        <w:rPr>
          <w:rFonts w:ascii="仿宋_GB2312" w:eastAsia="仿宋_GB2312" w:hAnsi="Calibri"/>
          <w:sz w:val="30"/>
          <w:szCs w:val="30"/>
        </w:rPr>
        <w:t>2020</w:t>
      </w:r>
      <w:r w:rsidR="00B549B9" w:rsidRPr="006A2A5A">
        <w:rPr>
          <w:rFonts w:ascii="仿宋_GB2312" w:eastAsia="仿宋_GB2312" w:hAnsi="Calibri" w:hint="eastAsia"/>
          <w:sz w:val="30"/>
          <w:szCs w:val="30"/>
        </w:rPr>
        <w:t>年</w:t>
      </w:r>
      <w:r w:rsidRPr="006A2A5A">
        <w:rPr>
          <w:rFonts w:ascii="仿宋_GB2312" w:eastAsia="仿宋_GB2312" w:hAnsi="Calibri" w:hint="eastAsia"/>
          <w:sz w:val="30"/>
          <w:szCs w:val="30"/>
        </w:rPr>
        <w:t>集团及银行总资产规模保持</w:t>
      </w:r>
      <w:r>
        <w:rPr>
          <w:rFonts w:ascii="仿宋_GB2312" w:eastAsia="仿宋_GB2312" w:hAnsi="Calibri" w:hint="eastAsia"/>
          <w:sz w:val="30"/>
          <w:szCs w:val="30"/>
        </w:rPr>
        <w:t>合理</w:t>
      </w:r>
      <w:r w:rsidRPr="006A2A5A">
        <w:rPr>
          <w:rFonts w:ascii="仿宋_GB2312" w:eastAsia="仿宋_GB2312" w:hAnsi="Calibri" w:hint="eastAsia"/>
          <w:sz w:val="30"/>
          <w:szCs w:val="30"/>
        </w:rPr>
        <w:t>增长，</w:t>
      </w:r>
      <w:r w:rsidRPr="006A2A5A">
        <w:rPr>
          <w:rFonts w:ascii="仿宋_GB2312" w:eastAsia="仿宋_GB2312" w:hAnsi="Calibri"/>
          <w:sz w:val="30"/>
          <w:szCs w:val="30"/>
        </w:rPr>
        <w:t>2020</w:t>
      </w:r>
      <w:r w:rsidRPr="006A2A5A">
        <w:rPr>
          <w:rFonts w:ascii="仿宋_GB2312" w:eastAsia="仿宋_GB2312" w:hAnsi="Calibri" w:hint="eastAsia"/>
          <w:sz w:val="30"/>
          <w:szCs w:val="30"/>
        </w:rPr>
        <w:t>年末集团总资产</w:t>
      </w:r>
      <w:r w:rsidRPr="006A2A5A">
        <w:rPr>
          <w:rFonts w:ascii="仿宋_GB2312" w:eastAsia="仿宋_GB2312" w:hAnsi="Calibri"/>
          <w:sz w:val="30"/>
          <w:szCs w:val="30"/>
        </w:rPr>
        <w:t>7.6</w:t>
      </w:r>
      <w:proofErr w:type="gramStart"/>
      <w:r w:rsidRPr="006A2A5A">
        <w:rPr>
          <w:rFonts w:ascii="仿宋_GB2312" w:eastAsia="仿宋_GB2312" w:hAnsi="Calibri" w:hint="eastAsia"/>
          <w:sz w:val="30"/>
          <w:szCs w:val="30"/>
        </w:rPr>
        <w:t>万亿</w:t>
      </w:r>
      <w:proofErr w:type="gramEnd"/>
      <w:r w:rsidRPr="006A2A5A">
        <w:rPr>
          <w:rFonts w:ascii="仿宋_GB2312" w:eastAsia="仿宋_GB2312" w:hAnsi="Calibri" w:hint="eastAsia"/>
          <w:sz w:val="30"/>
          <w:szCs w:val="30"/>
        </w:rPr>
        <w:t>元，较年初增长5.</w:t>
      </w:r>
      <w:r w:rsidRPr="006A2A5A">
        <w:rPr>
          <w:rFonts w:ascii="仿宋_GB2312" w:eastAsia="仿宋_GB2312" w:hAnsi="Calibri"/>
          <w:sz w:val="30"/>
          <w:szCs w:val="30"/>
        </w:rPr>
        <w:t>7</w:t>
      </w:r>
      <w:r w:rsidRPr="006A2A5A">
        <w:rPr>
          <w:rFonts w:ascii="仿宋_GB2312" w:eastAsia="仿宋_GB2312" w:hAnsi="Calibri" w:hint="eastAsia"/>
          <w:sz w:val="30"/>
          <w:szCs w:val="30"/>
        </w:rPr>
        <w:t>%，其中银行总资产</w:t>
      </w:r>
      <w:r w:rsidRPr="006A2A5A">
        <w:rPr>
          <w:rFonts w:ascii="仿宋_GB2312" w:eastAsia="仿宋_GB2312" w:hAnsi="Calibri"/>
          <w:sz w:val="30"/>
          <w:szCs w:val="30"/>
        </w:rPr>
        <w:t>7.3</w:t>
      </w:r>
      <w:proofErr w:type="gramStart"/>
      <w:r w:rsidRPr="006A2A5A">
        <w:rPr>
          <w:rFonts w:ascii="仿宋_GB2312" w:eastAsia="仿宋_GB2312" w:hAnsi="Calibri" w:hint="eastAsia"/>
          <w:sz w:val="30"/>
          <w:szCs w:val="30"/>
        </w:rPr>
        <w:t>万亿</w:t>
      </w:r>
      <w:proofErr w:type="gramEnd"/>
      <w:r w:rsidRPr="006A2A5A">
        <w:rPr>
          <w:rFonts w:ascii="仿宋_GB2312" w:eastAsia="仿宋_GB2312" w:hAnsi="Calibri" w:hint="eastAsia"/>
          <w:sz w:val="30"/>
          <w:szCs w:val="30"/>
        </w:rPr>
        <w:t>元，较年初增长</w:t>
      </w:r>
      <w:r w:rsidRPr="006A2A5A">
        <w:rPr>
          <w:rFonts w:ascii="仿宋_GB2312" w:eastAsia="仿宋_GB2312" w:hAnsi="Calibri"/>
          <w:sz w:val="30"/>
          <w:szCs w:val="30"/>
        </w:rPr>
        <w:t>5.3%</w:t>
      </w:r>
      <w:r w:rsidRPr="006A2A5A">
        <w:rPr>
          <w:rFonts w:ascii="仿宋_GB2312" w:eastAsia="仿宋_GB2312" w:hAnsi="Calibri" w:hint="eastAsia"/>
          <w:sz w:val="30"/>
          <w:szCs w:val="30"/>
        </w:rPr>
        <w:t>。</w:t>
      </w:r>
    </w:p>
    <w:p w:rsidR="000F3519" w:rsidRDefault="000F3519" w:rsidP="000F3519">
      <w:pPr>
        <w:snapToGrid w:val="0"/>
        <w:spacing w:line="516" w:lineRule="exact"/>
        <w:ind w:firstLineChars="200" w:firstLine="600"/>
        <w:rPr>
          <w:rFonts w:ascii="仿宋_GB2312" w:eastAsia="仿宋_GB2312" w:hAnsi="Calibri"/>
          <w:sz w:val="30"/>
          <w:szCs w:val="30"/>
        </w:rPr>
      </w:pPr>
      <w:r>
        <w:rPr>
          <w:rFonts w:ascii="仿宋_GB2312" w:eastAsia="仿宋_GB2312" w:hAnsi="Calibri"/>
          <w:sz w:val="30"/>
          <w:szCs w:val="30"/>
        </w:rPr>
        <w:t>2</w:t>
      </w:r>
      <w:r w:rsidR="00B549B9">
        <w:rPr>
          <w:rFonts w:ascii="仿宋_GB2312" w:eastAsia="仿宋_GB2312" w:hAnsi="Calibri" w:hint="eastAsia"/>
          <w:sz w:val="30"/>
          <w:szCs w:val="30"/>
        </w:rPr>
        <w:t>.</w:t>
      </w:r>
      <w:r w:rsidRPr="006A2A5A">
        <w:rPr>
          <w:rFonts w:ascii="仿宋_GB2312" w:eastAsia="仿宋_GB2312" w:hAnsi="Calibri" w:hint="eastAsia"/>
          <w:sz w:val="30"/>
          <w:szCs w:val="30"/>
        </w:rPr>
        <w:t>集团</w:t>
      </w:r>
      <w:r w:rsidRPr="006A2A5A">
        <w:rPr>
          <w:rFonts w:ascii="仿宋_GB2312" w:eastAsia="仿宋_GB2312" w:hAnsi="Calibri"/>
          <w:sz w:val="30"/>
          <w:szCs w:val="30"/>
        </w:rPr>
        <w:t>2020</w:t>
      </w:r>
      <w:r w:rsidRPr="006A2A5A">
        <w:rPr>
          <w:rFonts w:ascii="仿宋_GB2312" w:eastAsia="仿宋_GB2312" w:hAnsi="Calibri" w:hint="eastAsia"/>
          <w:sz w:val="30"/>
          <w:szCs w:val="30"/>
        </w:rPr>
        <w:t>年营业收入计划</w:t>
      </w:r>
      <w:r w:rsidRPr="006A2A5A">
        <w:rPr>
          <w:rFonts w:ascii="仿宋_GB2312" w:eastAsia="仿宋_GB2312" w:hAnsi="Calibri"/>
          <w:sz w:val="30"/>
          <w:szCs w:val="30"/>
        </w:rPr>
        <w:t>19</w:t>
      </w:r>
      <w:r>
        <w:rPr>
          <w:rFonts w:ascii="仿宋_GB2312" w:eastAsia="仿宋_GB2312" w:hAnsi="Calibri" w:hint="eastAsia"/>
          <w:sz w:val="30"/>
          <w:szCs w:val="30"/>
        </w:rPr>
        <w:t>41</w:t>
      </w:r>
      <w:r w:rsidRPr="006A2A5A">
        <w:rPr>
          <w:rFonts w:ascii="仿宋_GB2312" w:eastAsia="仿宋_GB2312" w:hAnsi="Calibri" w:hint="eastAsia"/>
          <w:sz w:val="30"/>
          <w:szCs w:val="30"/>
        </w:rPr>
        <w:t>亿元，同比增长</w:t>
      </w:r>
      <w:r>
        <w:rPr>
          <w:rFonts w:ascii="仿宋_GB2312" w:eastAsia="仿宋_GB2312" w:hAnsi="Calibri" w:hint="eastAsia"/>
          <w:sz w:val="30"/>
          <w:szCs w:val="30"/>
        </w:rPr>
        <w:t>7</w:t>
      </w:r>
      <w:r w:rsidRPr="006A2A5A">
        <w:rPr>
          <w:rFonts w:ascii="仿宋_GB2312" w:eastAsia="仿宋_GB2312" w:hAnsi="Calibri" w:hint="eastAsia"/>
          <w:sz w:val="30"/>
          <w:szCs w:val="30"/>
        </w:rPr>
        <w:t>%，其中银行</w:t>
      </w:r>
      <w:r w:rsidRPr="006A2A5A">
        <w:rPr>
          <w:rFonts w:ascii="仿宋_GB2312" w:eastAsia="仿宋_GB2312" w:hAnsi="Calibri"/>
          <w:sz w:val="30"/>
          <w:szCs w:val="30"/>
        </w:rPr>
        <w:t>2020</w:t>
      </w:r>
      <w:r w:rsidRPr="006A2A5A">
        <w:rPr>
          <w:rFonts w:ascii="仿宋_GB2312" w:eastAsia="仿宋_GB2312" w:hAnsi="Calibri" w:hint="eastAsia"/>
          <w:sz w:val="30"/>
          <w:szCs w:val="30"/>
        </w:rPr>
        <w:t>年营业收入计划</w:t>
      </w:r>
      <w:r w:rsidRPr="006A2A5A">
        <w:rPr>
          <w:rFonts w:ascii="仿宋_GB2312" w:eastAsia="仿宋_GB2312" w:hAnsi="Calibri"/>
          <w:sz w:val="30"/>
          <w:szCs w:val="30"/>
        </w:rPr>
        <w:t>1</w:t>
      </w:r>
      <w:r>
        <w:rPr>
          <w:rFonts w:ascii="仿宋_GB2312" w:eastAsia="仿宋_GB2312" w:hAnsi="Calibri" w:hint="eastAsia"/>
          <w:sz w:val="30"/>
          <w:szCs w:val="30"/>
        </w:rPr>
        <w:t>794</w:t>
      </w:r>
      <w:r w:rsidRPr="006A2A5A">
        <w:rPr>
          <w:rFonts w:ascii="仿宋_GB2312" w:eastAsia="仿宋_GB2312" w:hAnsi="Calibri" w:hint="eastAsia"/>
          <w:sz w:val="30"/>
          <w:szCs w:val="30"/>
        </w:rPr>
        <w:t>亿元，同比增长</w:t>
      </w:r>
      <w:r>
        <w:rPr>
          <w:rFonts w:ascii="仿宋_GB2312" w:eastAsia="仿宋_GB2312" w:hAnsi="Calibri" w:hint="eastAsia"/>
          <w:sz w:val="30"/>
          <w:szCs w:val="30"/>
        </w:rPr>
        <w:t>6.5</w:t>
      </w:r>
      <w:r w:rsidRPr="006A2A5A">
        <w:rPr>
          <w:rFonts w:ascii="仿宋_GB2312" w:eastAsia="仿宋_GB2312" w:hAnsi="Calibri"/>
          <w:sz w:val="30"/>
          <w:szCs w:val="30"/>
        </w:rPr>
        <w:t>%</w:t>
      </w:r>
      <w:r w:rsidRPr="006A2A5A">
        <w:rPr>
          <w:rFonts w:ascii="仿宋_GB2312" w:eastAsia="仿宋_GB2312" w:hAnsi="Calibri" w:hint="eastAsia"/>
          <w:sz w:val="30"/>
          <w:szCs w:val="30"/>
        </w:rPr>
        <w:t>。</w:t>
      </w:r>
    </w:p>
    <w:p w:rsidR="000F3519" w:rsidRPr="006A2A5A" w:rsidRDefault="000F3519" w:rsidP="000F3519">
      <w:pPr>
        <w:snapToGrid w:val="0"/>
        <w:spacing w:line="516" w:lineRule="exact"/>
        <w:ind w:firstLineChars="200" w:firstLine="600"/>
        <w:rPr>
          <w:rFonts w:ascii="仿宋_GB2312" w:eastAsia="仿宋_GB2312" w:hAnsi="Calibri"/>
          <w:sz w:val="30"/>
          <w:szCs w:val="30"/>
        </w:rPr>
      </w:pPr>
      <w:r>
        <w:rPr>
          <w:rFonts w:ascii="仿宋_GB2312" w:eastAsia="仿宋_GB2312" w:hAnsi="Calibri" w:hint="eastAsia"/>
          <w:sz w:val="30"/>
          <w:szCs w:val="30"/>
        </w:rPr>
        <w:t>3</w:t>
      </w:r>
      <w:r w:rsidR="00B549B9">
        <w:rPr>
          <w:rFonts w:ascii="仿宋_GB2312" w:eastAsia="仿宋_GB2312" w:hAnsi="Calibri" w:hint="eastAsia"/>
          <w:sz w:val="30"/>
          <w:szCs w:val="30"/>
        </w:rPr>
        <w:t>.</w:t>
      </w:r>
      <w:r>
        <w:rPr>
          <w:rFonts w:ascii="仿宋_GB2312" w:eastAsia="仿宋_GB2312" w:hAnsi="Calibri" w:hint="eastAsia"/>
          <w:sz w:val="30"/>
          <w:szCs w:val="30"/>
        </w:rPr>
        <w:t>根据资产质量控制计划，预计年末拨备覆盖率将保持总体充足，资产质量继续保持同类型银行较好水平。</w:t>
      </w:r>
    </w:p>
    <w:p w:rsidR="000F3519" w:rsidRDefault="000F3519" w:rsidP="000F3519">
      <w:pPr>
        <w:snapToGrid w:val="0"/>
        <w:spacing w:line="516" w:lineRule="exact"/>
        <w:ind w:firstLineChars="200" w:firstLine="600"/>
        <w:rPr>
          <w:rFonts w:ascii="仿宋_GB2312" w:eastAsia="仿宋_GB2312" w:hAnsi="Calibri"/>
          <w:sz w:val="30"/>
          <w:szCs w:val="30"/>
        </w:rPr>
      </w:pPr>
      <w:r w:rsidRPr="006A2A5A">
        <w:rPr>
          <w:rFonts w:ascii="仿宋_GB2312" w:eastAsia="仿宋_GB2312" w:hAnsi="Calibri" w:hint="eastAsia"/>
          <w:sz w:val="30"/>
          <w:szCs w:val="30"/>
        </w:rPr>
        <w:t>4</w:t>
      </w:r>
      <w:r w:rsidR="00B549B9">
        <w:rPr>
          <w:rFonts w:ascii="仿宋_GB2312" w:eastAsia="仿宋_GB2312" w:hAnsi="Calibri" w:hint="eastAsia"/>
          <w:sz w:val="30"/>
          <w:szCs w:val="30"/>
        </w:rPr>
        <w:t>.</w:t>
      </w:r>
      <w:r w:rsidR="00B549B9" w:rsidRPr="006A2A5A">
        <w:rPr>
          <w:rFonts w:ascii="仿宋_GB2312" w:eastAsia="仿宋_GB2312" w:hAnsi="Calibri"/>
          <w:sz w:val="30"/>
          <w:szCs w:val="30"/>
        </w:rPr>
        <w:t>2020</w:t>
      </w:r>
      <w:r w:rsidR="00B549B9" w:rsidRPr="006A2A5A">
        <w:rPr>
          <w:rFonts w:ascii="仿宋_GB2312" w:eastAsia="仿宋_GB2312" w:hAnsi="Calibri" w:hint="eastAsia"/>
          <w:sz w:val="30"/>
          <w:szCs w:val="30"/>
        </w:rPr>
        <w:t>年</w:t>
      </w:r>
      <w:r w:rsidRPr="006A2A5A">
        <w:rPr>
          <w:rFonts w:ascii="仿宋_GB2312" w:eastAsia="仿宋_GB2312" w:hAnsi="Calibri" w:hint="eastAsia"/>
          <w:sz w:val="30"/>
          <w:szCs w:val="30"/>
        </w:rPr>
        <w:t>计划集团实现归属于母公司的净利润</w:t>
      </w:r>
      <w:r>
        <w:rPr>
          <w:rFonts w:ascii="仿宋_GB2312" w:eastAsia="仿宋_GB2312" w:hAnsi="Calibri" w:hint="eastAsia"/>
          <w:sz w:val="30"/>
          <w:szCs w:val="30"/>
        </w:rPr>
        <w:t>688.5</w:t>
      </w:r>
      <w:r w:rsidRPr="006A2A5A">
        <w:rPr>
          <w:rFonts w:ascii="仿宋_GB2312" w:eastAsia="仿宋_GB2312" w:hAnsi="Calibri" w:hint="eastAsia"/>
          <w:sz w:val="30"/>
          <w:szCs w:val="30"/>
        </w:rPr>
        <w:t>亿元，同比增长</w:t>
      </w:r>
      <w:r>
        <w:rPr>
          <w:rFonts w:ascii="仿宋_GB2312" w:eastAsia="仿宋_GB2312" w:hAnsi="Calibri" w:hint="eastAsia"/>
          <w:sz w:val="30"/>
          <w:szCs w:val="30"/>
        </w:rPr>
        <w:t>4.5</w:t>
      </w:r>
      <w:r w:rsidRPr="006A2A5A">
        <w:rPr>
          <w:rFonts w:ascii="仿宋_GB2312" w:eastAsia="仿宋_GB2312" w:hAnsi="Calibri" w:hint="eastAsia"/>
          <w:sz w:val="30"/>
          <w:szCs w:val="30"/>
        </w:rPr>
        <w:t>%，其中：银行实现净利润</w:t>
      </w:r>
      <w:r w:rsidRPr="006A2A5A">
        <w:rPr>
          <w:rFonts w:ascii="仿宋_GB2312" w:eastAsia="仿宋_GB2312" w:hAnsi="Calibri"/>
          <w:sz w:val="30"/>
          <w:szCs w:val="30"/>
        </w:rPr>
        <w:t>6</w:t>
      </w:r>
      <w:r>
        <w:rPr>
          <w:rFonts w:ascii="仿宋_GB2312" w:eastAsia="仿宋_GB2312" w:hAnsi="Calibri" w:hint="eastAsia"/>
          <w:sz w:val="30"/>
          <w:szCs w:val="30"/>
        </w:rPr>
        <w:t>48.9</w:t>
      </w:r>
      <w:r w:rsidRPr="006A2A5A">
        <w:rPr>
          <w:rFonts w:ascii="仿宋_GB2312" w:eastAsia="仿宋_GB2312" w:hAnsi="Calibri" w:hint="eastAsia"/>
          <w:sz w:val="30"/>
          <w:szCs w:val="30"/>
        </w:rPr>
        <w:t>亿元，同比增长</w:t>
      </w:r>
      <w:r>
        <w:rPr>
          <w:rFonts w:ascii="仿宋_GB2312" w:eastAsia="仿宋_GB2312" w:hAnsi="Calibri" w:hint="eastAsia"/>
          <w:sz w:val="30"/>
          <w:szCs w:val="30"/>
        </w:rPr>
        <w:t>4.2</w:t>
      </w:r>
      <w:r w:rsidRPr="006A2A5A">
        <w:rPr>
          <w:rFonts w:ascii="仿宋_GB2312" w:eastAsia="仿宋_GB2312" w:hAnsi="Calibri" w:hint="eastAsia"/>
          <w:sz w:val="30"/>
          <w:szCs w:val="30"/>
        </w:rPr>
        <w:t>%。</w:t>
      </w:r>
    </w:p>
    <w:p w:rsidR="00641637" w:rsidRDefault="00BF2658" w:rsidP="000F3519">
      <w:pPr>
        <w:widowControl/>
        <w:ind w:firstLineChars="189" w:firstLine="567"/>
        <w:jc w:val="left"/>
        <w:rPr>
          <w:rFonts w:ascii="黑体" w:eastAsia="黑体"/>
          <w:sz w:val="32"/>
          <w:szCs w:val="32"/>
        </w:rPr>
      </w:pPr>
      <w:r w:rsidRPr="008839C6">
        <w:rPr>
          <w:rFonts w:ascii="仿宋_GB2312" w:eastAsia="仿宋_GB2312" w:hint="eastAsia"/>
          <w:sz w:val="30"/>
          <w:szCs w:val="30"/>
        </w:rPr>
        <w:t>专此报告，请</w:t>
      </w:r>
      <w:proofErr w:type="gramStart"/>
      <w:r w:rsidRPr="008839C6">
        <w:rPr>
          <w:rFonts w:ascii="仿宋_GB2312" w:eastAsia="仿宋_GB2312" w:hint="eastAsia"/>
          <w:sz w:val="30"/>
          <w:szCs w:val="30"/>
        </w:rPr>
        <w:t>予审</w:t>
      </w:r>
      <w:proofErr w:type="gramEnd"/>
      <w:r w:rsidRPr="008839C6">
        <w:rPr>
          <w:rFonts w:ascii="仿宋_GB2312" w:eastAsia="仿宋_GB2312" w:hint="eastAsia"/>
          <w:sz w:val="30"/>
          <w:szCs w:val="30"/>
        </w:rPr>
        <w:t>议。</w:t>
      </w:r>
      <w:r w:rsidR="00641637">
        <w:rPr>
          <w:rFonts w:ascii="黑体" w:eastAsia="黑体"/>
          <w:sz w:val="32"/>
          <w:szCs w:val="32"/>
        </w:rPr>
        <w:br w:type="page"/>
      </w:r>
    </w:p>
    <w:p w:rsidR="00641637" w:rsidRDefault="007F2985" w:rsidP="00641637">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79" type="#_x0000_t202" style="position:absolute;left:0;text-align:left;margin-left:-1.25pt;margin-top:0;width:112.3pt;height:46.8pt;z-index:251671552;mso-wrap-style:none" o:gfxdata="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ZNXX1wAAAAYBAAAPAAAAAAAAAAEAIAAAACIAAABkcnMvZG93bnJldi54bWxQ&#10;SwECFAAUAAAACACHTuJAx322TvgBAAD2AwAADgAAAAAAAAABACAAAAAmAQAAZHJzL2Uyb0RvYy54&#10;bWxQSwUGAAAAAAYABgBZAQAAkAUAAAAA&#10;">
            <v:textbox>
              <w:txbxContent>
                <w:p w:rsidR="0068524F" w:rsidRDefault="0068524F" w:rsidP="00641637">
                  <w:pPr>
                    <w:spacing w:line="400" w:lineRule="exact"/>
                    <w:jc w:val="center"/>
                    <w:rPr>
                      <w:rFonts w:ascii="宋体"/>
                      <w:color w:val="000000"/>
                      <w:szCs w:val="21"/>
                    </w:rPr>
                  </w:pPr>
                  <w:r>
                    <w:rPr>
                      <w:rFonts w:ascii="宋体" w:hint="eastAsia"/>
                      <w:color w:val="000000"/>
                      <w:szCs w:val="21"/>
                    </w:rPr>
                    <w:t>2019年年度股东大会</w:t>
                  </w:r>
                </w:p>
                <w:p w:rsidR="0068524F" w:rsidRDefault="0068524F" w:rsidP="00641637">
                  <w:pPr>
                    <w:spacing w:line="400" w:lineRule="exact"/>
                    <w:jc w:val="center"/>
                    <w:rPr>
                      <w:rFonts w:ascii="宋体"/>
                      <w:color w:val="000000"/>
                      <w:szCs w:val="21"/>
                    </w:rPr>
                  </w:pPr>
                  <w:r>
                    <w:rPr>
                      <w:rFonts w:ascii="宋体" w:hint="eastAsia"/>
                      <w:color w:val="000000"/>
                      <w:szCs w:val="21"/>
                    </w:rPr>
                    <w:t>文件五　审议议案</w:t>
                  </w:r>
                </w:p>
                <w:p w:rsidR="0068524F" w:rsidRDefault="0068524F" w:rsidP="00641637">
                  <w:pPr>
                    <w:rPr>
                      <w:szCs w:val="21"/>
                    </w:rPr>
                  </w:pPr>
                </w:p>
              </w:txbxContent>
            </v:textbox>
            <w10:wrap type="square"/>
          </v:shape>
        </w:pict>
      </w:r>
    </w:p>
    <w:p w:rsidR="00641637" w:rsidRDefault="00641637" w:rsidP="00641637">
      <w:pPr>
        <w:widowControl/>
        <w:spacing w:line="560" w:lineRule="exact"/>
        <w:jc w:val="center"/>
        <w:rPr>
          <w:rFonts w:ascii="黑体" w:eastAsia="黑体"/>
          <w:sz w:val="32"/>
          <w:szCs w:val="32"/>
        </w:rPr>
      </w:pPr>
    </w:p>
    <w:p w:rsidR="00641637" w:rsidRDefault="00641637" w:rsidP="00641637">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641637" w:rsidRDefault="00641637" w:rsidP="00641637">
      <w:pPr>
        <w:pStyle w:val="1"/>
        <w:spacing w:before="0" w:after="0" w:line="520" w:lineRule="exact"/>
        <w:rPr>
          <w:szCs w:val="32"/>
        </w:rPr>
      </w:pPr>
      <w:bookmarkStart w:id="7" w:name="_Toc40280687"/>
      <w:r w:rsidRPr="00641637">
        <w:rPr>
          <w:rFonts w:hint="eastAsia"/>
          <w:szCs w:val="32"/>
        </w:rPr>
        <w:t>2019年度利润分配预案</w:t>
      </w:r>
      <w:bookmarkEnd w:id="7"/>
    </w:p>
    <w:p w:rsidR="00641637" w:rsidRDefault="00641637" w:rsidP="00641637">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报告人：赖富荣</w:t>
      </w:r>
    </w:p>
    <w:p w:rsidR="00641637" w:rsidRDefault="00641637" w:rsidP="00641637">
      <w:pPr>
        <w:overflowPunct w:val="0"/>
        <w:snapToGrid w:val="0"/>
        <w:spacing w:line="520" w:lineRule="exact"/>
        <w:jc w:val="center"/>
        <w:rPr>
          <w:rFonts w:ascii="仿宋_GB2312" w:eastAsia="仿宋_GB2312"/>
          <w:sz w:val="30"/>
          <w:szCs w:val="28"/>
        </w:rPr>
      </w:pPr>
    </w:p>
    <w:p w:rsidR="00641637" w:rsidRDefault="00641637" w:rsidP="00641637">
      <w:pPr>
        <w:overflowPunct w:val="0"/>
        <w:snapToGrid w:val="0"/>
        <w:spacing w:line="500" w:lineRule="exact"/>
        <w:rPr>
          <w:rFonts w:ascii="仿宋_GB2312" w:eastAsia="仿宋_GB2312"/>
          <w:sz w:val="30"/>
          <w:szCs w:val="28"/>
        </w:rPr>
      </w:pPr>
      <w:r>
        <w:rPr>
          <w:rFonts w:ascii="仿宋_GB2312" w:eastAsia="仿宋_GB2312" w:hint="eastAsia"/>
          <w:sz w:val="30"/>
          <w:szCs w:val="28"/>
        </w:rPr>
        <w:t>各位股东：</w:t>
      </w:r>
    </w:p>
    <w:p w:rsidR="00BF2658" w:rsidRPr="009A034D" w:rsidRDefault="00BF2658" w:rsidP="00BF2658">
      <w:pPr>
        <w:spacing w:line="520" w:lineRule="exact"/>
        <w:ind w:firstLineChars="200" w:firstLine="600"/>
        <w:rPr>
          <w:rFonts w:ascii="仿宋_GB2312" w:eastAsia="仿宋_GB2312"/>
          <w:color w:val="000000"/>
          <w:sz w:val="30"/>
        </w:rPr>
      </w:pPr>
      <w:r w:rsidRPr="0025325A">
        <w:rPr>
          <w:rFonts w:ascii="仿宋_GB2312" w:eastAsia="仿宋_GB2312" w:hint="eastAsia"/>
          <w:color w:val="000000"/>
          <w:sz w:val="30"/>
        </w:rPr>
        <w:t>2019年</w:t>
      </w:r>
      <w:r w:rsidRPr="00EE78FF">
        <w:rPr>
          <w:rFonts w:ascii="仿宋_GB2312" w:eastAsia="仿宋_GB2312" w:hint="eastAsia"/>
          <w:color w:val="000000"/>
          <w:sz w:val="30"/>
        </w:rPr>
        <w:t>归属于母公司股东的净利润658.68亿元，</w:t>
      </w:r>
      <w:r w:rsidRPr="0025325A">
        <w:rPr>
          <w:rFonts w:ascii="仿宋_GB2312" w:eastAsia="仿宋_GB2312" w:hint="eastAsia"/>
          <w:color w:val="000000"/>
          <w:sz w:val="30"/>
        </w:rPr>
        <w:t>法人银行净利润为622.99亿元，</w:t>
      </w:r>
      <w:r w:rsidRPr="009A034D">
        <w:rPr>
          <w:rFonts w:ascii="仿宋_GB2312" w:eastAsia="仿宋_GB2312" w:hint="eastAsia"/>
          <w:color w:val="000000"/>
          <w:sz w:val="30"/>
        </w:rPr>
        <w:t>建议2019年度利润分配方案如下：</w:t>
      </w:r>
    </w:p>
    <w:p w:rsidR="00BF2658" w:rsidRPr="009A034D" w:rsidRDefault="00BF2658" w:rsidP="00BF2658">
      <w:pPr>
        <w:spacing w:line="520" w:lineRule="exact"/>
        <w:ind w:firstLineChars="200" w:firstLine="602"/>
        <w:rPr>
          <w:rFonts w:ascii="仿宋_GB2312" w:eastAsia="仿宋_GB2312"/>
          <w:color w:val="000000"/>
          <w:sz w:val="30"/>
          <w:szCs w:val="28"/>
        </w:rPr>
      </w:pPr>
      <w:r w:rsidRPr="009A034D">
        <w:rPr>
          <w:rFonts w:ascii="仿宋_GB2312" w:eastAsia="仿宋_GB2312" w:hint="eastAsia"/>
          <w:b/>
          <w:color w:val="000000"/>
          <w:sz w:val="30"/>
        </w:rPr>
        <w:t>一、提取法定盈余公积。</w:t>
      </w:r>
      <w:r w:rsidRPr="009A034D">
        <w:rPr>
          <w:rFonts w:ascii="仿宋_GB2312" w:eastAsia="仿宋_GB2312" w:hint="eastAsia"/>
          <w:color w:val="000000"/>
          <w:sz w:val="30"/>
          <w:szCs w:val="28"/>
        </w:rPr>
        <w:t>2019年末</w:t>
      </w:r>
      <w:r>
        <w:rPr>
          <w:rFonts w:ascii="仿宋_GB2312" w:eastAsia="仿宋_GB2312" w:hint="eastAsia"/>
          <w:color w:val="000000"/>
          <w:sz w:val="30"/>
        </w:rPr>
        <w:t>本行</w:t>
      </w:r>
      <w:r w:rsidRPr="009A034D">
        <w:rPr>
          <w:rFonts w:ascii="仿宋_GB2312" w:eastAsia="仿宋_GB2312" w:hint="eastAsia"/>
          <w:color w:val="000000"/>
          <w:sz w:val="30"/>
          <w:szCs w:val="28"/>
        </w:rPr>
        <w:t>法定盈余公积已</w:t>
      </w:r>
      <w:r w:rsidRPr="009A034D">
        <w:rPr>
          <w:rFonts w:ascii="仿宋_GB2312" w:eastAsia="仿宋_GB2312" w:hint="eastAsia"/>
          <w:color w:val="000000"/>
          <w:sz w:val="30"/>
        </w:rPr>
        <w:t>达</w:t>
      </w:r>
      <w:r w:rsidRPr="009A034D">
        <w:rPr>
          <w:rFonts w:ascii="仿宋_GB2312" w:eastAsia="仿宋_GB2312" w:hint="eastAsia"/>
          <w:color w:val="000000"/>
          <w:sz w:val="30"/>
          <w:szCs w:val="28"/>
        </w:rPr>
        <w:t>注册资本的百分之五十，按照公司法规定不再提取。</w:t>
      </w:r>
    </w:p>
    <w:p w:rsidR="00BF2658" w:rsidRPr="009A034D" w:rsidRDefault="00BF2658" w:rsidP="00BF2658">
      <w:pPr>
        <w:tabs>
          <w:tab w:val="left" w:pos="3686"/>
        </w:tabs>
        <w:spacing w:line="520" w:lineRule="exact"/>
        <w:ind w:firstLineChars="200" w:firstLine="600"/>
        <w:rPr>
          <w:rFonts w:ascii="仿宋_GB2312" w:eastAsia="仿宋_GB2312"/>
          <w:color w:val="000000"/>
          <w:sz w:val="30"/>
          <w:szCs w:val="28"/>
        </w:rPr>
      </w:pPr>
      <w:r w:rsidRPr="009A034D">
        <w:rPr>
          <w:rFonts w:ascii="仿宋_GB2312" w:eastAsia="仿宋_GB2312" w:hint="eastAsia"/>
          <w:color w:val="000000"/>
          <w:sz w:val="30"/>
          <w:szCs w:val="28"/>
        </w:rPr>
        <w:t>根据《中华人民共和国公司法》规定，“第一百六十六条　公司分配当年税后利润时，应当提取利润的百分之十列入公司法定公积金。公司法定公积金累计额为公司注册资本的百分之五十以上的，可以不再提取。”2019年末，</w:t>
      </w:r>
      <w:r>
        <w:rPr>
          <w:rFonts w:ascii="仿宋_GB2312" w:eastAsia="仿宋_GB2312" w:hint="eastAsia"/>
          <w:color w:val="000000"/>
          <w:sz w:val="30"/>
          <w:szCs w:val="28"/>
        </w:rPr>
        <w:t>本行</w:t>
      </w:r>
      <w:r w:rsidRPr="009A034D">
        <w:rPr>
          <w:rFonts w:ascii="仿宋_GB2312" w:eastAsia="仿宋_GB2312" w:hint="eastAsia"/>
          <w:color w:val="000000"/>
          <w:sz w:val="30"/>
          <w:szCs w:val="28"/>
        </w:rPr>
        <w:t>注册资本为20,774,190,751.00元，注册资本百分之五十为10,387,095,375.50元。本次利润分配前，</w:t>
      </w:r>
      <w:r>
        <w:rPr>
          <w:rFonts w:ascii="仿宋_GB2312" w:eastAsia="仿宋_GB2312" w:hint="eastAsia"/>
          <w:color w:val="000000"/>
          <w:sz w:val="30"/>
          <w:szCs w:val="28"/>
        </w:rPr>
        <w:t>本行</w:t>
      </w:r>
      <w:r w:rsidRPr="009A034D">
        <w:rPr>
          <w:rFonts w:ascii="仿宋_GB2312" w:eastAsia="仿宋_GB2312" w:hint="eastAsia"/>
          <w:color w:val="000000"/>
          <w:sz w:val="30"/>
          <w:szCs w:val="28"/>
        </w:rPr>
        <w:t>法定盈余公积余额为10,387,095,375.50元，已经</w:t>
      </w:r>
      <w:r w:rsidRPr="009A034D">
        <w:rPr>
          <w:rFonts w:ascii="仿宋_GB2312" w:eastAsia="仿宋_GB2312" w:hint="eastAsia"/>
          <w:color w:val="000000"/>
          <w:sz w:val="30"/>
        </w:rPr>
        <w:t>达到</w:t>
      </w:r>
      <w:r w:rsidRPr="009A034D">
        <w:rPr>
          <w:rFonts w:ascii="仿宋_GB2312" w:eastAsia="仿宋_GB2312" w:hint="eastAsia"/>
          <w:color w:val="000000"/>
          <w:sz w:val="30"/>
          <w:szCs w:val="28"/>
        </w:rPr>
        <w:t>注册资本的百分之五十，不再提取。</w:t>
      </w:r>
    </w:p>
    <w:p w:rsidR="00BF2658" w:rsidRPr="009A034D" w:rsidRDefault="00BF2658" w:rsidP="00BF2658">
      <w:pPr>
        <w:spacing w:line="520" w:lineRule="exact"/>
        <w:ind w:firstLineChars="200" w:firstLine="602"/>
        <w:rPr>
          <w:rFonts w:ascii="仿宋_GB2312" w:eastAsia="仿宋_GB2312"/>
          <w:color w:val="000000"/>
          <w:sz w:val="30"/>
        </w:rPr>
      </w:pPr>
      <w:r w:rsidRPr="009A034D">
        <w:rPr>
          <w:rFonts w:ascii="仿宋_GB2312" w:eastAsia="仿宋_GB2312" w:hint="eastAsia"/>
          <w:b/>
          <w:color w:val="000000"/>
          <w:sz w:val="30"/>
        </w:rPr>
        <w:t>二、提取一般准备。</w:t>
      </w:r>
      <w:r w:rsidRPr="009A034D">
        <w:rPr>
          <w:rFonts w:ascii="仿宋_GB2312" w:eastAsia="仿宋_GB2312" w:hint="eastAsia"/>
          <w:color w:val="000000"/>
          <w:sz w:val="30"/>
        </w:rPr>
        <w:t>2019年末提取一般准备48.33</w:t>
      </w:r>
      <w:r w:rsidRPr="009A034D">
        <w:rPr>
          <w:rFonts w:ascii="仿宋_GB2312" w:eastAsia="仿宋_GB2312" w:cs="仿宋_GB2312" w:hint="eastAsia"/>
          <w:color w:val="000000"/>
          <w:kern w:val="0"/>
          <w:sz w:val="30"/>
          <w:szCs w:val="28"/>
        </w:rPr>
        <w:t>亿</w:t>
      </w:r>
      <w:r w:rsidRPr="009A034D">
        <w:rPr>
          <w:rFonts w:ascii="仿宋_GB2312" w:eastAsia="仿宋_GB2312" w:hint="eastAsia"/>
          <w:color w:val="000000"/>
          <w:sz w:val="30"/>
        </w:rPr>
        <w:t>元。</w:t>
      </w:r>
    </w:p>
    <w:p w:rsidR="00BF2658" w:rsidRPr="009A034D" w:rsidRDefault="00BF2658" w:rsidP="00BF2658">
      <w:pPr>
        <w:spacing w:line="520" w:lineRule="exact"/>
        <w:ind w:firstLineChars="200" w:firstLine="600"/>
        <w:rPr>
          <w:rFonts w:ascii="仿宋_GB2312" w:eastAsia="仿宋_GB2312" w:cs="仿宋_GB2312"/>
          <w:kern w:val="0"/>
          <w:sz w:val="30"/>
          <w:szCs w:val="28"/>
        </w:rPr>
      </w:pPr>
      <w:r w:rsidRPr="009A034D">
        <w:rPr>
          <w:rFonts w:ascii="仿宋_GB2312" w:eastAsia="仿宋_GB2312" w:cs="仿宋_GB2312" w:hint="eastAsia"/>
          <w:kern w:val="0"/>
          <w:sz w:val="30"/>
          <w:szCs w:val="28"/>
        </w:rPr>
        <w:t>根据财政部《金融企业准备金计提管理办法》（财金[2012]20号）的规定，金融企业应当于每年年度终了对承担风险和损失的资产计提一般准备，一般</w:t>
      </w:r>
      <w:proofErr w:type="gramStart"/>
      <w:r w:rsidRPr="009A034D">
        <w:rPr>
          <w:rFonts w:ascii="仿宋_GB2312" w:eastAsia="仿宋_GB2312" w:cs="仿宋_GB2312" w:hint="eastAsia"/>
          <w:kern w:val="0"/>
          <w:sz w:val="30"/>
          <w:szCs w:val="28"/>
        </w:rPr>
        <w:t>准备余额</w:t>
      </w:r>
      <w:proofErr w:type="gramEnd"/>
      <w:r w:rsidRPr="009A034D">
        <w:rPr>
          <w:rFonts w:ascii="仿宋_GB2312" w:eastAsia="仿宋_GB2312" w:cs="仿宋_GB2312" w:hint="eastAsia"/>
          <w:kern w:val="0"/>
          <w:sz w:val="30"/>
          <w:szCs w:val="28"/>
        </w:rPr>
        <w:t>原则上不得低于风险资产期末余额的1.5%。</w:t>
      </w:r>
    </w:p>
    <w:p w:rsidR="00BF2658" w:rsidRPr="009A034D" w:rsidRDefault="00BF2658" w:rsidP="00BF2658">
      <w:pPr>
        <w:spacing w:line="520" w:lineRule="exact"/>
        <w:ind w:firstLineChars="200" w:firstLine="600"/>
        <w:rPr>
          <w:rFonts w:ascii="仿宋_GB2312" w:eastAsia="仿宋_GB2312" w:cs="仿宋_GB2312"/>
          <w:kern w:val="0"/>
          <w:sz w:val="30"/>
          <w:szCs w:val="28"/>
        </w:rPr>
      </w:pPr>
      <w:r w:rsidRPr="009A034D">
        <w:rPr>
          <w:rFonts w:ascii="仿宋_GB2312" w:eastAsia="仿宋_GB2312" w:cs="仿宋_GB2312" w:hint="eastAsia"/>
          <w:kern w:val="0"/>
          <w:sz w:val="30"/>
          <w:szCs w:val="28"/>
        </w:rPr>
        <w:t>2019年末</w:t>
      </w:r>
      <w:r>
        <w:rPr>
          <w:rFonts w:ascii="仿宋_GB2312" w:eastAsia="仿宋_GB2312" w:hint="eastAsia"/>
          <w:color w:val="000000"/>
          <w:sz w:val="30"/>
          <w:szCs w:val="28"/>
        </w:rPr>
        <w:t>本行</w:t>
      </w:r>
      <w:r w:rsidRPr="009A034D">
        <w:rPr>
          <w:rFonts w:ascii="仿宋_GB2312" w:eastAsia="仿宋_GB2312" w:cs="仿宋_GB2312" w:hint="eastAsia"/>
          <w:kern w:val="0"/>
          <w:sz w:val="30"/>
          <w:szCs w:val="28"/>
        </w:rPr>
        <w:t>风险资产余额为</w:t>
      </w:r>
      <w:r w:rsidRPr="009A034D">
        <w:rPr>
          <w:rFonts w:ascii="仿宋_GB2312" w:eastAsia="仿宋_GB2312" w:cs="仿宋_GB2312"/>
          <w:kern w:val="0"/>
          <w:sz w:val="30"/>
          <w:szCs w:val="28"/>
        </w:rPr>
        <w:t>4,988,589,077,999.90</w:t>
      </w:r>
      <w:r w:rsidRPr="009A034D">
        <w:rPr>
          <w:rFonts w:ascii="仿宋_GB2312" w:eastAsia="仿宋_GB2312" w:cs="仿宋_GB2312" w:hint="eastAsia"/>
          <w:kern w:val="0"/>
          <w:sz w:val="30"/>
          <w:szCs w:val="28"/>
        </w:rPr>
        <w:t>元，应提一般准备</w:t>
      </w:r>
      <w:r w:rsidRPr="009A034D">
        <w:rPr>
          <w:rFonts w:ascii="仿宋_GB2312" w:eastAsia="仿宋_GB2312" w:cs="仿宋_GB2312"/>
          <w:kern w:val="0"/>
          <w:sz w:val="30"/>
          <w:szCs w:val="28"/>
        </w:rPr>
        <w:t>74,828,836,170.00</w:t>
      </w:r>
      <w:r w:rsidRPr="009A034D">
        <w:rPr>
          <w:rFonts w:ascii="仿宋_GB2312" w:eastAsia="仿宋_GB2312" w:cs="仿宋_GB2312" w:hint="eastAsia"/>
          <w:kern w:val="0"/>
          <w:sz w:val="30"/>
          <w:szCs w:val="28"/>
        </w:rPr>
        <w:t>元，2018年末一般</w:t>
      </w:r>
      <w:proofErr w:type="gramStart"/>
      <w:r w:rsidRPr="009A034D">
        <w:rPr>
          <w:rFonts w:ascii="仿宋_GB2312" w:eastAsia="仿宋_GB2312" w:cs="仿宋_GB2312" w:hint="eastAsia"/>
          <w:kern w:val="0"/>
          <w:sz w:val="30"/>
          <w:szCs w:val="28"/>
        </w:rPr>
        <w:t>准备余额</w:t>
      </w:r>
      <w:proofErr w:type="gramEnd"/>
      <w:r w:rsidRPr="009A034D">
        <w:rPr>
          <w:rFonts w:ascii="仿宋_GB2312" w:eastAsia="仿宋_GB2312" w:cs="仿宋_GB2312" w:hint="eastAsia"/>
          <w:kern w:val="0"/>
          <w:sz w:val="30"/>
          <w:szCs w:val="28"/>
        </w:rPr>
        <w:lastRenderedPageBreak/>
        <w:t>69,995,384,189.20元，本次应计提</w:t>
      </w:r>
      <w:r w:rsidRPr="009A034D">
        <w:rPr>
          <w:rFonts w:ascii="仿宋_GB2312" w:eastAsia="仿宋_GB2312" w:cs="仿宋_GB2312"/>
          <w:kern w:val="0"/>
          <w:sz w:val="30"/>
          <w:szCs w:val="28"/>
        </w:rPr>
        <w:t>4,833,451,980.80</w:t>
      </w:r>
      <w:r w:rsidRPr="009A034D">
        <w:rPr>
          <w:rFonts w:ascii="仿宋_GB2312" w:eastAsia="仿宋_GB2312" w:cs="仿宋_GB2312" w:hint="eastAsia"/>
          <w:kern w:val="0"/>
          <w:sz w:val="30"/>
          <w:szCs w:val="28"/>
        </w:rPr>
        <w:t>元。</w:t>
      </w:r>
    </w:p>
    <w:p w:rsidR="00BF2658" w:rsidRPr="009A034D" w:rsidRDefault="00BF2658" w:rsidP="00BF2658">
      <w:pPr>
        <w:spacing w:line="520" w:lineRule="exact"/>
        <w:ind w:firstLineChars="200" w:firstLine="602"/>
        <w:rPr>
          <w:rFonts w:ascii="仿宋_GB2312" w:eastAsia="仿宋_GB2312"/>
          <w:b/>
          <w:color w:val="FF0000"/>
          <w:sz w:val="30"/>
          <w:u w:val="single"/>
        </w:rPr>
      </w:pPr>
      <w:r w:rsidRPr="009A034D">
        <w:rPr>
          <w:rFonts w:ascii="仿宋_GB2312" w:eastAsia="仿宋_GB2312" w:hint="eastAsia"/>
          <w:b/>
          <w:color w:val="000000"/>
          <w:sz w:val="30"/>
        </w:rPr>
        <w:t>三、</w:t>
      </w:r>
      <w:r w:rsidRPr="009A034D">
        <w:rPr>
          <w:rFonts w:ascii="仿宋_GB2312" w:eastAsia="仿宋_GB2312" w:hint="eastAsia"/>
          <w:b/>
          <w:sz w:val="30"/>
          <w:szCs w:val="28"/>
        </w:rPr>
        <w:t>支付优先股股息25.49</w:t>
      </w:r>
      <w:r w:rsidRPr="009A034D">
        <w:rPr>
          <w:rFonts w:ascii="仿宋_GB2312" w:eastAsia="仿宋_GB2312" w:cs="仿宋_GB2312" w:hint="eastAsia"/>
          <w:b/>
          <w:color w:val="000000"/>
          <w:kern w:val="0"/>
          <w:sz w:val="30"/>
          <w:szCs w:val="28"/>
        </w:rPr>
        <w:t>亿</w:t>
      </w:r>
      <w:r w:rsidRPr="009A034D">
        <w:rPr>
          <w:rFonts w:ascii="仿宋_GB2312" w:eastAsia="仿宋_GB2312" w:hint="eastAsia"/>
          <w:b/>
          <w:color w:val="000000"/>
          <w:sz w:val="30"/>
        </w:rPr>
        <w:t>元。</w:t>
      </w:r>
    </w:p>
    <w:p w:rsidR="00BF2658" w:rsidRPr="009A034D" w:rsidRDefault="00BF2658" w:rsidP="00BF2658">
      <w:pPr>
        <w:spacing w:line="520" w:lineRule="exact"/>
        <w:ind w:firstLineChars="200" w:firstLine="600"/>
        <w:rPr>
          <w:rFonts w:ascii="仿宋_GB2312" w:eastAsia="仿宋_GB2312"/>
          <w:sz w:val="30"/>
          <w:szCs w:val="28"/>
        </w:rPr>
      </w:pPr>
      <w:r>
        <w:rPr>
          <w:rFonts w:ascii="仿宋_GB2312" w:eastAsia="仿宋_GB2312" w:hint="eastAsia"/>
          <w:color w:val="000000"/>
          <w:sz w:val="30"/>
          <w:szCs w:val="28"/>
        </w:rPr>
        <w:t>本行</w:t>
      </w:r>
      <w:r w:rsidRPr="009A034D">
        <w:rPr>
          <w:rFonts w:ascii="仿宋_GB2312" w:eastAsia="仿宋_GB2312" w:hint="eastAsia"/>
          <w:sz w:val="30"/>
          <w:szCs w:val="28"/>
        </w:rPr>
        <w:t>以非公开方式</w:t>
      </w:r>
      <w:r w:rsidRPr="009A034D">
        <w:rPr>
          <w:rFonts w:ascii="仿宋_GB2312" w:eastAsia="仿宋_GB2312" w:hint="eastAsia"/>
          <w:color w:val="000000"/>
          <w:sz w:val="30"/>
          <w:szCs w:val="28"/>
        </w:rPr>
        <w:t>发行三期</w:t>
      </w:r>
      <w:r w:rsidRPr="009A034D">
        <w:rPr>
          <w:rFonts w:ascii="仿宋_GB2312" w:eastAsia="仿宋_GB2312" w:hint="eastAsia"/>
          <w:sz w:val="30"/>
          <w:szCs w:val="28"/>
        </w:rPr>
        <w:t>优先股，合计560亿元，2019年度应付优先股股息25.49亿</w:t>
      </w:r>
      <w:r w:rsidRPr="009A034D">
        <w:rPr>
          <w:rFonts w:ascii="仿宋_GB2312" w:eastAsia="仿宋_GB2312" w:hint="eastAsia"/>
          <w:color w:val="000000"/>
          <w:sz w:val="30"/>
        </w:rPr>
        <w:t>元</w:t>
      </w:r>
      <w:r w:rsidRPr="009A034D">
        <w:rPr>
          <w:rFonts w:ascii="仿宋_GB2312" w:eastAsia="仿宋_GB2312" w:hint="eastAsia"/>
          <w:sz w:val="30"/>
          <w:szCs w:val="28"/>
        </w:rPr>
        <w:t>。</w:t>
      </w:r>
    </w:p>
    <w:p w:rsidR="00BF2658" w:rsidRPr="00141FE9" w:rsidRDefault="00BF2658" w:rsidP="00BF2658">
      <w:pPr>
        <w:spacing w:line="520" w:lineRule="exact"/>
        <w:ind w:firstLineChars="200" w:firstLine="602"/>
        <w:rPr>
          <w:rFonts w:ascii="仿宋_GB2312" w:eastAsia="仿宋_GB2312"/>
          <w:b/>
          <w:color w:val="FF0000"/>
          <w:sz w:val="30"/>
          <w:u w:val="single"/>
        </w:rPr>
      </w:pPr>
      <w:r w:rsidRPr="00141FE9">
        <w:rPr>
          <w:rFonts w:ascii="仿宋_GB2312" w:eastAsia="仿宋_GB2312" w:hint="eastAsia"/>
          <w:b/>
          <w:color w:val="000000"/>
          <w:sz w:val="30"/>
        </w:rPr>
        <w:t>四、分配普通股股利，</w:t>
      </w:r>
      <w:r w:rsidRPr="00141FE9">
        <w:rPr>
          <w:rFonts w:ascii="仿宋_GB2312" w:eastAsia="仿宋_GB2312" w:cs="仿宋_GB2312" w:hint="eastAsia"/>
          <w:b/>
          <w:kern w:val="0"/>
          <w:sz w:val="30"/>
          <w:szCs w:val="28"/>
        </w:rPr>
        <w:t>拟</w:t>
      </w:r>
      <w:r w:rsidRPr="00141FE9">
        <w:rPr>
          <w:rFonts w:ascii="仿宋_GB2312" w:eastAsia="仿宋_GB2312" w:hint="eastAsia"/>
          <w:b/>
          <w:color w:val="000000"/>
          <w:sz w:val="30"/>
        </w:rPr>
        <w:t>派发现金股利</w:t>
      </w:r>
      <w:r w:rsidRPr="00817BF0">
        <w:rPr>
          <w:rFonts w:ascii="仿宋_GB2312" w:eastAsia="仿宋_GB2312"/>
          <w:b/>
          <w:color w:val="000000"/>
          <w:sz w:val="30"/>
        </w:rPr>
        <w:t>158.30</w:t>
      </w:r>
      <w:r w:rsidRPr="00141FE9">
        <w:rPr>
          <w:rFonts w:ascii="仿宋_GB2312" w:eastAsia="仿宋_GB2312" w:cs="仿宋_GB2312" w:hint="eastAsia"/>
          <w:b/>
          <w:color w:val="000000"/>
          <w:kern w:val="0"/>
          <w:sz w:val="30"/>
          <w:szCs w:val="28"/>
        </w:rPr>
        <w:t>亿</w:t>
      </w:r>
      <w:r w:rsidRPr="00141FE9">
        <w:rPr>
          <w:rFonts w:ascii="仿宋_GB2312" w:eastAsia="仿宋_GB2312" w:hint="eastAsia"/>
          <w:b/>
          <w:color w:val="000000"/>
          <w:sz w:val="30"/>
        </w:rPr>
        <w:t>元。</w:t>
      </w:r>
    </w:p>
    <w:p w:rsidR="00BF2658" w:rsidRPr="009A034D" w:rsidRDefault="00BF2658" w:rsidP="00BF2658">
      <w:pPr>
        <w:spacing w:line="520" w:lineRule="exact"/>
        <w:ind w:firstLineChars="200" w:firstLine="600"/>
        <w:rPr>
          <w:rFonts w:ascii="仿宋_GB2312" w:eastAsia="仿宋_GB2312"/>
          <w:sz w:val="30"/>
          <w:szCs w:val="28"/>
        </w:rPr>
      </w:pPr>
      <w:r w:rsidRPr="00141FE9">
        <w:rPr>
          <w:rFonts w:ascii="仿宋_GB2312" w:eastAsia="仿宋_GB2312" w:hint="eastAsia"/>
          <w:sz w:val="30"/>
          <w:szCs w:val="28"/>
        </w:rPr>
        <w:t>根据公司章程对利润分配的有关规定，综合考虑监管机构对资本充足率的要求以及本行业务可持续发展等因素，拟</w:t>
      </w:r>
      <w:r w:rsidRPr="00141FE9">
        <w:rPr>
          <w:rFonts w:ascii="仿宋_GB2312" w:eastAsia="仿宋_GB2312" w:cs="仿宋_GB2312" w:hint="eastAsia"/>
          <w:kern w:val="0"/>
          <w:sz w:val="30"/>
          <w:szCs w:val="28"/>
        </w:rPr>
        <w:t>以普通股总股本20,774,190,751股为基数，每10股派发现金股利</w:t>
      </w:r>
      <w:r w:rsidRPr="00817BF0">
        <w:rPr>
          <w:rFonts w:ascii="仿宋_GB2312" w:eastAsia="仿宋_GB2312" w:cs="仿宋_GB2312" w:hint="eastAsia"/>
          <w:kern w:val="0"/>
          <w:sz w:val="30"/>
          <w:szCs w:val="28"/>
        </w:rPr>
        <w:t>7.62元（税前），共分配现金红利15,829,933,352.26元</w:t>
      </w:r>
      <w:r>
        <w:rPr>
          <w:rFonts w:eastAsia="仿宋_GB2312" w:cs="仿宋_GB2312" w:hint="eastAsia"/>
          <w:kern w:val="0"/>
          <w:sz w:val="30"/>
          <w:szCs w:val="28"/>
        </w:rPr>
        <w:t>。</w:t>
      </w:r>
    </w:p>
    <w:p w:rsidR="00BF2658" w:rsidRPr="009A034D" w:rsidRDefault="00BF2658" w:rsidP="00BF2658">
      <w:pPr>
        <w:spacing w:line="520" w:lineRule="exact"/>
        <w:ind w:firstLineChars="200" w:firstLine="600"/>
        <w:rPr>
          <w:rFonts w:ascii="仿宋_GB2312" w:eastAsia="仿宋_GB2312"/>
          <w:sz w:val="30"/>
          <w:szCs w:val="28"/>
        </w:rPr>
      </w:pPr>
      <w:r w:rsidRPr="009A034D">
        <w:rPr>
          <w:rFonts w:ascii="仿宋_GB2312" w:eastAsia="仿宋_GB2312" w:hint="eastAsia"/>
          <w:sz w:val="30"/>
          <w:szCs w:val="28"/>
        </w:rPr>
        <w:t>上述分配方案执行后，余下未分配利润结转下年度。</w:t>
      </w:r>
    </w:p>
    <w:p w:rsidR="00641637" w:rsidRPr="00641637" w:rsidRDefault="00BF2658" w:rsidP="00BF2658">
      <w:pPr>
        <w:spacing w:line="520" w:lineRule="exact"/>
        <w:ind w:firstLineChars="200" w:firstLine="600"/>
        <w:rPr>
          <w:rFonts w:ascii="仿宋_GB2312" w:eastAsia="仿宋_GB2312" w:hAnsi="仿宋" w:cs="Courier New"/>
          <w:sz w:val="30"/>
          <w:szCs w:val="30"/>
        </w:rPr>
      </w:pPr>
      <w:r w:rsidRPr="009A034D">
        <w:rPr>
          <w:rFonts w:ascii="仿宋_GB2312" w:eastAsia="仿宋_GB2312" w:hint="eastAsia"/>
          <w:sz w:val="30"/>
          <w:szCs w:val="30"/>
        </w:rPr>
        <w:t>专此报告，请</w:t>
      </w:r>
      <w:proofErr w:type="gramStart"/>
      <w:r w:rsidRPr="009A034D">
        <w:rPr>
          <w:rFonts w:ascii="仿宋_GB2312" w:eastAsia="仿宋_GB2312" w:hint="eastAsia"/>
          <w:sz w:val="30"/>
          <w:szCs w:val="30"/>
        </w:rPr>
        <w:t>予审</w:t>
      </w:r>
      <w:proofErr w:type="gramEnd"/>
      <w:r w:rsidRPr="009A034D">
        <w:rPr>
          <w:rFonts w:ascii="仿宋_GB2312" w:eastAsia="仿宋_GB2312" w:hint="eastAsia"/>
          <w:sz w:val="30"/>
          <w:szCs w:val="30"/>
        </w:rPr>
        <w:t>议。</w:t>
      </w:r>
    </w:p>
    <w:p w:rsidR="00641637" w:rsidRDefault="00641637" w:rsidP="00641637">
      <w:pPr>
        <w:widowControl/>
        <w:spacing w:line="520" w:lineRule="exact"/>
        <w:jc w:val="left"/>
        <w:rPr>
          <w:rFonts w:eastAsia="仿宋_GB2312"/>
          <w:sz w:val="30"/>
          <w:szCs w:val="30"/>
        </w:rPr>
      </w:pPr>
    </w:p>
    <w:p w:rsidR="00641637" w:rsidRDefault="00641637" w:rsidP="00641637">
      <w:pPr>
        <w:widowControl/>
        <w:jc w:val="left"/>
        <w:rPr>
          <w:rFonts w:ascii="黑体" w:eastAsia="黑体"/>
          <w:sz w:val="32"/>
          <w:szCs w:val="32"/>
        </w:rPr>
      </w:pPr>
      <w:r>
        <w:rPr>
          <w:rFonts w:ascii="黑体" w:eastAsia="黑体"/>
          <w:sz w:val="32"/>
          <w:szCs w:val="32"/>
        </w:rPr>
        <w:br w:type="page"/>
      </w:r>
    </w:p>
    <w:p w:rsidR="00641637" w:rsidRDefault="007F2985" w:rsidP="00641637">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80" type="#_x0000_t202" style="position:absolute;left:0;text-align:left;margin-left:-1.25pt;margin-top:0;width:112.3pt;height:46.8pt;z-index:251673600;mso-wrap-style:none" o:gfxdata="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ZNXX1wAAAAYBAAAPAAAAAAAAAAEAIAAAACIAAABkcnMvZG93bnJldi54bWxQ&#10;SwECFAAUAAAACACHTuJAx322TvgBAAD2AwAADgAAAAAAAAABACAAAAAmAQAAZHJzL2Uyb0RvYy54&#10;bWxQSwUGAAAAAAYABgBZAQAAkAUAAAAA&#10;">
            <v:textbox>
              <w:txbxContent>
                <w:p w:rsidR="0068524F" w:rsidRDefault="0068524F" w:rsidP="00641637">
                  <w:pPr>
                    <w:spacing w:line="400" w:lineRule="exact"/>
                    <w:jc w:val="center"/>
                    <w:rPr>
                      <w:rFonts w:ascii="宋体"/>
                      <w:color w:val="000000"/>
                      <w:szCs w:val="21"/>
                    </w:rPr>
                  </w:pPr>
                  <w:r>
                    <w:rPr>
                      <w:rFonts w:ascii="宋体" w:hint="eastAsia"/>
                      <w:color w:val="000000"/>
                      <w:szCs w:val="21"/>
                    </w:rPr>
                    <w:t>2019年年度股东大会</w:t>
                  </w:r>
                </w:p>
                <w:p w:rsidR="0068524F" w:rsidRDefault="0068524F" w:rsidP="00641637">
                  <w:pPr>
                    <w:spacing w:line="400" w:lineRule="exact"/>
                    <w:jc w:val="center"/>
                    <w:rPr>
                      <w:rFonts w:ascii="宋体"/>
                      <w:color w:val="000000"/>
                      <w:szCs w:val="21"/>
                    </w:rPr>
                  </w:pPr>
                  <w:r>
                    <w:rPr>
                      <w:rFonts w:ascii="宋体" w:hint="eastAsia"/>
                      <w:color w:val="000000"/>
                      <w:szCs w:val="21"/>
                    </w:rPr>
                    <w:t>文件六　审议议案</w:t>
                  </w:r>
                </w:p>
                <w:p w:rsidR="0068524F" w:rsidRDefault="0068524F" w:rsidP="00641637">
                  <w:pPr>
                    <w:rPr>
                      <w:szCs w:val="21"/>
                    </w:rPr>
                  </w:pPr>
                </w:p>
              </w:txbxContent>
            </v:textbox>
            <w10:wrap type="square"/>
          </v:shape>
        </w:pict>
      </w:r>
    </w:p>
    <w:p w:rsidR="00641637" w:rsidRDefault="00641637" w:rsidP="00641637">
      <w:pPr>
        <w:widowControl/>
        <w:spacing w:line="560" w:lineRule="exact"/>
        <w:jc w:val="center"/>
        <w:rPr>
          <w:rFonts w:ascii="黑体" w:eastAsia="黑体"/>
          <w:sz w:val="32"/>
          <w:szCs w:val="32"/>
        </w:rPr>
      </w:pPr>
    </w:p>
    <w:p w:rsidR="00641637" w:rsidRDefault="00641637" w:rsidP="00641637">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641637" w:rsidRDefault="00641637" w:rsidP="00641637">
      <w:pPr>
        <w:pStyle w:val="1"/>
        <w:spacing w:before="0" w:after="0" w:line="520" w:lineRule="exact"/>
        <w:rPr>
          <w:szCs w:val="32"/>
        </w:rPr>
      </w:pPr>
      <w:bookmarkStart w:id="8" w:name="_Toc40280688"/>
      <w:r w:rsidRPr="00641637">
        <w:rPr>
          <w:rFonts w:hint="eastAsia"/>
          <w:szCs w:val="32"/>
        </w:rPr>
        <w:t>关于聘请2020年度会计师事务所的议案</w:t>
      </w:r>
      <w:bookmarkEnd w:id="8"/>
    </w:p>
    <w:p w:rsidR="00641637" w:rsidRDefault="00641637" w:rsidP="00F5265D">
      <w:pPr>
        <w:overflowPunct w:val="0"/>
        <w:snapToGrid w:val="0"/>
        <w:spacing w:line="460" w:lineRule="exact"/>
        <w:jc w:val="center"/>
        <w:rPr>
          <w:rFonts w:ascii="仿宋_GB2312" w:eastAsia="仿宋_GB2312"/>
          <w:sz w:val="30"/>
          <w:szCs w:val="28"/>
        </w:rPr>
      </w:pPr>
      <w:r>
        <w:rPr>
          <w:rFonts w:ascii="仿宋_GB2312" w:eastAsia="仿宋_GB2312" w:hint="eastAsia"/>
          <w:sz w:val="30"/>
          <w:szCs w:val="28"/>
        </w:rPr>
        <w:t>报告人：赖富荣</w:t>
      </w:r>
    </w:p>
    <w:p w:rsidR="00641637" w:rsidRDefault="00641637" w:rsidP="00BD70B4">
      <w:pPr>
        <w:overflowPunct w:val="0"/>
        <w:snapToGrid w:val="0"/>
        <w:spacing w:beforeLines="50" w:before="156" w:line="580" w:lineRule="exact"/>
        <w:rPr>
          <w:rFonts w:ascii="仿宋_GB2312" w:eastAsia="仿宋_GB2312"/>
          <w:sz w:val="30"/>
          <w:szCs w:val="28"/>
        </w:rPr>
      </w:pPr>
      <w:r>
        <w:rPr>
          <w:rFonts w:ascii="仿宋_GB2312" w:eastAsia="仿宋_GB2312" w:hint="eastAsia"/>
          <w:sz w:val="30"/>
          <w:szCs w:val="28"/>
        </w:rPr>
        <w:t>各位股东：</w:t>
      </w:r>
    </w:p>
    <w:p w:rsidR="00F5265D" w:rsidRPr="00B8565F" w:rsidRDefault="00F5265D" w:rsidP="00F5265D">
      <w:pPr>
        <w:spacing w:line="490" w:lineRule="exact"/>
        <w:ind w:firstLineChars="200" w:firstLine="600"/>
        <w:rPr>
          <w:rFonts w:ascii="仿宋_GB2312" w:eastAsia="仿宋_GB2312"/>
          <w:color w:val="000000"/>
          <w:sz w:val="30"/>
        </w:rPr>
      </w:pPr>
      <w:r>
        <w:rPr>
          <w:rFonts w:asciiTheme="minorHAnsi" w:eastAsia="仿宋_GB2312" w:hAnsiTheme="minorHAnsi" w:hint="eastAsia"/>
          <w:color w:val="000000"/>
          <w:sz w:val="30"/>
        </w:rPr>
        <w:t>根据</w:t>
      </w:r>
      <w:r w:rsidRPr="00B8565F">
        <w:rPr>
          <w:rFonts w:ascii="仿宋_GB2312" w:eastAsia="仿宋_GB2312" w:hint="eastAsia"/>
          <w:color w:val="000000"/>
          <w:sz w:val="30"/>
        </w:rPr>
        <w:t>本行章程规定，本行聘用会计师事务所由董事会审计与关联交易控制委员会提议、董事会审议后，提请股东大会决定，聘期一年，可以续聘</w:t>
      </w:r>
      <w:r w:rsidRPr="00B8565F">
        <w:rPr>
          <w:rFonts w:ascii="仿宋_GB2312" w:eastAsia="仿宋_GB2312"/>
          <w:color w:val="000000"/>
          <w:sz w:val="30"/>
        </w:rPr>
        <w:t>。</w:t>
      </w:r>
      <w:r w:rsidRPr="00B8565F">
        <w:rPr>
          <w:rFonts w:ascii="仿宋_GB2312" w:eastAsia="仿宋_GB2312" w:hint="eastAsia"/>
          <w:color w:val="000000"/>
          <w:sz w:val="30"/>
        </w:rPr>
        <w:t>现就有关情况报告如下：</w:t>
      </w:r>
    </w:p>
    <w:p w:rsidR="00F5265D" w:rsidRPr="00B8565F" w:rsidRDefault="00F5265D" w:rsidP="00F5265D">
      <w:pPr>
        <w:spacing w:line="490" w:lineRule="exact"/>
        <w:ind w:firstLineChars="200" w:firstLine="600"/>
        <w:rPr>
          <w:rFonts w:ascii="仿宋_GB2312" w:eastAsia="仿宋_GB2312"/>
          <w:color w:val="000000"/>
          <w:sz w:val="30"/>
        </w:rPr>
      </w:pPr>
      <w:r w:rsidRPr="00B8565F">
        <w:rPr>
          <w:rFonts w:ascii="仿宋_GB2312" w:eastAsia="仿宋_GB2312" w:hint="eastAsia"/>
          <w:color w:val="000000"/>
          <w:sz w:val="30"/>
          <w:szCs w:val="28"/>
        </w:rPr>
        <w:t>根据财政部2020年3月发布《国有金融企业选聘会计师事务所管理办法》（财金[2020]6号）规定，金融企业应采用招标的方式选聘会计师事务所，连续聘用同一会计师事务所原则上不超过5年。5年届满，根据会计师事务所前期审计质量情况、股东评价、金融监管部门的意见等，金融企业经履行相关决策程序后，可适当延长续聘年限，但</w:t>
      </w:r>
      <w:r w:rsidR="001479F5">
        <w:rPr>
          <w:rFonts w:ascii="仿宋_GB2312" w:eastAsia="仿宋_GB2312" w:hint="eastAsia"/>
          <w:color w:val="000000"/>
          <w:sz w:val="30"/>
          <w:szCs w:val="28"/>
        </w:rPr>
        <w:t>最长</w:t>
      </w:r>
      <w:r w:rsidRPr="00B8565F">
        <w:rPr>
          <w:rFonts w:ascii="仿宋_GB2312" w:eastAsia="仿宋_GB2312" w:hint="eastAsia"/>
          <w:color w:val="000000"/>
          <w:sz w:val="30"/>
          <w:szCs w:val="28"/>
        </w:rPr>
        <w:t>不得超过8年</w:t>
      </w:r>
      <w:r w:rsidRPr="00B8565F">
        <w:rPr>
          <w:rFonts w:ascii="仿宋_GB2312" w:eastAsia="仿宋_GB2312" w:hint="eastAsia"/>
          <w:color w:val="000000"/>
          <w:sz w:val="30"/>
        </w:rPr>
        <w:t>。</w:t>
      </w:r>
    </w:p>
    <w:p w:rsidR="00F5265D" w:rsidRPr="00B8565F" w:rsidRDefault="00F5265D" w:rsidP="00F5265D">
      <w:pPr>
        <w:spacing w:line="490" w:lineRule="exact"/>
        <w:ind w:firstLineChars="200" w:firstLine="600"/>
        <w:rPr>
          <w:rFonts w:ascii="仿宋_GB2312" w:eastAsia="仿宋_GB2312"/>
          <w:color w:val="000000"/>
          <w:sz w:val="30"/>
        </w:rPr>
      </w:pPr>
      <w:r w:rsidRPr="00B8565F">
        <w:rPr>
          <w:rFonts w:ascii="仿宋_GB2312" w:eastAsia="仿宋_GB2312" w:hint="eastAsia"/>
          <w:color w:val="000000"/>
          <w:sz w:val="30"/>
        </w:rPr>
        <w:t>毕马威华振会计师事务所</w:t>
      </w:r>
      <w:r>
        <w:rPr>
          <w:rFonts w:ascii="仿宋_GB2312" w:eastAsia="仿宋_GB2312" w:hint="eastAsia"/>
          <w:color w:val="000000"/>
          <w:sz w:val="30"/>
        </w:rPr>
        <w:t>自</w:t>
      </w:r>
      <w:r w:rsidRPr="00B8565F">
        <w:rPr>
          <w:rFonts w:ascii="仿宋_GB2312" w:eastAsia="仿宋_GB2312" w:hint="eastAsia"/>
          <w:color w:val="000000"/>
          <w:sz w:val="30"/>
        </w:rPr>
        <w:t>2019年</w:t>
      </w:r>
      <w:r>
        <w:rPr>
          <w:rFonts w:ascii="仿宋_GB2312" w:eastAsia="仿宋_GB2312" w:hint="eastAsia"/>
          <w:color w:val="000000"/>
          <w:sz w:val="30"/>
        </w:rPr>
        <w:t>担任</w:t>
      </w:r>
      <w:r w:rsidRPr="00B8565F">
        <w:rPr>
          <w:rFonts w:ascii="仿宋_GB2312" w:eastAsia="仿宋_GB2312" w:hint="eastAsia"/>
          <w:color w:val="000000"/>
          <w:sz w:val="30"/>
        </w:rPr>
        <w:t>本行法定会计师事务所，在服务过程中，切实履行服务承诺，能够提供优质的审计服务，并在健全内部管理、规范创新业务会计核算、配合新金融工具准则实施和提高信息披露质量等方面提供有价值的增值服务，符合续聘要求。</w:t>
      </w:r>
    </w:p>
    <w:p w:rsidR="00F5265D" w:rsidRPr="00B8565F" w:rsidRDefault="00F5265D" w:rsidP="00F5265D">
      <w:pPr>
        <w:spacing w:line="490" w:lineRule="exact"/>
        <w:ind w:firstLineChars="200" w:firstLine="600"/>
        <w:rPr>
          <w:rFonts w:ascii="仿宋_GB2312" w:eastAsia="仿宋_GB2312"/>
          <w:color w:val="000000"/>
          <w:sz w:val="30"/>
        </w:rPr>
      </w:pPr>
      <w:r w:rsidRPr="00B8565F">
        <w:rPr>
          <w:rFonts w:ascii="仿宋_GB2312" w:eastAsia="仿宋_GB2312" w:hint="eastAsia"/>
          <w:color w:val="000000"/>
          <w:sz w:val="30"/>
        </w:rPr>
        <w:t>根据上述情况，本行拟继续聘请毕马威华振会计师事务所为本行2020年度法定会计师事务所，聘期一年。2020年年报审计、半年报审阅及内部控制审计合计总费用（包括各项代垫费用及税费等）为人民币803万元；其中年报审计费用人民币</w:t>
      </w:r>
      <w:r w:rsidRPr="00B8565F">
        <w:rPr>
          <w:rFonts w:ascii="仿宋_GB2312" w:eastAsia="仿宋_GB2312"/>
          <w:color w:val="000000"/>
          <w:sz w:val="30"/>
        </w:rPr>
        <w:t>436</w:t>
      </w:r>
      <w:r w:rsidRPr="00B8565F">
        <w:rPr>
          <w:rFonts w:ascii="仿宋_GB2312" w:eastAsia="仿宋_GB2312" w:hint="eastAsia"/>
          <w:color w:val="000000"/>
          <w:sz w:val="30"/>
        </w:rPr>
        <w:t>万元，半年报审阅费用人民币</w:t>
      </w:r>
      <w:r w:rsidRPr="00B8565F">
        <w:rPr>
          <w:rFonts w:ascii="仿宋_GB2312" w:eastAsia="仿宋_GB2312"/>
          <w:color w:val="000000"/>
          <w:sz w:val="30"/>
        </w:rPr>
        <w:t>210</w:t>
      </w:r>
      <w:r w:rsidRPr="00B8565F">
        <w:rPr>
          <w:rFonts w:ascii="仿宋_GB2312" w:eastAsia="仿宋_GB2312" w:hint="eastAsia"/>
          <w:color w:val="000000"/>
          <w:sz w:val="30"/>
        </w:rPr>
        <w:t>万元，内部控制审计费用人民币</w:t>
      </w:r>
      <w:r w:rsidRPr="00B8565F">
        <w:rPr>
          <w:rFonts w:ascii="仿宋_GB2312" w:eastAsia="仿宋_GB2312"/>
          <w:color w:val="000000"/>
          <w:sz w:val="30"/>
        </w:rPr>
        <w:t>157</w:t>
      </w:r>
      <w:r w:rsidRPr="00B8565F">
        <w:rPr>
          <w:rFonts w:ascii="仿宋_GB2312" w:eastAsia="仿宋_GB2312" w:hint="eastAsia"/>
          <w:color w:val="000000"/>
          <w:sz w:val="30"/>
        </w:rPr>
        <w:t>万元。</w:t>
      </w:r>
    </w:p>
    <w:p w:rsidR="00641637" w:rsidRDefault="00BF2658" w:rsidP="00F5265D">
      <w:pPr>
        <w:widowControl/>
        <w:spacing w:line="490" w:lineRule="exact"/>
        <w:ind w:firstLineChars="200" w:firstLine="600"/>
        <w:jc w:val="left"/>
        <w:rPr>
          <w:rFonts w:ascii="黑体" w:eastAsia="黑体"/>
          <w:sz w:val="32"/>
          <w:szCs w:val="32"/>
        </w:rPr>
      </w:pPr>
      <w:r w:rsidRPr="007B3B35">
        <w:rPr>
          <w:rFonts w:ascii="仿宋_GB2312" w:eastAsia="仿宋_GB2312" w:hint="eastAsia"/>
          <w:sz w:val="30"/>
          <w:szCs w:val="30"/>
        </w:rPr>
        <w:t>专此报告，请</w:t>
      </w:r>
      <w:proofErr w:type="gramStart"/>
      <w:r w:rsidRPr="00F5265D">
        <w:rPr>
          <w:rFonts w:ascii="仿宋_GB2312" w:eastAsia="仿宋_GB2312" w:hint="eastAsia"/>
          <w:color w:val="000000"/>
          <w:sz w:val="30"/>
        </w:rPr>
        <w:t>予审</w:t>
      </w:r>
      <w:proofErr w:type="gramEnd"/>
      <w:r w:rsidRPr="007B3B35">
        <w:rPr>
          <w:rFonts w:ascii="仿宋_GB2312" w:eastAsia="仿宋_GB2312" w:hint="eastAsia"/>
          <w:sz w:val="30"/>
          <w:szCs w:val="30"/>
        </w:rPr>
        <w:t>议。</w:t>
      </w:r>
      <w:r w:rsidR="00641637">
        <w:rPr>
          <w:rFonts w:ascii="黑体" w:eastAsia="黑体"/>
          <w:sz w:val="32"/>
          <w:szCs w:val="32"/>
        </w:rPr>
        <w:br w:type="page"/>
      </w:r>
    </w:p>
    <w:p w:rsidR="00641637" w:rsidRDefault="007F2985" w:rsidP="00641637">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81" type="#_x0000_t202" style="position:absolute;left:0;text-align:left;margin-left:-1.25pt;margin-top:0;width:112.3pt;height:46.8pt;z-index:251675648;mso-wrap-style:none" o:gfxdata="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ZNXX1wAAAAYBAAAPAAAAAAAAAAEAIAAAACIAAABkcnMvZG93bnJldi54bWxQ&#10;SwECFAAUAAAACACHTuJAx322TvgBAAD2AwAADgAAAAAAAAABACAAAAAmAQAAZHJzL2Uyb0RvYy54&#10;bWxQSwUGAAAAAAYABgBZAQAAkAUAAAAA&#10;">
            <v:textbox>
              <w:txbxContent>
                <w:p w:rsidR="0068524F" w:rsidRDefault="0068524F" w:rsidP="00641637">
                  <w:pPr>
                    <w:spacing w:line="400" w:lineRule="exact"/>
                    <w:jc w:val="center"/>
                    <w:rPr>
                      <w:rFonts w:ascii="宋体"/>
                      <w:color w:val="000000"/>
                      <w:szCs w:val="21"/>
                    </w:rPr>
                  </w:pPr>
                  <w:r>
                    <w:rPr>
                      <w:rFonts w:ascii="宋体" w:hint="eastAsia"/>
                      <w:color w:val="000000"/>
                      <w:szCs w:val="21"/>
                    </w:rPr>
                    <w:t>2019年年度股东大会</w:t>
                  </w:r>
                </w:p>
                <w:p w:rsidR="0068524F" w:rsidRDefault="0068524F" w:rsidP="00641637">
                  <w:pPr>
                    <w:spacing w:line="400" w:lineRule="exact"/>
                    <w:jc w:val="center"/>
                    <w:rPr>
                      <w:rFonts w:ascii="宋体"/>
                      <w:color w:val="000000"/>
                      <w:szCs w:val="21"/>
                    </w:rPr>
                  </w:pPr>
                  <w:proofErr w:type="gramStart"/>
                  <w:r w:rsidRPr="002724E3">
                    <w:rPr>
                      <w:rFonts w:ascii="宋体" w:hint="eastAsia"/>
                      <w:color w:val="000000"/>
                      <w:szCs w:val="21"/>
                    </w:rPr>
                    <w:t>文件七</w:t>
                  </w:r>
                  <w:proofErr w:type="gramEnd"/>
                  <w:r>
                    <w:rPr>
                      <w:rFonts w:ascii="宋体" w:hint="eastAsia"/>
                      <w:color w:val="000000"/>
                      <w:szCs w:val="21"/>
                    </w:rPr>
                    <w:t xml:space="preserve">　听取报告</w:t>
                  </w:r>
                </w:p>
                <w:p w:rsidR="0068524F" w:rsidRDefault="0068524F" w:rsidP="00641637">
                  <w:pPr>
                    <w:rPr>
                      <w:szCs w:val="21"/>
                    </w:rPr>
                  </w:pPr>
                </w:p>
              </w:txbxContent>
            </v:textbox>
            <w10:wrap type="square"/>
          </v:shape>
        </w:pict>
      </w:r>
    </w:p>
    <w:p w:rsidR="00641637" w:rsidRDefault="00641637" w:rsidP="00641637">
      <w:pPr>
        <w:widowControl/>
        <w:spacing w:line="560" w:lineRule="exact"/>
        <w:jc w:val="center"/>
        <w:rPr>
          <w:rFonts w:ascii="黑体" w:eastAsia="黑体"/>
          <w:sz w:val="32"/>
          <w:szCs w:val="32"/>
        </w:rPr>
      </w:pPr>
    </w:p>
    <w:p w:rsidR="00641637" w:rsidRDefault="00641637" w:rsidP="00641637">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641637" w:rsidRDefault="00641637" w:rsidP="00641637">
      <w:pPr>
        <w:pStyle w:val="1"/>
        <w:spacing w:before="0" w:after="0" w:line="520" w:lineRule="exact"/>
        <w:rPr>
          <w:szCs w:val="32"/>
        </w:rPr>
      </w:pPr>
      <w:bookmarkStart w:id="9" w:name="_Toc40280689"/>
      <w:r w:rsidRPr="00641637">
        <w:rPr>
          <w:rFonts w:hint="eastAsia"/>
          <w:szCs w:val="32"/>
        </w:rPr>
        <w:t>2019年度独立董事述职报告</w:t>
      </w:r>
      <w:bookmarkEnd w:id="9"/>
    </w:p>
    <w:p w:rsidR="00641637" w:rsidRDefault="00641637" w:rsidP="00641637">
      <w:pPr>
        <w:overflowPunct w:val="0"/>
        <w:snapToGrid w:val="0"/>
        <w:spacing w:line="520" w:lineRule="exact"/>
        <w:jc w:val="center"/>
        <w:rPr>
          <w:rFonts w:ascii="仿宋_GB2312" w:eastAsia="仿宋_GB2312"/>
          <w:sz w:val="30"/>
          <w:szCs w:val="28"/>
        </w:rPr>
      </w:pPr>
    </w:p>
    <w:p w:rsidR="00BF2658" w:rsidRDefault="00BF2658" w:rsidP="00BF2658">
      <w:pPr>
        <w:spacing w:line="520" w:lineRule="exact"/>
        <w:rPr>
          <w:rFonts w:eastAsia="仿宋_GB2312"/>
          <w:sz w:val="30"/>
          <w:szCs w:val="30"/>
        </w:rPr>
      </w:pPr>
      <w:r>
        <w:rPr>
          <w:rFonts w:eastAsia="仿宋_GB2312" w:hint="eastAsia"/>
          <w:sz w:val="30"/>
          <w:szCs w:val="30"/>
        </w:rPr>
        <w:t>各位股东：</w:t>
      </w:r>
    </w:p>
    <w:p w:rsidR="00BF2658" w:rsidRDefault="00BF2658" w:rsidP="00BF2658">
      <w:pPr>
        <w:spacing w:line="520" w:lineRule="exact"/>
        <w:ind w:firstLineChars="200" w:firstLine="600"/>
        <w:rPr>
          <w:rFonts w:eastAsia="仿宋_GB2312"/>
          <w:bCs/>
          <w:color w:val="000000"/>
          <w:kern w:val="0"/>
          <w:sz w:val="30"/>
          <w:szCs w:val="30"/>
        </w:rPr>
      </w:pPr>
      <w:r>
        <w:rPr>
          <w:rFonts w:eastAsia="仿宋_GB2312" w:hint="eastAsia"/>
          <w:bCs/>
          <w:color w:val="000000"/>
          <w:kern w:val="0"/>
          <w:sz w:val="30"/>
          <w:szCs w:val="30"/>
        </w:rPr>
        <w:t>根据本行章程规定，现将五位独立董</w:t>
      </w:r>
      <w:r w:rsidRPr="00D16F8A">
        <w:rPr>
          <w:rFonts w:ascii="仿宋_GB2312" w:eastAsia="仿宋_GB2312" w:hint="eastAsia"/>
          <w:bCs/>
          <w:color w:val="000000"/>
          <w:kern w:val="0"/>
          <w:sz w:val="30"/>
          <w:szCs w:val="30"/>
        </w:rPr>
        <w:t>事201</w:t>
      </w:r>
      <w:r>
        <w:rPr>
          <w:rFonts w:ascii="仿宋_GB2312" w:eastAsia="仿宋_GB2312" w:hint="eastAsia"/>
          <w:bCs/>
          <w:color w:val="000000"/>
          <w:kern w:val="0"/>
          <w:sz w:val="30"/>
          <w:szCs w:val="30"/>
        </w:rPr>
        <w:t>9</w:t>
      </w:r>
      <w:r w:rsidRPr="00D16F8A">
        <w:rPr>
          <w:rFonts w:ascii="仿宋_GB2312" w:eastAsia="仿宋_GB2312" w:hint="eastAsia"/>
          <w:bCs/>
          <w:color w:val="000000"/>
          <w:kern w:val="0"/>
          <w:sz w:val="30"/>
          <w:szCs w:val="30"/>
        </w:rPr>
        <w:t>年度</w:t>
      </w:r>
      <w:r>
        <w:rPr>
          <w:rFonts w:eastAsia="仿宋_GB2312" w:hint="eastAsia"/>
          <w:bCs/>
          <w:color w:val="000000"/>
          <w:kern w:val="0"/>
          <w:sz w:val="30"/>
          <w:szCs w:val="30"/>
        </w:rPr>
        <w:t>述职报告附后，向股东大会述职。</w:t>
      </w:r>
    </w:p>
    <w:p w:rsidR="00BF2658" w:rsidRDefault="00BF2658" w:rsidP="00BF2658">
      <w:pPr>
        <w:spacing w:line="520" w:lineRule="exact"/>
        <w:ind w:firstLineChars="200" w:firstLine="600"/>
        <w:rPr>
          <w:rFonts w:eastAsia="仿宋_GB2312"/>
          <w:bCs/>
          <w:color w:val="000000"/>
          <w:kern w:val="0"/>
          <w:sz w:val="30"/>
          <w:szCs w:val="30"/>
        </w:rPr>
      </w:pPr>
    </w:p>
    <w:p w:rsidR="00BF2658" w:rsidRDefault="00BF2658" w:rsidP="00BF2658">
      <w:pPr>
        <w:spacing w:line="520" w:lineRule="exact"/>
        <w:ind w:firstLineChars="200" w:firstLine="600"/>
        <w:rPr>
          <w:rFonts w:eastAsia="仿宋_GB2312"/>
          <w:bCs/>
          <w:color w:val="000000"/>
          <w:kern w:val="0"/>
          <w:sz w:val="30"/>
          <w:szCs w:val="30"/>
        </w:rPr>
      </w:pPr>
      <w:r>
        <w:rPr>
          <w:rFonts w:eastAsia="仿宋_GB2312" w:hint="eastAsia"/>
          <w:bCs/>
          <w:color w:val="000000"/>
          <w:kern w:val="0"/>
          <w:sz w:val="30"/>
          <w:szCs w:val="30"/>
        </w:rPr>
        <w:t>附件：五位独立董事述职报告</w:t>
      </w:r>
      <w:r w:rsidR="00A51861" w:rsidRPr="00544FBC">
        <w:rPr>
          <w:rFonts w:eastAsia="仿宋_GB2312" w:hint="eastAsia"/>
          <w:bCs/>
          <w:color w:val="000000"/>
          <w:kern w:val="0"/>
          <w:sz w:val="30"/>
          <w:szCs w:val="30"/>
        </w:rPr>
        <w:t>（见上海证券交易所网站公告）</w:t>
      </w:r>
    </w:p>
    <w:p w:rsidR="00641637" w:rsidRPr="00BF2658" w:rsidRDefault="00641637" w:rsidP="00641637">
      <w:pPr>
        <w:spacing w:line="520" w:lineRule="exact"/>
        <w:ind w:firstLineChars="200" w:firstLine="600"/>
        <w:rPr>
          <w:rFonts w:ascii="仿宋_GB2312" w:eastAsia="仿宋_GB2312" w:hAnsi="仿宋" w:cs="Courier New"/>
          <w:sz w:val="30"/>
          <w:szCs w:val="30"/>
        </w:rPr>
      </w:pPr>
    </w:p>
    <w:p w:rsidR="00641637" w:rsidRDefault="00641637" w:rsidP="00641637">
      <w:pPr>
        <w:widowControl/>
        <w:spacing w:line="520" w:lineRule="exact"/>
        <w:jc w:val="left"/>
        <w:rPr>
          <w:rFonts w:eastAsia="仿宋_GB2312"/>
          <w:sz w:val="30"/>
          <w:szCs w:val="30"/>
        </w:rPr>
      </w:pPr>
    </w:p>
    <w:p w:rsidR="00641637" w:rsidRDefault="00641637" w:rsidP="00641637">
      <w:pPr>
        <w:widowControl/>
        <w:jc w:val="left"/>
        <w:rPr>
          <w:rFonts w:ascii="黑体" w:eastAsia="黑体"/>
          <w:sz w:val="32"/>
          <w:szCs w:val="32"/>
        </w:rPr>
      </w:pPr>
      <w:r>
        <w:rPr>
          <w:rFonts w:ascii="黑体" w:eastAsia="黑体"/>
          <w:sz w:val="32"/>
          <w:szCs w:val="32"/>
        </w:rPr>
        <w:br w:type="page"/>
      </w:r>
    </w:p>
    <w:p w:rsidR="00641637" w:rsidRDefault="007F2985" w:rsidP="00641637">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82" type="#_x0000_t202" style="position:absolute;left:0;text-align:left;margin-left:-1.25pt;margin-top:0;width:112.3pt;height:46.8pt;z-index:251677696;mso-wrap-style:none" o:gfxdata="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ZNXX1wAAAAYBAAAPAAAAAAAAAAEAIAAAACIAAABkcnMvZG93bnJldi54bWxQ&#10;SwECFAAUAAAACACHTuJAx322TvgBAAD2AwAADgAAAAAAAAABACAAAAAmAQAAZHJzL2Uyb0RvYy54&#10;bWxQSwUGAAAAAAYABgBZAQAAkAUAAAAA&#10;">
            <v:textbox>
              <w:txbxContent>
                <w:p w:rsidR="0068524F" w:rsidRDefault="0068524F" w:rsidP="00641637">
                  <w:pPr>
                    <w:spacing w:line="400" w:lineRule="exact"/>
                    <w:jc w:val="center"/>
                    <w:rPr>
                      <w:rFonts w:ascii="宋体"/>
                      <w:color w:val="000000"/>
                      <w:szCs w:val="21"/>
                    </w:rPr>
                  </w:pPr>
                  <w:r>
                    <w:rPr>
                      <w:rFonts w:ascii="宋体" w:hint="eastAsia"/>
                      <w:color w:val="000000"/>
                      <w:szCs w:val="21"/>
                    </w:rPr>
                    <w:t>2019年年度股东大会</w:t>
                  </w:r>
                </w:p>
                <w:p w:rsidR="0068524F" w:rsidRDefault="0068524F" w:rsidP="00641637">
                  <w:pPr>
                    <w:spacing w:line="400" w:lineRule="exact"/>
                    <w:jc w:val="center"/>
                    <w:rPr>
                      <w:rFonts w:ascii="宋体"/>
                      <w:color w:val="000000"/>
                      <w:szCs w:val="21"/>
                    </w:rPr>
                  </w:pPr>
                  <w:proofErr w:type="gramStart"/>
                  <w:r w:rsidRPr="002724E3">
                    <w:rPr>
                      <w:rFonts w:ascii="宋体" w:hint="eastAsia"/>
                      <w:color w:val="000000"/>
                      <w:szCs w:val="21"/>
                    </w:rPr>
                    <w:t>文件八</w:t>
                  </w:r>
                  <w:proofErr w:type="gramEnd"/>
                  <w:r>
                    <w:rPr>
                      <w:rFonts w:ascii="宋体" w:hint="eastAsia"/>
                      <w:color w:val="000000"/>
                      <w:szCs w:val="21"/>
                    </w:rPr>
                    <w:t xml:space="preserve">　听取报告</w:t>
                  </w:r>
                </w:p>
                <w:p w:rsidR="0068524F" w:rsidRDefault="0068524F" w:rsidP="00641637">
                  <w:pPr>
                    <w:rPr>
                      <w:szCs w:val="21"/>
                    </w:rPr>
                  </w:pPr>
                </w:p>
              </w:txbxContent>
            </v:textbox>
            <w10:wrap type="square"/>
          </v:shape>
        </w:pict>
      </w:r>
    </w:p>
    <w:p w:rsidR="00641637" w:rsidRDefault="00641637" w:rsidP="00641637">
      <w:pPr>
        <w:widowControl/>
        <w:spacing w:line="560" w:lineRule="exact"/>
        <w:jc w:val="center"/>
        <w:rPr>
          <w:rFonts w:ascii="黑体" w:eastAsia="黑体"/>
          <w:sz w:val="32"/>
          <w:szCs w:val="32"/>
        </w:rPr>
      </w:pPr>
    </w:p>
    <w:p w:rsidR="00641637" w:rsidRDefault="00641637" w:rsidP="00641637">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641637" w:rsidRDefault="00641637" w:rsidP="00641637">
      <w:pPr>
        <w:pStyle w:val="1"/>
        <w:spacing w:before="0" w:after="0" w:line="520" w:lineRule="exact"/>
        <w:rPr>
          <w:szCs w:val="32"/>
        </w:rPr>
      </w:pPr>
      <w:bookmarkStart w:id="10" w:name="_Toc40280690"/>
      <w:r w:rsidRPr="00641637">
        <w:rPr>
          <w:rFonts w:hint="eastAsia"/>
          <w:szCs w:val="32"/>
        </w:rPr>
        <w:t>2019年度监事履行职责情况的评价报告</w:t>
      </w:r>
      <w:bookmarkEnd w:id="10"/>
    </w:p>
    <w:p w:rsidR="00641637" w:rsidRDefault="00BF2658" w:rsidP="00641637">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外部监事</w:t>
      </w:r>
      <w:r w:rsidR="00641637">
        <w:rPr>
          <w:rFonts w:ascii="仿宋_GB2312" w:eastAsia="仿宋_GB2312" w:hint="eastAsia"/>
          <w:sz w:val="30"/>
          <w:szCs w:val="28"/>
        </w:rPr>
        <w:t>：</w:t>
      </w:r>
      <w:r>
        <w:rPr>
          <w:rFonts w:ascii="仿宋_GB2312" w:eastAsia="仿宋_GB2312" w:hint="eastAsia"/>
          <w:sz w:val="30"/>
          <w:szCs w:val="28"/>
        </w:rPr>
        <w:t>夏大</w:t>
      </w:r>
      <w:proofErr w:type="gramStart"/>
      <w:r>
        <w:rPr>
          <w:rFonts w:ascii="仿宋_GB2312" w:eastAsia="仿宋_GB2312" w:hint="eastAsia"/>
          <w:sz w:val="30"/>
          <w:szCs w:val="28"/>
        </w:rPr>
        <w:t>慰</w:t>
      </w:r>
      <w:proofErr w:type="gramEnd"/>
    </w:p>
    <w:p w:rsidR="00641637" w:rsidRPr="008A0F6E" w:rsidRDefault="00641637" w:rsidP="008A0F6E">
      <w:pPr>
        <w:spacing w:line="520" w:lineRule="exact"/>
        <w:rPr>
          <w:rFonts w:ascii="仿宋_GB2312" w:eastAsia="仿宋_GB2312"/>
          <w:sz w:val="30"/>
          <w:szCs w:val="28"/>
        </w:rPr>
      </w:pPr>
    </w:p>
    <w:p w:rsidR="00641637" w:rsidRPr="008A0F6E" w:rsidRDefault="00641637" w:rsidP="008A0F6E">
      <w:pPr>
        <w:spacing w:line="520" w:lineRule="exact"/>
        <w:rPr>
          <w:rFonts w:ascii="仿宋_GB2312" w:eastAsia="仿宋_GB2312"/>
          <w:sz w:val="30"/>
          <w:szCs w:val="28"/>
        </w:rPr>
      </w:pPr>
      <w:r w:rsidRPr="008A0F6E">
        <w:rPr>
          <w:rFonts w:ascii="仿宋_GB2312" w:eastAsia="仿宋_GB2312" w:hint="eastAsia"/>
          <w:sz w:val="30"/>
          <w:szCs w:val="28"/>
        </w:rPr>
        <w:t>各位股东：</w:t>
      </w:r>
    </w:p>
    <w:p w:rsidR="00BF2658" w:rsidRPr="008A0F6E" w:rsidRDefault="00BF2658" w:rsidP="008A0F6E">
      <w:pPr>
        <w:tabs>
          <w:tab w:val="left" w:pos="2100"/>
        </w:tabs>
        <w:spacing w:line="520" w:lineRule="exact"/>
        <w:ind w:firstLine="585"/>
        <w:rPr>
          <w:rFonts w:ascii="仿宋_GB2312" w:eastAsia="仿宋_GB2312" w:hAnsi="华文细黑"/>
          <w:sz w:val="30"/>
          <w:szCs w:val="30"/>
        </w:rPr>
      </w:pPr>
      <w:r w:rsidRPr="008A0F6E">
        <w:rPr>
          <w:rFonts w:ascii="仿宋_GB2312" w:eastAsia="仿宋_GB2312" w:hAnsi="华文细黑" w:hint="eastAsia"/>
          <w:sz w:val="30"/>
          <w:szCs w:val="30"/>
        </w:rPr>
        <w:t>根据《商业银行公司治理指引》《商业银行监事会工作指引》及本行《监事尽职评价办法》的有关规定，本行监事会于2020年1-2月组织开展了2019年度监事履职评价工作，现将监事履职评价有关情况报告如下：</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一、履职评价组织开展情况</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（一）履职评价过程</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hint="eastAsia"/>
          <w:bCs/>
          <w:color w:val="000000"/>
          <w:kern w:val="0"/>
          <w:sz w:val="30"/>
          <w:szCs w:val="30"/>
        </w:rPr>
        <w:t>1</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材料准备。</w:t>
      </w:r>
      <w:r w:rsidRPr="008A0F6E">
        <w:rPr>
          <w:rFonts w:ascii="仿宋_GB2312" w:eastAsia="仿宋_GB2312" w:hint="eastAsia"/>
          <w:color w:val="000000"/>
          <w:sz w:val="30"/>
          <w:szCs w:val="30"/>
        </w:rPr>
        <w:t>2020年1月，董监事会办公室</w:t>
      </w:r>
      <w:r w:rsidRPr="008A0F6E">
        <w:rPr>
          <w:rFonts w:ascii="仿宋_GB2312" w:eastAsia="仿宋_GB2312" w:hint="eastAsia"/>
          <w:bCs/>
          <w:color w:val="000000"/>
          <w:kern w:val="0"/>
          <w:sz w:val="30"/>
          <w:szCs w:val="30"/>
        </w:rPr>
        <w:t>认真整理了2019年度监事会会议和调研记录等履职信息，形成了</w:t>
      </w:r>
      <w:r w:rsidRPr="008A0F6E">
        <w:rPr>
          <w:rFonts w:ascii="仿宋_GB2312" w:eastAsia="仿宋_GB2312" w:hint="eastAsia"/>
          <w:color w:val="000000"/>
          <w:sz w:val="30"/>
          <w:szCs w:val="30"/>
        </w:rPr>
        <w:t>监事出席监事会及各委员会会议情况表和监事</w:t>
      </w:r>
      <w:r w:rsidRPr="008A0F6E">
        <w:rPr>
          <w:rFonts w:ascii="仿宋_GB2312" w:eastAsia="仿宋_GB2312"/>
          <w:color w:val="000000"/>
          <w:sz w:val="30"/>
          <w:szCs w:val="30"/>
        </w:rPr>
        <w:t>参加调研培训情况统计表</w:t>
      </w:r>
      <w:r w:rsidRPr="008A0F6E">
        <w:rPr>
          <w:rFonts w:ascii="仿宋_GB2312" w:eastAsia="仿宋_GB2312" w:hint="eastAsia"/>
          <w:bCs/>
          <w:color w:val="000000"/>
          <w:kern w:val="0"/>
          <w:sz w:val="30"/>
          <w:szCs w:val="30"/>
        </w:rPr>
        <w:t>，经监事本人确认后建档备查，作为监事履职评价的依据材料。</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hint="eastAsia"/>
          <w:bCs/>
          <w:color w:val="000000"/>
          <w:kern w:val="0"/>
          <w:sz w:val="30"/>
          <w:szCs w:val="30"/>
        </w:rPr>
        <w:t>2</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发出履职评价通知。</w:t>
      </w:r>
      <w:r w:rsidRPr="008A0F6E">
        <w:rPr>
          <w:rFonts w:ascii="仿宋_GB2312" w:eastAsia="仿宋_GB2312" w:hint="eastAsia"/>
          <w:color w:val="000000"/>
          <w:sz w:val="30"/>
          <w:szCs w:val="30"/>
        </w:rPr>
        <w:t>根据本行《监事尽职评价办法》的要求，监事会于2020年1月向全体监事发出了开展2019年度监事履职评价工作的通知，并同时发放了《2019年度监事履职自评表》和《2019年度监事履职互评表》，要求各位监事高度重视，按照履职评价的要求，及时、客观、公正地做好履职评价工作。</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3</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监事自评和互评。2020年1月，董监事会办公室将经本人确认的监事履职情况统计材料发送给各监事，各位监事根据</w:t>
      </w:r>
      <w:r w:rsidRPr="008A0F6E">
        <w:rPr>
          <w:rFonts w:ascii="仿宋_GB2312" w:eastAsia="仿宋_GB2312" w:hint="eastAsia"/>
          <w:color w:val="000000"/>
          <w:sz w:val="30"/>
          <w:szCs w:val="30"/>
        </w:rPr>
        <w:t>材料和实际工作情况，填写《2019年度监事履职自评表》和《2019年度监事履职互评表》，对本人和其他监事的年度履职情况进行</w:t>
      </w:r>
      <w:r w:rsidRPr="008A0F6E">
        <w:rPr>
          <w:rFonts w:ascii="仿宋_GB2312" w:eastAsia="仿宋_GB2312" w:hint="eastAsia"/>
          <w:color w:val="000000"/>
          <w:sz w:val="30"/>
          <w:szCs w:val="30"/>
        </w:rPr>
        <w:lastRenderedPageBreak/>
        <w:t>评价。</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4</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监事会评价。2020年2月，监事会根据年度整体履职情况完成2019年度监事会工作报告，</w:t>
      </w:r>
      <w:r w:rsidRPr="008A0F6E">
        <w:rPr>
          <w:rFonts w:ascii="仿宋_GB2312" w:eastAsia="仿宋_GB2312" w:hint="eastAsia"/>
          <w:color w:val="000000"/>
          <w:sz w:val="30"/>
          <w:szCs w:val="30"/>
        </w:rPr>
        <w:t>监事会提名、薪酬与考核委员会</w:t>
      </w:r>
      <w:r w:rsidRPr="008A0F6E">
        <w:rPr>
          <w:rFonts w:ascii="仿宋_GB2312" w:eastAsia="仿宋_GB2312" w:hint="eastAsia"/>
          <w:bCs/>
          <w:color w:val="000000"/>
          <w:kern w:val="0"/>
          <w:sz w:val="30"/>
          <w:szCs w:val="30"/>
        </w:rPr>
        <w:t>根据监事自评、互评结果以及监事日常履职的相关信息，</w:t>
      </w:r>
      <w:r w:rsidRPr="008A0F6E">
        <w:rPr>
          <w:rFonts w:ascii="仿宋_GB2312" w:eastAsia="仿宋_GB2312" w:hint="eastAsia"/>
          <w:color w:val="000000"/>
          <w:sz w:val="30"/>
          <w:szCs w:val="30"/>
        </w:rPr>
        <w:t>组织实施了对监事2019年度履职情况的评价工作，</w:t>
      </w:r>
      <w:r w:rsidRPr="008A0F6E">
        <w:rPr>
          <w:rFonts w:ascii="仿宋_GB2312" w:eastAsia="仿宋_GB2312" w:hint="eastAsia"/>
          <w:bCs/>
          <w:color w:val="000000"/>
          <w:kern w:val="0"/>
          <w:sz w:val="30"/>
          <w:szCs w:val="30"/>
        </w:rPr>
        <w:t>综合形成对各监事上一年度履职评价结果。</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5</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评价结果反馈。2020年2月，</w:t>
      </w:r>
      <w:r w:rsidRPr="008A0F6E">
        <w:rPr>
          <w:rFonts w:ascii="仿宋_GB2312" w:eastAsia="仿宋_GB2312" w:hint="eastAsia"/>
          <w:color w:val="000000"/>
          <w:sz w:val="30"/>
          <w:szCs w:val="30"/>
        </w:rPr>
        <w:t>监事会提名、薪酬与考核委员会</w:t>
      </w:r>
      <w:r w:rsidRPr="008A0F6E">
        <w:rPr>
          <w:rFonts w:ascii="仿宋_GB2312" w:eastAsia="仿宋_GB2312" w:hint="eastAsia"/>
          <w:bCs/>
          <w:color w:val="000000"/>
          <w:kern w:val="0"/>
          <w:sz w:val="30"/>
          <w:szCs w:val="30"/>
        </w:rPr>
        <w:t>将对监事的履职评价结果正式通报各监事。各监事对评价结果均无异议。</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hint="eastAsia"/>
          <w:bCs/>
          <w:color w:val="000000"/>
          <w:kern w:val="0"/>
          <w:sz w:val="30"/>
          <w:szCs w:val="30"/>
        </w:rPr>
        <w:t>6</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评价结果审议及报送。2020年2月，监事会</w:t>
      </w:r>
      <w:r w:rsidRPr="008A0F6E">
        <w:rPr>
          <w:rFonts w:ascii="仿宋_GB2312" w:eastAsia="仿宋_GB2312" w:hint="eastAsia"/>
          <w:color w:val="000000"/>
          <w:sz w:val="30"/>
          <w:szCs w:val="30"/>
        </w:rPr>
        <w:t>提名、薪酬与考核委员会形成并审议通过《2019年度监事履行职责情况的评价报告》，经提交监事会审议通过后，向股东大会通报并报告监管部门。</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（二）履职评价的依据</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根据本行《监事尽职评价办法》，2019年度监事履职评价工作主要依据以下材料：</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1</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监事出席股东大会、监事会及专门委员会，列席董事会及专门委员会会议的情况；</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2</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股东大会、监事会、董事会及专门委员会会议相关材料；</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3</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监事在监事会及专门委员会会议上以及闭会期间对会议审议事项和本行经营管理提出的意见和建议；</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4</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监事参加本行监事会或监管部门组织的会谈、调研、培训及交流等活动的情况；</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5</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监事在监事会闭会期间审阅材料情况及与各方沟通情况；</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6</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监事年度信息披露情况，包括在定期报告和临时公告中披露的关联交易和任职信息等情况；</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lastRenderedPageBreak/>
        <w:t>7</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本行监事会在日常工作基础上，通过访谈、征求意见等方式了解到的监事履职相关情况；</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8</w:t>
      </w:r>
      <w:r w:rsidR="00B549B9">
        <w:rPr>
          <w:rFonts w:ascii="仿宋_GB2312" w:eastAsia="仿宋_GB2312" w:hint="eastAsia"/>
          <w:bCs/>
          <w:color w:val="000000"/>
          <w:kern w:val="0"/>
          <w:sz w:val="30"/>
          <w:szCs w:val="30"/>
        </w:rPr>
        <w:t>.</w:t>
      </w:r>
      <w:r w:rsidRPr="008A0F6E">
        <w:rPr>
          <w:rFonts w:ascii="仿宋_GB2312" w:eastAsia="仿宋_GB2312" w:hint="eastAsia"/>
          <w:bCs/>
          <w:color w:val="000000"/>
          <w:kern w:val="0"/>
          <w:sz w:val="30"/>
          <w:szCs w:val="30"/>
        </w:rPr>
        <w:t>年度监事履职评价信息，包括年度监事履职自评表、互评表、结果表以及年度监事会运作情况评价表等。</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二、监事履行职责情况</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2019年，本行全体</w:t>
      </w:r>
      <w:r w:rsidRPr="008A0F6E">
        <w:rPr>
          <w:rFonts w:ascii="仿宋_GB2312" w:eastAsia="仿宋_GB2312"/>
          <w:bCs/>
          <w:color w:val="000000"/>
          <w:kern w:val="0"/>
          <w:sz w:val="30"/>
          <w:szCs w:val="30"/>
        </w:rPr>
        <w:t>监事</w:t>
      </w:r>
      <w:r w:rsidRPr="008A0F6E">
        <w:rPr>
          <w:rFonts w:ascii="仿宋_GB2312" w:eastAsia="仿宋_GB2312" w:hint="eastAsia"/>
          <w:bCs/>
          <w:color w:val="000000"/>
          <w:kern w:val="0"/>
          <w:sz w:val="30"/>
          <w:szCs w:val="30"/>
        </w:rPr>
        <w:t>勤勉履职，对本行经营管理、财务状况、风险管理、内部控制、董事会和高级管理层及其成员履职情况等开展监督和检查，依法履行监督职能。</w:t>
      </w:r>
    </w:p>
    <w:p w:rsidR="00BF2658" w:rsidRPr="008A0F6E" w:rsidRDefault="00BF2658" w:rsidP="00470FC8">
      <w:pPr>
        <w:spacing w:line="520" w:lineRule="exact"/>
        <w:ind w:firstLineChars="200" w:firstLine="602"/>
        <w:rPr>
          <w:rFonts w:ascii="仿宋_GB2312" w:eastAsia="仿宋_GB2312"/>
          <w:bCs/>
          <w:color w:val="000000"/>
          <w:kern w:val="0"/>
          <w:sz w:val="30"/>
          <w:szCs w:val="30"/>
        </w:rPr>
      </w:pPr>
      <w:r w:rsidRPr="008A0F6E">
        <w:rPr>
          <w:rFonts w:ascii="仿宋_GB2312" w:eastAsia="仿宋_GB2312" w:hint="eastAsia"/>
          <w:b/>
          <w:bCs/>
          <w:color w:val="000000"/>
          <w:kern w:val="0"/>
          <w:sz w:val="30"/>
          <w:szCs w:val="30"/>
        </w:rPr>
        <w:t>（一）认真出席监事会会议和股东大会，列席董事会会议。</w:t>
      </w:r>
      <w:r w:rsidRPr="008A0F6E">
        <w:rPr>
          <w:rFonts w:ascii="仿宋_GB2312" w:eastAsia="仿宋_GB2312" w:hint="eastAsia"/>
          <w:bCs/>
          <w:color w:val="000000"/>
          <w:kern w:val="0"/>
          <w:sz w:val="30"/>
          <w:szCs w:val="30"/>
        </w:rPr>
        <w:t>2019年，全体监事依据有关法律法规和本行章程规定，以认真负责的态度出席监事会及相关委员会会议，</w:t>
      </w:r>
      <w:proofErr w:type="gramStart"/>
      <w:r w:rsidRPr="008A0F6E">
        <w:rPr>
          <w:rFonts w:ascii="仿宋_GB2312" w:eastAsia="仿宋_GB2312" w:hint="eastAsia"/>
          <w:bCs/>
          <w:color w:val="000000"/>
          <w:kern w:val="0"/>
          <w:sz w:val="30"/>
          <w:szCs w:val="30"/>
        </w:rPr>
        <w:t>勤勉履行</w:t>
      </w:r>
      <w:proofErr w:type="gramEnd"/>
      <w:r w:rsidRPr="008A0F6E">
        <w:rPr>
          <w:rFonts w:ascii="仿宋_GB2312" w:eastAsia="仿宋_GB2312" w:hint="eastAsia"/>
          <w:bCs/>
          <w:color w:val="000000"/>
          <w:kern w:val="0"/>
          <w:sz w:val="30"/>
          <w:szCs w:val="30"/>
        </w:rPr>
        <w:t>职责。个别因特殊原因无法亲自出席会议的监事，均能按照章程规定委托其他监事代为出席会议并行使表决权。2019年，监事会全年共召开监事会会议5次，召开专门委员会会议2次，累计审议或听取各类议题共37项。监事出席监事会及各专门委员会会议的出席率为100%，亲自出席率为96%。积极参加2018年年度股东大会，审查</w:t>
      </w:r>
      <w:r w:rsidRPr="008A0F6E">
        <w:rPr>
          <w:rFonts w:ascii="仿宋_GB2312" w:eastAsia="仿宋_GB2312"/>
          <w:bCs/>
          <w:color w:val="000000"/>
          <w:kern w:val="0"/>
          <w:sz w:val="30"/>
          <w:szCs w:val="30"/>
        </w:rPr>
        <w:t>会议</w:t>
      </w:r>
      <w:r w:rsidRPr="008A0F6E">
        <w:rPr>
          <w:rFonts w:ascii="仿宋_GB2312" w:eastAsia="仿宋_GB2312" w:hint="eastAsia"/>
          <w:bCs/>
          <w:color w:val="000000"/>
          <w:kern w:val="0"/>
          <w:sz w:val="30"/>
          <w:szCs w:val="30"/>
        </w:rPr>
        <w:t>表决</w:t>
      </w:r>
      <w:r w:rsidRPr="008A0F6E">
        <w:rPr>
          <w:rFonts w:ascii="仿宋_GB2312" w:eastAsia="仿宋_GB2312"/>
          <w:bCs/>
          <w:color w:val="000000"/>
          <w:kern w:val="0"/>
          <w:sz w:val="30"/>
          <w:szCs w:val="30"/>
        </w:rPr>
        <w:t>程序</w:t>
      </w:r>
      <w:r w:rsidRPr="008A0F6E">
        <w:rPr>
          <w:rFonts w:ascii="仿宋_GB2312" w:eastAsia="仿宋_GB2312" w:hint="eastAsia"/>
          <w:bCs/>
          <w:color w:val="000000"/>
          <w:kern w:val="0"/>
          <w:sz w:val="30"/>
          <w:szCs w:val="30"/>
        </w:rPr>
        <w:t>的</w:t>
      </w:r>
      <w:r w:rsidRPr="008A0F6E">
        <w:rPr>
          <w:rFonts w:ascii="仿宋_GB2312" w:eastAsia="仿宋_GB2312"/>
          <w:bCs/>
          <w:color w:val="000000"/>
          <w:kern w:val="0"/>
          <w:sz w:val="30"/>
          <w:szCs w:val="30"/>
        </w:rPr>
        <w:t>合</w:t>
      </w:r>
      <w:r w:rsidRPr="008A0F6E">
        <w:rPr>
          <w:rFonts w:ascii="仿宋_GB2312" w:eastAsia="仿宋_GB2312" w:hint="eastAsia"/>
          <w:bCs/>
          <w:color w:val="000000"/>
          <w:kern w:val="0"/>
          <w:sz w:val="30"/>
          <w:szCs w:val="30"/>
        </w:rPr>
        <w:t>法、合</w:t>
      </w:r>
      <w:proofErr w:type="gramStart"/>
      <w:r w:rsidRPr="008A0F6E">
        <w:rPr>
          <w:rFonts w:ascii="仿宋_GB2312" w:eastAsia="仿宋_GB2312" w:hint="eastAsia"/>
          <w:bCs/>
          <w:color w:val="000000"/>
          <w:kern w:val="0"/>
          <w:sz w:val="30"/>
          <w:szCs w:val="30"/>
        </w:rPr>
        <w:t>规</w:t>
      </w:r>
      <w:proofErr w:type="gramEnd"/>
      <w:r w:rsidRPr="008A0F6E">
        <w:rPr>
          <w:rFonts w:ascii="仿宋_GB2312" w:eastAsia="仿宋_GB2312"/>
          <w:bCs/>
          <w:color w:val="000000"/>
          <w:kern w:val="0"/>
          <w:sz w:val="30"/>
          <w:szCs w:val="30"/>
        </w:rPr>
        <w:t>性，</w:t>
      </w:r>
      <w:r w:rsidRPr="008A0F6E">
        <w:rPr>
          <w:rFonts w:ascii="仿宋_GB2312" w:eastAsia="仿宋_GB2312" w:hint="eastAsia"/>
          <w:bCs/>
          <w:color w:val="000000"/>
          <w:kern w:val="0"/>
          <w:sz w:val="30"/>
          <w:szCs w:val="30"/>
        </w:rPr>
        <w:t>确保</w:t>
      </w:r>
      <w:r w:rsidRPr="008A0F6E">
        <w:rPr>
          <w:rFonts w:ascii="仿宋_GB2312" w:eastAsia="仿宋_GB2312"/>
          <w:bCs/>
          <w:color w:val="000000"/>
          <w:kern w:val="0"/>
          <w:sz w:val="30"/>
          <w:szCs w:val="30"/>
        </w:rPr>
        <w:t>股东大会</w:t>
      </w:r>
      <w:r w:rsidRPr="008A0F6E">
        <w:rPr>
          <w:rFonts w:ascii="仿宋_GB2312" w:eastAsia="仿宋_GB2312" w:hint="eastAsia"/>
          <w:bCs/>
          <w:color w:val="000000"/>
          <w:kern w:val="0"/>
          <w:sz w:val="30"/>
          <w:szCs w:val="30"/>
        </w:rPr>
        <w:t>表决</w:t>
      </w:r>
      <w:r w:rsidRPr="008A0F6E">
        <w:rPr>
          <w:rFonts w:ascii="仿宋_GB2312" w:eastAsia="仿宋_GB2312"/>
          <w:bCs/>
          <w:color w:val="000000"/>
          <w:kern w:val="0"/>
          <w:sz w:val="30"/>
          <w:szCs w:val="30"/>
        </w:rPr>
        <w:t>的</w:t>
      </w:r>
      <w:r w:rsidRPr="008A0F6E">
        <w:rPr>
          <w:rFonts w:ascii="仿宋_GB2312" w:eastAsia="仿宋_GB2312" w:hint="eastAsia"/>
          <w:bCs/>
          <w:color w:val="000000"/>
          <w:kern w:val="0"/>
          <w:sz w:val="30"/>
          <w:szCs w:val="30"/>
        </w:rPr>
        <w:t>公开、</w:t>
      </w:r>
      <w:r w:rsidRPr="008A0F6E">
        <w:rPr>
          <w:rFonts w:ascii="仿宋_GB2312" w:eastAsia="仿宋_GB2312"/>
          <w:bCs/>
          <w:color w:val="000000"/>
          <w:kern w:val="0"/>
          <w:sz w:val="30"/>
          <w:szCs w:val="30"/>
        </w:rPr>
        <w:t>公平、公正</w:t>
      </w:r>
      <w:r w:rsidRPr="008A0F6E">
        <w:rPr>
          <w:rFonts w:ascii="仿宋_GB2312" w:eastAsia="仿宋_GB2312" w:hint="eastAsia"/>
          <w:bCs/>
          <w:color w:val="000000"/>
          <w:kern w:val="0"/>
          <w:sz w:val="30"/>
          <w:szCs w:val="30"/>
        </w:rPr>
        <w:t>。此外，全体监事还积极列席董事会全年召开的4次现场会议，了解本行重大事项的决策背景、过程并进行监督。</w:t>
      </w:r>
    </w:p>
    <w:p w:rsidR="00BF2658" w:rsidRPr="008A0F6E" w:rsidRDefault="00BF2658" w:rsidP="008A0F6E">
      <w:pPr>
        <w:spacing w:line="520" w:lineRule="exact"/>
        <w:ind w:firstLine="556"/>
        <w:rPr>
          <w:rFonts w:ascii="仿宋_GB2312" w:eastAsia="仿宋_GB2312"/>
          <w:bCs/>
          <w:color w:val="000000"/>
          <w:kern w:val="0"/>
          <w:sz w:val="30"/>
          <w:szCs w:val="30"/>
        </w:rPr>
      </w:pPr>
      <w:r w:rsidRPr="008A0F6E">
        <w:rPr>
          <w:rFonts w:ascii="仿宋_GB2312" w:eastAsia="仿宋_GB2312" w:hint="eastAsia"/>
          <w:b/>
          <w:bCs/>
          <w:color w:val="000000"/>
          <w:sz w:val="30"/>
          <w:szCs w:val="30"/>
        </w:rPr>
        <w:t>（二）积极参加专题调研和专项检查，不断强化监督实效。</w:t>
      </w:r>
      <w:r w:rsidRPr="008A0F6E">
        <w:rPr>
          <w:rFonts w:ascii="仿宋_GB2312" w:eastAsia="仿宋_GB2312" w:hint="eastAsia"/>
          <w:bCs/>
          <w:color w:val="000000"/>
          <w:kern w:val="0"/>
          <w:sz w:val="30"/>
          <w:szCs w:val="30"/>
        </w:rPr>
        <w:t>2019年，各监事积极参加监事会组织的各类专题调研和专项检查，立足于服务全行转型发展大局，全面听取情况汇报，积极探讨对策建议，针对调研检查中发现的问题向董事会、高级管理层提出意见和建议，有效发挥防风险、促发展的监督作用。一是参加股票质押业务专项审计调查，全面梳理了解全行股票质押业务管理情况，分析问题成因，并建议从国家政策和本行“商行+投</w:t>
      </w:r>
      <w:r w:rsidRPr="008A0F6E">
        <w:rPr>
          <w:rFonts w:ascii="仿宋_GB2312" w:eastAsia="仿宋_GB2312" w:hint="eastAsia"/>
          <w:bCs/>
          <w:color w:val="000000"/>
          <w:kern w:val="0"/>
          <w:sz w:val="30"/>
          <w:szCs w:val="30"/>
        </w:rPr>
        <w:lastRenderedPageBreak/>
        <w:t>行”战略转型层面认识相关业务重要性</w:t>
      </w:r>
      <w:r w:rsidRPr="008A0F6E">
        <w:rPr>
          <w:rFonts w:ascii="仿宋_GB2312" w:eastAsia="仿宋_GB2312" w:hAnsi="Calibri" w:hint="eastAsia"/>
          <w:bCs/>
          <w:color w:val="000000"/>
          <w:kern w:val="0"/>
          <w:sz w:val="30"/>
          <w:szCs w:val="30"/>
        </w:rPr>
        <w:t>，</w:t>
      </w:r>
      <w:r w:rsidRPr="008A0F6E">
        <w:rPr>
          <w:rFonts w:ascii="仿宋_GB2312" w:eastAsia="仿宋_GB2312" w:hint="eastAsia"/>
          <w:bCs/>
          <w:color w:val="000000"/>
          <w:kern w:val="0"/>
          <w:sz w:val="30"/>
          <w:szCs w:val="30"/>
        </w:rPr>
        <w:t>不断完善相关业务风险估值、止</w:t>
      </w:r>
      <w:proofErr w:type="gramStart"/>
      <w:r w:rsidRPr="008A0F6E">
        <w:rPr>
          <w:rFonts w:ascii="仿宋_GB2312" w:eastAsia="仿宋_GB2312" w:hint="eastAsia"/>
          <w:bCs/>
          <w:color w:val="000000"/>
          <w:kern w:val="0"/>
          <w:sz w:val="30"/>
          <w:szCs w:val="30"/>
        </w:rPr>
        <w:t>损机制</w:t>
      </w:r>
      <w:proofErr w:type="gramEnd"/>
      <w:r w:rsidRPr="008A0F6E">
        <w:rPr>
          <w:rFonts w:ascii="仿宋_GB2312" w:eastAsia="仿宋_GB2312" w:hint="eastAsia"/>
          <w:bCs/>
          <w:color w:val="000000"/>
          <w:kern w:val="0"/>
          <w:sz w:val="30"/>
          <w:szCs w:val="30"/>
        </w:rPr>
        <w:t>和贷后管理等制度体系；参加营销渠道审计调查，全面了解集团现有各营销渠道经营及管理状况，要求进一步提升各渠道营销及管理的综合质效，</w:t>
      </w:r>
      <w:proofErr w:type="gramStart"/>
      <w:r w:rsidRPr="008A0F6E">
        <w:rPr>
          <w:rFonts w:ascii="仿宋_GB2312" w:eastAsia="仿宋_GB2312" w:hint="eastAsia"/>
          <w:bCs/>
          <w:color w:val="000000"/>
          <w:kern w:val="0"/>
          <w:sz w:val="30"/>
          <w:szCs w:val="30"/>
        </w:rPr>
        <w:t>有效把</w:t>
      </w:r>
      <w:proofErr w:type="gramEnd"/>
      <w:r w:rsidRPr="008A0F6E">
        <w:rPr>
          <w:rFonts w:ascii="仿宋_GB2312" w:eastAsia="仿宋_GB2312" w:hint="eastAsia"/>
          <w:bCs/>
          <w:color w:val="000000"/>
          <w:kern w:val="0"/>
          <w:sz w:val="30"/>
          <w:szCs w:val="30"/>
        </w:rPr>
        <w:t>控风险，并提出从战略层面对零售线</w:t>
      </w:r>
      <w:proofErr w:type="gramStart"/>
      <w:r w:rsidRPr="008A0F6E">
        <w:rPr>
          <w:rFonts w:ascii="仿宋_GB2312" w:eastAsia="仿宋_GB2312" w:hint="eastAsia"/>
          <w:bCs/>
          <w:color w:val="000000"/>
          <w:kern w:val="0"/>
          <w:sz w:val="30"/>
          <w:szCs w:val="30"/>
        </w:rPr>
        <w:t>上贷</w:t>
      </w:r>
      <w:proofErr w:type="gramEnd"/>
      <w:r w:rsidRPr="008A0F6E">
        <w:rPr>
          <w:rFonts w:ascii="仿宋_GB2312" w:eastAsia="仿宋_GB2312" w:hint="eastAsia"/>
          <w:bCs/>
          <w:color w:val="000000"/>
          <w:kern w:val="0"/>
          <w:sz w:val="30"/>
          <w:szCs w:val="30"/>
        </w:rPr>
        <w:t>款业务进行决策和规划、加强第三方平台合作类业务风险管控、规避合</w:t>
      </w:r>
      <w:proofErr w:type="gramStart"/>
      <w:r w:rsidRPr="008A0F6E">
        <w:rPr>
          <w:rFonts w:ascii="仿宋_GB2312" w:eastAsia="仿宋_GB2312" w:hint="eastAsia"/>
          <w:bCs/>
          <w:color w:val="000000"/>
          <w:kern w:val="0"/>
          <w:sz w:val="30"/>
          <w:szCs w:val="30"/>
        </w:rPr>
        <w:t>规</w:t>
      </w:r>
      <w:proofErr w:type="gramEnd"/>
      <w:r w:rsidRPr="008A0F6E">
        <w:rPr>
          <w:rFonts w:ascii="仿宋_GB2312" w:eastAsia="仿宋_GB2312" w:hint="eastAsia"/>
          <w:bCs/>
          <w:color w:val="000000"/>
          <w:kern w:val="0"/>
          <w:sz w:val="30"/>
          <w:szCs w:val="30"/>
        </w:rPr>
        <w:t>和声誉风险等多项建议。二是参加对兴业消费金融公司经营管理情况调研，并建议</w:t>
      </w:r>
      <w:proofErr w:type="gramStart"/>
      <w:r w:rsidRPr="008A0F6E">
        <w:rPr>
          <w:rFonts w:ascii="仿宋_GB2312" w:eastAsia="仿宋_GB2312" w:hint="eastAsia"/>
          <w:bCs/>
          <w:color w:val="000000"/>
          <w:kern w:val="0"/>
          <w:sz w:val="30"/>
          <w:szCs w:val="30"/>
        </w:rPr>
        <w:t>兴业消金公司</w:t>
      </w:r>
      <w:proofErr w:type="gramEnd"/>
      <w:r w:rsidRPr="008A0F6E">
        <w:rPr>
          <w:rFonts w:ascii="仿宋_GB2312" w:eastAsia="仿宋_GB2312" w:hint="eastAsia"/>
          <w:bCs/>
          <w:color w:val="000000"/>
          <w:kern w:val="0"/>
          <w:sz w:val="30"/>
          <w:szCs w:val="30"/>
        </w:rPr>
        <w:t>要不</w:t>
      </w:r>
      <w:proofErr w:type="gramStart"/>
      <w:r w:rsidRPr="008A0F6E">
        <w:rPr>
          <w:rFonts w:ascii="仿宋_GB2312" w:eastAsia="仿宋_GB2312" w:hint="eastAsia"/>
          <w:bCs/>
          <w:color w:val="000000"/>
          <w:kern w:val="0"/>
          <w:sz w:val="30"/>
          <w:szCs w:val="30"/>
        </w:rPr>
        <w:t>忘公司</w:t>
      </w:r>
      <w:proofErr w:type="gramEnd"/>
      <w:r w:rsidRPr="008A0F6E">
        <w:rPr>
          <w:rFonts w:ascii="仿宋_GB2312" w:eastAsia="仿宋_GB2312" w:hint="eastAsia"/>
          <w:bCs/>
          <w:color w:val="000000"/>
          <w:kern w:val="0"/>
          <w:sz w:val="30"/>
          <w:szCs w:val="30"/>
        </w:rPr>
        <w:t>设立的“初心和使命”，围绕普惠金融和银行经营转型持续进行有益的探索，更好服务集团发展战略，助力集团业务结构调整、高价值客户拓展以及“1234”战略落地。三是赴杭州分行开展分行经营及转型专题调研，要求分行在转型发展中不断探索创新，为全行经营转型战略落地提供有益的参考和借鉴，推动全行高质量发展，并结合分行实际，对分行金融科技建设、私人银行及托管业务发展、服务中小民营企业等工作提出多项意见建议。</w:t>
      </w:r>
    </w:p>
    <w:p w:rsidR="00BF2658" w:rsidRPr="008A0F6E" w:rsidRDefault="00BF2658" w:rsidP="008A0F6E">
      <w:pPr>
        <w:spacing w:line="520" w:lineRule="exact"/>
        <w:ind w:firstLineChars="200" w:firstLine="602"/>
        <w:rPr>
          <w:rFonts w:ascii="仿宋_GB2312" w:eastAsia="仿宋_GB2312"/>
          <w:color w:val="000000"/>
          <w:kern w:val="0"/>
          <w:sz w:val="30"/>
          <w:szCs w:val="30"/>
        </w:rPr>
      </w:pPr>
      <w:r w:rsidRPr="008A0F6E">
        <w:rPr>
          <w:rFonts w:ascii="仿宋_GB2312" w:eastAsia="仿宋_GB2312" w:hint="eastAsia"/>
          <w:b/>
          <w:color w:val="000000"/>
          <w:sz w:val="30"/>
          <w:szCs w:val="30"/>
        </w:rPr>
        <w:t>（三）认真开展检查监督</w:t>
      </w:r>
      <w:r w:rsidRPr="008A0F6E">
        <w:rPr>
          <w:rFonts w:ascii="仿宋_GB2312" w:eastAsia="仿宋_GB2312" w:hint="eastAsia"/>
          <w:b/>
          <w:color w:val="000000"/>
          <w:kern w:val="0"/>
          <w:sz w:val="30"/>
          <w:szCs w:val="30"/>
        </w:rPr>
        <w:t>，</w:t>
      </w:r>
      <w:r w:rsidRPr="008A0F6E">
        <w:rPr>
          <w:rFonts w:ascii="仿宋_GB2312" w:eastAsia="仿宋_GB2312" w:hint="eastAsia"/>
          <w:b/>
          <w:color w:val="000000"/>
          <w:sz w:val="30"/>
          <w:szCs w:val="30"/>
        </w:rPr>
        <w:t>提出合理化建议或风险提示。</w:t>
      </w:r>
      <w:r w:rsidRPr="008A0F6E">
        <w:rPr>
          <w:rFonts w:ascii="仿宋_GB2312" w:eastAsia="仿宋_GB2312" w:hint="eastAsia"/>
          <w:color w:val="000000"/>
          <w:kern w:val="0"/>
          <w:sz w:val="30"/>
          <w:szCs w:val="30"/>
        </w:rPr>
        <w:t>2019年，各位监事本着对全体股东负责的态度，充分发挥自身专业特长和不同领域的从业经验，密切关注可能影响本行经营管理的重大事项，通过听取或审阅定期财务报告、风险状况报告、专项审计报告等经营管理相关信息资料，及时了解本行各方面经营管理信息，在监事会</w:t>
      </w:r>
      <w:r w:rsidRPr="008A0F6E">
        <w:rPr>
          <w:rFonts w:ascii="仿宋_GB2312" w:eastAsia="仿宋_GB2312" w:hint="eastAsia"/>
          <w:color w:val="000000"/>
          <w:sz w:val="30"/>
          <w:szCs w:val="30"/>
        </w:rPr>
        <w:t>会议上就所议事</w:t>
      </w:r>
      <w:proofErr w:type="gramStart"/>
      <w:r w:rsidRPr="008A0F6E">
        <w:rPr>
          <w:rFonts w:ascii="仿宋_GB2312" w:eastAsia="仿宋_GB2312" w:hint="eastAsia"/>
          <w:color w:val="000000"/>
          <w:sz w:val="30"/>
          <w:szCs w:val="30"/>
        </w:rPr>
        <w:t>项表达</w:t>
      </w:r>
      <w:proofErr w:type="gramEnd"/>
      <w:r w:rsidRPr="008A0F6E">
        <w:rPr>
          <w:rFonts w:ascii="仿宋_GB2312" w:eastAsia="仿宋_GB2312" w:hint="eastAsia"/>
          <w:color w:val="000000"/>
          <w:sz w:val="30"/>
          <w:szCs w:val="30"/>
        </w:rPr>
        <w:t>独立、客观、专业、明确的意见，并在监事会闭会期间积极</w:t>
      </w:r>
      <w:r w:rsidRPr="008A0F6E">
        <w:rPr>
          <w:rFonts w:ascii="仿宋_GB2312" w:eastAsia="仿宋_GB2312" w:hint="eastAsia"/>
          <w:color w:val="000000"/>
          <w:kern w:val="0"/>
          <w:sz w:val="30"/>
          <w:szCs w:val="30"/>
        </w:rPr>
        <w:t>就关注的事项向</w:t>
      </w:r>
      <w:r w:rsidRPr="008A0F6E">
        <w:rPr>
          <w:rFonts w:ascii="仿宋_GB2312" w:eastAsia="仿宋_GB2312" w:hint="eastAsia"/>
          <w:color w:val="000000"/>
          <w:sz w:val="30"/>
          <w:szCs w:val="30"/>
        </w:rPr>
        <w:t>高级管理层提出合理化意见或</w:t>
      </w:r>
      <w:r w:rsidRPr="008A0F6E">
        <w:rPr>
          <w:rFonts w:ascii="仿宋_GB2312" w:eastAsia="仿宋_GB2312" w:hint="eastAsia"/>
          <w:color w:val="000000"/>
          <w:kern w:val="0"/>
          <w:sz w:val="30"/>
          <w:szCs w:val="30"/>
        </w:rPr>
        <w:t>进行风险提示。</w:t>
      </w:r>
      <w:r w:rsidRPr="008A0F6E">
        <w:rPr>
          <w:rFonts w:ascii="仿宋_GB2312" w:eastAsia="仿宋_GB2312" w:hint="eastAsia"/>
          <w:color w:val="000000"/>
          <w:sz w:val="30"/>
          <w:szCs w:val="30"/>
        </w:rPr>
        <w:t>2019年，</w:t>
      </w:r>
      <w:r w:rsidRPr="008A0F6E">
        <w:rPr>
          <w:rFonts w:ascii="仿宋_GB2312" w:eastAsia="仿宋_GB2312" w:hint="eastAsia"/>
          <w:color w:val="000000"/>
          <w:kern w:val="0"/>
          <w:sz w:val="30"/>
          <w:szCs w:val="30"/>
        </w:rPr>
        <w:t>监事会以管理建议书、调研报告等形式向管理层提交的意见或建议共计27条。</w:t>
      </w:r>
      <w:r w:rsidRPr="008A0F6E">
        <w:rPr>
          <w:rFonts w:ascii="仿宋_GB2312" w:eastAsia="仿宋_GB2312" w:hint="eastAsia"/>
          <w:color w:val="000000"/>
          <w:sz w:val="30"/>
          <w:szCs w:val="30"/>
        </w:rPr>
        <w:t>比如，关于集团并表管理，建议进一步深化集团并表精细化管理工作，确保授信政策、风险管控、审计合</w:t>
      </w:r>
      <w:proofErr w:type="gramStart"/>
      <w:r w:rsidRPr="008A0F6E">
        <w:rPr>
          <w:rFonts w:ascii="仿宋_GB2312" w:eastAsia="仿宋_GB2312" w:hint="eastAsia"/>
          <w:color w:val="000000"/>
          <w:sz w:val="30"/>
          <w:szCs w:val="30"/>
        </w:rPr>
        <w:t>规</w:t>
      </w:r>
      <w:proofErr w:type="gramEnd"/>
      <w:r w:rsidRPr="008A0F6E">
        <w:rPr>
          <w:rFonts w:ascii="仿宋_GB2312" w:eastAsia="仿宋_GB2312" w:hint="eastAsia"/>
          <w:color w:val="000000"/>
          <w:sz w:val="30"/>
          <w:szCs w:val="30"/>
        </w:rPr>
        <w:t>等垂直管理功能在集团各层级子公司得到有效落实，防范“末梢”风险向上传染。要稳步推</w:t>
      </w:r>
      <w:r w:rsidRPr="008A0F6E">
        <w:rPr>
          <w:rFonts w:ascii="仿宋_GB2312" w:eastAsia="仿宋_GB2312" w:hint="eastAsia"/>
          <w:color w:val="000000"/>
          <w:sz w:val="30"/>
          <w:szCs w:val="30"/>
        </w:rPr>
        <w:lastRenderedPageBreak/>
        <w:t>进集团统一授信、统一管理系统和母子公司核心系统对接等建设，提高客户综合服务能力和业务交叉销售能力，提升风险</w:t>
      </w:r>
      <w:proofErr w:type="gramStart"/>
      <w:r w:rsidRPr="008A0F6E">
        <w:rPr>
          <w:rFonts w:ascii="仿宋_GB2312" w:eastAsia="仿宋_GB2312" w:hint="eastAsia"/>
          <w:color w:val="000000"/>
          <w:sz w:val="30"/>
          <w:szCs w:val="30"/>
        </w:rPr>
        <w:t>硬控制</w:t>
      </w:r>
      <w:proofErr w:type="gramEnd"/>
      <w:r w:rsidRPr="008A0F6E">
        <w:rPr>
          <w:rFonts w:ascii="仿宋_GB2312" w:eastAsia="仿宋_GB2312" w:hint="eastAsia"/>
          <w:color w:val="000000"/>
          <w:sz w:val="30"/>
          <w:szCs w:val="30"/>
        </w:rPr>
        <w:t>水平和集团整体风险管控水平。关于金融科技，</w:t>
      </w:r>
      <w:r w:rsidRPr="008A0F6E">
        <w:rPr>
          <w:rFonts w:ascii="仿宋_GB2312" w:eastAsia="仿宋_GB2312" w:hAnsi="宋体" w:cs="仿宋_GB2312" w:hint="eastAsia"/>
          <w:color w:val="000000"/>
          <w:kern w:val="0"/>
          <w:sz w:val="30"/>
          <w:szCs w:val="30"/>
        </w:rPr>
        <w:t>建议进一步加强金融科技建设力度，应用更多金融科技嵌入服务新生代客群，实现在线快捷交易和服务，并基于大数据和系统分析完善风险防控机制。</w:t>
      </w:r>
      <w:r w:rsidRPr="008A0F6E">
        <w:rPr>
          <w:rFonts w:ascii="仿宋_GB2312" w:eastAsia="仿宋_GB2312" w:hint="eastAsia"/>
          <w:color w:val="000000"/>
          <w:sz w:val="30"/>
          <w:szCs w:val="30"/>
        </w:rPr>
        <w:t>关于新会计准则，建议要对新会计准则变化对信贷政策造成的影响组织开展专题研究，并提出有效的应对举措，同时要组织开展专题培训学习，加强关键岗位员工对于相关会计准则的认识和理解，全面提升风险把控能力。关于</w:t>
      </w:r>
      <w:r w:rsidRPr="008A0F6E">
        <w:rPr>
          <w:rFonts w:ascii="仿宋_GB2312" w:eastAsia="仿宋_GB2312" w:hAnsi="宋体" w:cs="仿宋_GB2312" w:hint="eastAsia"/>
          <w:color w:val="000000"/>
          <w:kern w:val="0"/>
          <w:sz w:val="30"/>
          <w:szCs w:val="30"/>
        </w:rPr>
        <w:t>贷款利率市场化报价机制改革，要求准确理解政策意图，</w:t>
      </w:r>
      <w:r w:rsidRPr="008A0F6E">
        <w:rPr>
          <w:rFonts w:ascii="仿宋_GB2312" w:eastAsia="仿宋_GB2312" w:hAnsi="Calibri" w:cs="仿宋_GB2312" w:hint="eastAsia"/>
          <w:color w:val="000000"/>
          <w:kern w:val="0"/>
          <w:sz w:val="30"/>
          <w:szCs w:val="30"/>
        </w:rPr>
        <w:t>加强</w:t>
      </w:r>
      <w:r w:rsidRPr="008A0F6E">
        <w:rPr>
          <w:rFonts w:ascii="仿宋_GB2312" w:eastAsia="仿宋_GB2312" w:hAnsi="宋体" w:cs="仿宋_GB2312" w:hint="eastAsia"/>
          <w:color w:val="000000"/>
          <w:kern w:val="0"/>
          <w:sz w:val="30"/>
          <w:szCs w:val="30"/>
        </w:rPr>
        <w:t>研究、妥善应对。</w:t>
      </w:r>
      <w:r w:rsidRPr="008A0F6E">
        <w:rPr>
          <w:rFonts w:ascii="仿宋_GB2312" w:eastAsia="仿宋_GB2312" w:hint="eastAsia"/>
          <w:color w:val="000000"/>
          <w:sz w:val="30"/>
          <w:szCs w:val="30"/>
        </w:rPr>
        <w:t>关于反洗钱，建议要从客户和业务源头上，强化一线员工对于客户和业务真实性核实确认的要求；要强化系统建设，充分利用大数据技术，有效识别和防范洗钱行为；加强与反洗钱监管部门的配合和沟通，积极获取其指导和帮助。关于员工异常行为管理，</w:t>
      </w:r>
      <w:r w:rsidRPr="008A0F6E">
        <w:rPr>
          <w:rFonts w:ascii="仿宋_GB2312" w:eastAsia="仿宋_GB2312" w:hAnsi="宋体" w:cs="仿宋_GB2312" w:hint="eastAsia"/>
          <w:color w:val="000000"/>
          <w:kern w:val="0"/>
          <w:sz w:val="30"/>
          <w:szCs w:val="30"/>
        </w:rPr>
        <w:t>建议逐级负责压实管理责任，强化员工异常行为排查，有效防范潜在风险。着眼于技术进步和社会环境变化，探索完善其他异常行为防范手段和方式</w:t>
      </w:r>
      <w:r w:rsidRPr="008A0F6E">
        <w:rPr>
          <w:rFonts w:ascii="仿宋_GB2312" w:eastAsia="仿宋_GB2312" w:hint="eastAsia"/>
          <w:color w:val="000000"/>
          <w:sz w:val="30"/>
          <w:szCs w:val="30"/>
        </w:rPr>
        <w:t>；进一步强化员工理想信念和职业操守教育。关于大额风险暴露，建议在总行层面成立专门团队服务和管理头部大客户，充分研究行业趋势、市场结构、经济周期、企业负责人资信状况等情况，有效防控大客户风险。</w:t>
      </w:r>
      <w:r w:rsidRPr="008A0F6E">
        <w:rPr>
          <w:rFonts w:ascii="仿宋_GB2312" w:eastAsia="仿宋_GB2312" w:hint="eastAsia"/>
          <w:color w:val="000000"/>
          <w:kern w:val="0"/>
          <w:sz w:val="30"/>
          <w:szCs w:val="30"/>
        </w:rPr>
        <w:t>这些意见和建议得到管理层高度重视和积极反馈，均已得到采纳或列入整改。</w:t>
      </w:r>
    </w:p>
    <w:p w:rsidR="00BF2658" w:rsidRPr="008A0F6E" w:rsidRDefault="00BF2658" w:rsidP="008A0F6E">
      <w:pPr>
        <w:spacing w:line="520" w:lineRule="exact"/>
        <w:ind w:firstLineChars="200" w:firstLine="602"/>
        <w:rPr>
          <w:rFonts w:ascii="仿宋_GB2312" w:eastAsia="仿宋_GB2312" w:hAnsi="ˎ̥"/>
          <w:color w:val="000000"/>
          <w:sz w:val="30"/>
          <w:szCs w:val="30"/>
        </w:rPr>
      </w:pPr>
      <w:r w:rsidRPr="008A0F6E">
        <w:rPr>
          <w:rFonts w:ascii="仿宋_GB2312" w:eastAsia="仿宋_GB2312" w:hAnsi="ˎ̥" w:hint="eastAsia"/>
          <w:b/>
          <w:color w:val="000000"/>
          <w:sz w:val="30"/>
          <w:szCs w:val="30"/>
        </w:rPr>
        <w:t>（四）积极参加监管会谈与培训学习，提高履职监督水平。</w:t>
      </w:r>
      <w:r w:rsidRPr="008A0F6E">
        <w:rPr>
          <w:rFonts w:ascii="仿宋_GB2312" w:eastAsia="仿宋_GB2312" w:hAnsi="ˎ̥" w:hint="eastAsia"/>
          <w:color w:val="000000"/>
          <w:sz w:val="30"/>
          <w:szCs w:val="30"/>
        </w:rPr>
        <w:t>2019年各监事积极参加监管机构和监事会组织的专题座谈与学习交流活动，一是参加银保监会审慎监管会谈，及时了解监管政策和监管重点，结合本行实际有针对性地开展监督工作；二是</w:t>
      </w:r>
      <w:r w:rsidRPr="008A0F6E">
        <w:rPr>
          <w:rFonts w:ascii="仿宋_GB2312" w:eastAsia="仿宋_GB2312" w:hint="eastAsia"/>
          <w:color w:val="000000"/>
          <w:sz w:val="30"/>
          <w:szCs w:val="30"/>
        </w:rPr>
        <w:t>及时查阅相关财经资讯和</w:t>
      </w:r>
      <w:r w:rsidRPr="008A0F6E">
        <w:rPr>
          <w:rFonts w:ascii="仿宋_GB2312" w:eastAsia="仿宋_GB2312" w:hAnsi="ˎ̥" w:hint="eastAsia"/>
          <w:color w:val="000000"/>
          <w:sz w:val="30"/>
          <w:szCs w:val="30"/>
        </w:rPr>
        <w:t>监管文件等信息，学习最新商业银行经营</w:t>
      </w:r>
      <w:r w:rsidRPr="008A0F6E">
        <w:rPr>
          <w:rFonts w:ascii="仿宋_GB2312" w:eastAsia="仿宋_GB2312" w:hAnsi="ˎ̥" w:hint="eastAsia"/>
          <w:color w:val="000000"/>
          <w:sz w:val="30"/>
          <w:szCs w:val="30"/>
        </w:rPr>
        <w:lastRenderedPageBreak/>
        <w:t>管理动态和监管法规；三是</w:t>
      </w:r>
      <w:r w:rsidRPr="008A0F6E">
        <w:rPr>
          <w:rFonts w:ascii="仿宋_GB2312" w:eastAsia="仿宋_GB2312" w:cs="_GB2312" w:hint="eastAsia"/>
          <w:color w:val="000000"/>
          <w:kern w:val="0"/>
          <w:sz w:val="30"/>
          <w:szCs w:val="30"/>
        </w:rPr>
        <w:t>根据金融业最新发展动态，参加监事会组织的新会计准则和区块链与金融科技两项专题培训；</w:t>
      </w:r>
      <w:r w:rsidRPr="008A0F6E">
        <w:rPr>
          <w:rFonts w:ascii="仿宋_GB2312" w:eastAsia="仿宋_GB2312" w:hAnsi="ˎ̥" w:hint="eastAsia"/>
          <w:color w:val="000000"/>
          <w:sz w:val="30"/>
          <w:szCs w:val="30"/>
        </w:rPr>
        <w:t>四是与</w:t>
      </w:r>
      <w:r w:rsidRPr="008A0F6E">
        <w:rPr>
          <w:rFonts w:ascii="仿宋_GB2312" w:eastAsia="仿宋_GB2312" w:hint="eastAsia"/>
          <w:color w:val="000000"/>
          <w:sz w:val="30"/>
          <w:szCs w:val="30"/>
        </w:rPr>
        <w:t>来访的恒丰银行监事会</w:t>
      </w:r>
      <w:r w:rsidRPr="008A0F6E">
        <w:rPr>
          <w:rFonts w:ascii="仿宋_GB2312" w:eastAsia="仿宋_GB2312" w:cs="_GB2312" w:hint="eastAsia"/>
          <w:color w:val="000000"/>
          <w:kern w:val="0"/>
          <w:sz w:val="30"/>
          <w:szCs w:val="30"/>
        </w:rPr>
        <w:t>交流监事会运作经验和工作思路</w:t>
      </w:r>
      <w:r w:rsidRPr="008A0F6E">
        <w:rPr>
          <w:rFonts w:ascii="仿宋_GB2312" w:eastAsia="仿宋_GB2312" w:hint="eastAsia"/>
          <w:color w:val="000000"/>
          <w:sz w:val="30"/>
          <w:szCs w:val="30"/>
        </w:rPr>
        <w:t>，</w:t>
      </w:r>
      <w:r w:rsidRPr="008A0F6E">
        <w:rPr>
          <w:rFonts w:ascii="仿宋_GB2312" w:eastAsia="仿宋_GB2312" w:hAnsi="ˎ̥" w:hint="eastAsia"/>
          <w:color w:val="000000"/>
          <w:sz w:val="30"/>
          <w:szCs w:val="30"/>
        </w:rPr>
        <w:t>不断提高履职监督水平。</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（五）外部监事充分发挥独立性特点，有效强化监督力量。</w:t>
      </w:r>
      <w:r w:rsidRPr="008A0F6E">
        <w:rPr>
          <w:rFonts w:ascii="仿宋_GB2312" w:eastAsia="仿宋_GB2312" w:hint="eastAsia"/>
          <w:bCs/>
          <w:color w:val="000000"/>
          <w:kern w:val="0"/>
          <w:sz w:val="30"/>
          <w:szCs w:val="30"/>
        </w:rPr>
        <w:t>2019年，三位外部监事本着客观、独立、审慎的原则，发挥专业特长，积极建言献策，为促进监事会依法履职发挥了积极作用</w:t>
      </w:r>
      <w:r w:rsidRPr="008A0F6E">
        <w:rPr>
          <w:rFonts w:ascii="仿宋_GB2312" w:eastAsia="仿宋_GB2312"/>
          <w:bCs/>
          <w:color w:val="000000"/>
          <w:kern w:val="0"/>
          <w:sz w:val="30"/>
          <w:szCs w:val="30"/>
        </w:rPr>
        <w:t>。</w:t>
      </w:r>
      <w:r w:rsidRPr="008A0F6E">
        <w:rPr>
          <w:rFonts w:ascii="仿宋_GB2312" w:eastAsia="仿宋_GB2312" w:hint="eastAsia"/>
          <w:color w:val="000000"/>
          <w:sz w:val="30"/>
          <w:szCs w:val="30"/>
        </w:rPr>
        <w:t>未发现外部监事存在法律、法规</w:t>
      </w:r>
      <w:r w:rsidRPr="008A0F6E">
        <w:rPr>
          <w:rFonts w:ascii="仿宋_GB2312" w:eastAsia="仿宋_GB2312"/>
          <w:color w:val="000000"/>
          <w:sz w:val="30"/>
          <w:szCs w:val="30"/>
        </w:rPr>
        <w:t>及本</w:t>
      </w:r>
      <w:r w:rsidRPr="008A0F6E">
        <w:rPr>
          <w:rFonts w:ascii="仿宋_GB2312" w:eastAsia="仿宋_GB2312" w:hint="eastAsia"/>
          <w:color w:val="000000"/>
          <w:sz w:val="30"/>
          <w:szCs w:val="30"/>
        </w:rPr>
        <w:t>行</w:t>
      </w:r>
      <w:r w:rsidRPr="008A0F6E">
        <w:rPr>
          <w:rFonts w:ascii="仿宋_GB2312" w:eastAsia="仿宋_GB2312"/>
          <w:color w:val="000000"/>
          <w:sz w:val="30"/>
          <w:szCs w:val="30"/>
        </w:rPr>
        <w:t>章程规定</w:t>
      </w:r>
      <w:r w:rsidRPr="008A0F6E">
        <w:rPr>
          <w:rFonts w:ascii="仿宋_GB2312" w:eastAsia="仿宋_GB2312" w:hint="eastAsia"/>
          <w:color w:val="000000"/>
          <w:sz w:val="30"/>
          <w:szCs w:val="30"/>
        </w:rPr>
        <w:t>的不得或不适合继续担任外部监事的情形。</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（六）严格遵守相关规定，诚实</w:t>
      </w:r>
      <w:proofErr w:type="gramStart"/>
      <w:r w:rsidRPr="008A0F6E">
        <w:rPr>
          <w:rFonts w:ascii="仿宋_GB2312" w:eastAsia="仿宋_GB2312" w:hint="eastAsia"/>
          <w:b/>
          <w:bCs/>
          <w:color w:val="000000"/>
          <w:kern w:val="0"/>
          <w:sz w:val="30"/>
          <w:szCs w:val="30"/>
        </w:rPr>
        <w:t>守信履行</w:t>
      </w:r>
      <w:proofErr w:type="gramEnd"/>
      <w:r w:rsidRPr="008A0F6E">
        <w:rPr>
          <w:rFonts w:ascii="仿宋_GB2312" w:eastAsia="仿宋_GB2312" w:hint="eastAsia"/>
          <w:b/>
          <w:bCs/>
          <w:color w:val="000000"/>
          <w:kern w:val="0"/>
          <w:sz w:val="30"/>
          <w:szCs w:val="30"/>
        </w:rPr>
        <w:t>职责。</w:t>
      </w:r>
      <w:r w:rsidRPr="008A0F6E">
        <w:rPr>
          <w:rFonts w:ascii="仿宋_GB2312" w:eastAsia="仿宋_GB2312" w:hint="eastAsia"/>
          <w:bCs/>
          <w:color w:val="000000"/>
          <w:kern w:val="0"/>
          <w:sz w:val="30"/>
          <w:szCs w:val="30"/>
        </w:rPr>
        <w:t>2019年，各位监事严格遵守有关法律、法规和本行章程的规定，</w:t>
      </w:r>
      <w:r w:rsidRPr="008A0F6E">
        <w:rPr>
          <w:rFonts w:ascii="仿宋_GB2312" w:eastAsia="仿宋_GB2312" w:hint="eastAsia"/>
          <w:color w:val="000000"/>
          <w:sz w:val="30"/>
          <w:szCs w:val="30"/>
        </w:rPr>
        <w:t>诚实</w:t>
      </w:r>
      <w:r w:rsidRPr="008A0F6E">
        <w:rPr>
          <w:rFonts w:ascii="仿宋_GB2312" w:eastAsia="仿宋_GB2312"/>
          <w:color w:val="000000"/>
          <w:sz w:val="30"/>
          <w:szCs w:val="30"/>
        </w:rPr>
        <w:t>守信地</w:t>
      </w:r>
      <w:r w:rsidRPr="008A0F6E">
        <w:rPr>
          <w:rFonts w:ascii="仿宋_GB2312" w:eastAsia="仿宋_GB2312" w:hint="eastAsia"/>
          <w:bCs/>
          <w:color w:val="000000"/>
          <w:kern w:val="0"/>
          <w:sz w:val="30"/>
          <w:szCs w:val="30"/>
        </w:rPr>
        <w:t>履行监事职责，未发现监事有利用其在本行的职务和权力为自己谋取私利</w:t>
      </w:r>
      <w:r w:rsidRPr="008A0F6E">
        <w:rPr>
          <w:rFonts w:ascii="仿宋_GB2312" w:eastAsia="仿宋_GB2312" w:hint="eastAsia"/>
          <w:color w:val="000000"/>
          <w:sz w:val="30"/>
          <w:szCs w:val="30"/>
        </w:rPr>
        <w:t>或其他损害本行利益的行为</w:t>
      </w:r>
      <w:r w:rsidRPr="008A0F6E">
        <w:rPr>
          <w:rFonts w:ascii="仿宋_GB2312" w:eastAsia="仿宋_GB2312" w:hint="eastAsia"/>
          <w:bCs/>
          <w:color w:val="000000"/>
          <w:kern w:val="0"/>
          <w:sz w:val="30"/>
          <w:szCs w:val="30"/>
        </w:rPr>
        <w:t>。</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三、监事履职评价结果</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hint="eastAsia"/>
          <w:bCs/>
          <w:color w:val="000000"/>
          <w:kern w:val="0"/>
          <w:sz w:val="30"/>
          <w:szCs w:val="30"/>
        </w:rPr>
        <w:t>监事会认为：各位监事在2019年能按照有关法律、法规及本行章程的有关要求，</w:t>
      </w:r>
      <w:r w:rsidRPr="008A0F6E">
        <w:rPr>
          <w:rFonts w:ascii="仿宋_GB2312" w:eastAsia="仿宋_GB2312" w:hint="eastAsia"/>
          <w:color w:val="000000"/>
          <w:sz w:val="30"/>
          <w:szCs w:val="30"/>
        </w:rPr>
        <w:t>投入足够的时间和精力，</w:t>
      </w:r>
      <w:r w:rsidRPr="008A0F6E">
        <w:rPr>
          <w:rFonts w:ascii="仿宋_GB2312" w:eastAsia="仿宋_GB2312" w:hAnsi="宋体" w:hint="eastAsia"/>
          <w:color w:val="000000"/>
          <w:kern w:val="0"/>
          <w:sz w:val="30"/>
          <w:szCs w:val="30"/>
        </w:rPr>
        <w:t>认真履行监督职责，</w:t>
      </w:r>
      <w:r w:rsidRPr="008A0F6E">
        <w:rPr>
          <w:rFonts w:ascii="仿宋_GB2312" w:eastAsia="仿宋_GB2312" w:hint="eastAsia"/>
          <w:color w:val="000000"/>
          <w:sz w:val="30"/>
          <w:szCs w:val="30"/>
        </w:rPr>
        <w:t>独立客观地行使监督职能，勤勉、诚信地履行监事义务，</w:t>
      </w:r>
      <w:r w:rsidRPr="008A0F6E">
        <w:rPr>
          <w:rFonts w:ascii="仿宋_GB2312" w:eastAsia="仿宋_GB2312" w:hAnsi="宋体" w:hint="eastAsia"/>
          <w:color w:val="000000"/>
          <w:kern w:val="0"/>
          <w:sz w:val="30"/>
          <w:szCs w:val="30"/>
        </w:rPr>
        <w:t>对本行依法经营情况、财务报告检查情况、收购与出售资产情况、年度分红情况、募集资金使用情况、关联交易情况、内部控制情况、风险管理情况、并表管理情况、股东大会决议执行情况等事项进行了全面监督，</w:t>
      </w:r>
      <w:r w:rsidRPr="008A0F6E">
        <w:rPr>
          <w:rFonts w:ascii="仿宋_GB2312" w:eastAsia="仿宋_GB2312" w:hint="eastAsia"/>
          <w:bCs/>
          <w:color w:val="000000"/>
          <w:kern w:val="0"/>
          <w:sz w:val="30"/>
          <w:szCs w:val="30"/>
        </w:rPr>
        <w:t>对完善本行公司治理，推动本行持续健康发展发挥了积极的作用。监事会对各位监事2019年度履</w:t>
      </w:r>
      <w:r w:rsidRPr="008A0F6E">
        <w:rPr>
          <w:rFonts w:ascii="仿宋_GB2312" w:eastAsia="仿宋_GB2312" w:hint="eastAsia"/>
          <w:color w:val="000000"/>
          <w:sz w:val="30"/>
          <w:szCs w:val="30"/>
        </w:rPr>
        <w:t>行职责情况的评价结果全部为称职。</w:t>
      </w:r>
    </w:p>
    <w:p w:rsidR="00BF2658" w:rsidRPr="008A0F6E" w:rsidRDefault="00BF2658" w:rsidP="008A0F6E">
      <w:pPr>
        <w:spacing w:line="520" w:lineRule="exact"/>
        <w:ind w:firstLineChars="200" w:firstLine="600"/>
        <w:rPr>
          <w:rFonts w:ascii="仿宋_GB2312" w:eastAsia="仿宋_GB2312"/>
          <w:sz w:val="30"/>
          <w:szCs w:val="30"/>
        </w:rPr>
      </w:pPr>
      <w:r w:rsidRPr="008A0F6E">
        <w:rPr>
          <w:rFonts w:ascii="仿宋_GB2312" w:eastAsia="仿宋_GB2312" w:hint="eastAsia"/>
          <w:sz w:val="30"/>
          <w:szCs w:val="30"/>
        </w:rPr>
        <w:t>专此报告。</w:t>
      </w:r>
    </w:p>
    <w:p w:rsidR="00641637" w:rsidRDefault="00641637" w:rsidP="00641637">
      <w:pPr>
        <w:widowControl/>
        <w:spacing w:line="520" w:lineRule="exact"/>
        <w:jc w:val="left"/>
        <w:rPr>
          <w:rFonts w:eastAsia="仿宋_GB2312"/>
          <w:sz w:val="30"/>
          <w:szCs w:val="30"/>
        </w:rPr>
      </w:pPr>
    </w:p>
    <w:p w:rsidR="00641637" w:rsidRDefault="00641637" w:rsidP="00641637">
      <w:pPr>
        <w:widowControl/>
        <w:jc w:val="left"/>
        <w:rPr>
          <w:rFonts w:ascii="黑体" w:eastAsia="黑体"/>
          <w:sz w:val="32"/>
          <w:szCs w:val="32"/>
        </w:rPr>
      </w:pPr>
      <w:r>
        <w:rPr>
          <w:rFonts w:ascii="黑体" w:eastAsia="黑体"/>
          <w:sz w:val="32"/>
          <w:szCs w:val="32"/>
        </w:rPr>
        <w:br w:type="page"/>
      </w:r>
    </w:p>
    <w:p w:rsidR="00641637" w:rsidRDefault="007F2985" w:rsidP="00641637">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83" type="#_x0000_t202" style="position:absolute;left:0;text-align:left;margin-left:-1.25pt;margin-top:0;width:112.3pt;height:46.8pt;z-index:251679744;mso-wrap-style:none" o:gfxdata="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ZNXX1wAAAAYBAAAPAAAAAAAAAAEAIAAAACIAAABkcnMvZG93bnJldi54bWxQ&#10;SwECFAAUAAAACACHTuJAx322TvgBAAD2AwAADgAAAAAAAAABACAAAAAmAQAAZHJzL2Uyb0RvYy54&#10;bWxQSwUGAAAAAAYABgBZAQAAkAUAAAAA&#10;">
            <v:textbox>
              <w:txbxContent>
                <w:p w:rsidR="0068524F" w:rsidRDefault="0068524F" w:rsidP="00641637">
                  <w:pPr>
                    <w:spacing w:line="400" w:lineRule="exact"/>
                    <w:jc w:val="center"/>
                    <w:rPr>
                      <w:rFonts w:ascii="宋体"/>
                      <w:color w:val="000000"/>
                      <w:szCs w:val="21"/>
                    </w:rPr>
                  </w:pPr>
                  <w:r>
                    <w:rPr>
                      <w:rFonts w:ascii="宋体" w:hint="eastAsia"/>
                      <w:color w:val="000000"/>
                      <w:szCs w:val="21"/>
                    </w:rPr>
                    <w:t>2019年年度股东大会</w:t>
                  </w:r>
                </w:p>
                <w:p w:rsidR="0068524F" w:rsidRDefault="0068524F" w:rsidP="00641637">
                  <w:pPr>
                    <w:spacing w:line="400" w:lineRule="exact"/>
                    <w:jc w:val="center"/>
                    <w:rPr>
                      <w:rFonts w:ascii="宋体"/>
                      <w:color w:val="000000"/>
                      <w:szCs w:val="21"/>
                    </w:rPr>
                  </w:pPr>
                  <w:r w:rsidRPr="002724E3">
                    <w:rPr>
                      <w:rFonts w:ascii="宋体" w:hint="eastAsia"/>
                      <w:color w:val="000000"/>
                      <w:szCs w:val="21"/>
                    </w:rPr>
                    <w:t>文件九</w:t>
                  </w:r>
                  <w:r>
                    <w:rPr>
                      <w:rFonts w:ascii="宋体" w:hint="eastAsia"/>
                      <w:color w:val="000000"/>
                      <w:szCs w:val="21"/>
                    </w:rPr>
                    <w:t xml:space="preserve">　听取报告</w:t>
                  </w:r>
                </w:p>
                <w:p w:rsidR="0068524F" w:rsidRDefault="0068524F" w:rsidP="00641637">
                  <w:pPr>
                    <w:rPr>
                      <w:szCs w:val="21"/>
                    </w:rPr>
                  </w:pPr>
                </w:p>
              </w:txbxContent>
            </v:textbox>
            <w10:wrap type="square"/>
          </v:shape>
        </w:pict>
      </w:r>
    </w:p>
    <w:p w:rsidR="00641637" w:rsidRDefault="00641637" w:rsidP="00641637">
      <w:pPr>
        <w:widowControl/>
        <w:spacing w:line="560" w:lineRule="exact"/>
        <w:jc w:val="center"/>
        <w:rPr>
          <w:rFonts w:ascii="黑体" w:eastAsia="黑体"/>
          <w:sz w:val="32"/>
          <w:szCs w:val="32"/>
        </w:rPr>
      </w:pPr>
    </w:p>
    <w:p w:rsidR="00641637" w:rsidRDefault="00641637" w:rsidP="00641637">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641637" w:rsidRDefault="00BF2658" w:rsidP="00641637">
      <w:pPr>
        <w:pStyle w:val="1"/>
        <w:spacing w:before="0" w:after="0" w:line="520" w:lineRule="exact"/>
        <w:rPr>
          <w:szCs w:val="32"/>
        </w:rPr>
      </w:pPr>
      <w:bookmarkStart w:id="11" w:name="_Toc40280691"/>
      <w:r w:rsidRPr="00BF2658">
        <w:rPr>
          <w:rFonts w:hint="eastAsia"/>
          <w:szCs w:val="32"/>
        </w:rPr>
        <w:t>2019年度监事会对董事和高级管理人员的履职评价报告</w:t>
      </w:r>
      <w:bookmarkEnd w:id="11"/>
    </w:p>
    <w:p w:rsidR="00641637" w:rsidRDefault="00BF2658" w:rsidP="00641637">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外部监事</w:t>
      </w:r>
      <w:r w:rsidR="00641637">
        <w:rPr>
          <w:rFonts w:ascii="仿宋_GB2312" w:eastAsia="仿宋_GB2312" w:hint="eastAsia"/>
          <w:sz w:val="30"/>
          <w:szCs w:val="28"/>
        </w:rPr>
        <w:t>：</w:t>
      </w:r>
      <w:r>
        <w:rPr>
          <w:rFonts w:ascii="仿宋_GB2312" w:eastAsia="仿宋_GB2312" w:hint="eastAsia"/>
          <w:sz w:val="30"/>
          <w:szCs w:val="28"/>
        </w:rPr>
        <w:t>夏大</w:t>
      </w:r>
      <w:proofErr w:type="gramStart"/>
      <w:r>
        <w:rPr>
          <w:rFonts w:ascii="仿宋_GB2312" w:eastAsia="仿宋_GB2312" w:hint="eastAsia"/>
          <w:sz w:val="30"/>
          <w:szCs w:val="28"/>
        </w:rPr>
        <w:t>慰</w:t>
      </w:r>
      <w:proofErr w:type="gramEnd"/>
    </w:p>
    <w:p w:rsidR="00641637" w:rsidRDefault="00641637" w:rsidP="00641637">
      <w:pPr>
        <w:overflowPunct w:val="0"/>
        <w:snapToGrid w:val="0"/>
        <w:spacing w:line="520" w:lineRule="exact"/>
        <w:jc w:val="center"/>
        <w:rPr>
          <w:rFonts w:ascii="仿宋_GB2312" w:eastAsia="仿宋_GB2312"/>
          <w:sz w:val="30"/>
          <w:szCs w:val="28"/>
        </w:rPr>
      </w:pPr>
    </w:p>
    <w:p w:rsidR="00641637" w:rsidRPr="008A0F6E" w:rsidRDefault="00641637" w:rsidP="008A0F6E">
      <w:pPr>
        <w:spacing w:line="520" w:lineRule="exact"/>
        <w:rPr>
          <w:rFonts w:ascii="仿宋_GB2312" w:eastAsia="仿宋_GB2312"/>
          <w:sz w:val="30"/>
          <w:szCs w:val="28"/>
        </w:rPr>
      </w:pPr>
      <w:r w:rsidRPr="008A0F6E">
        <w:rPr>
          <w:rFonts w:ascii="仿宋_GB2312" w:eastAsia="仿宋_GB2312" w:hint="eastAsia"/>
          <w:sz w:val="30"/>
          <w:szCs w:val="28"/>
        </w:rPr>
        <w:t>各位股东：</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sz w:val="30"/>
          <w:szCs w:val="30"/>
        </w:rPr>
        <w:t>根据</w:t>
      </w:r>
      <w:r w:rsidRPr="008A0F6E">
        <w:rPr>
          <w:rFonts w:ascii="仿宋_GB2312" w:eastAsia="仿宋_GB2312" w:hint="eastAsia"/>
          <w:sz w:val="30"/>
          <w:szCs w:val="30"/>
        </w:rPr>
        <w:t>《商业银行公司治理指引》《商业银行监事会工作指引》</w:t>
      </w:r>
      <w:r w:rsidRPr="008A0F6E">
        <w:rPr>
          <w:rFonts w:ascii="仿宋_GB2312" w:eastAsia="仿宋_GB2312" w:hint="eastAsia"/>
          <w:color w:val="000000"/>
          <w:sz w:val="30"/>
          <w:szCs w:val="30"/>
        </w:rPr>
        <w:t>《商业银行董事履职评价办法（试行）》</w:t>
      </w:r>
      <w:bookmarkStart w:id="12" w:name="OLE_LINK1"/>
      <w:r w:rsidRPr="008A0F6E">
        <w:rPr>
          <w:rFonts w:ascii="仿宋_GB2312" w:eastAsia="仿宋_GB2312" w:hint="eastAsia"/>
          <w:color w:val="000000"/>
          <w:sz w:val="30"/>
          <w:szCs w:val="30"/>
        </w:rPr>
        <w:t>以及本行《董事履职</w:t>
      </w:r>
      <w:bookmarkEnd w:id="12"/>
      <w:r w:rsidRPr="008A0F6E">
        <w:rPr>
          <w:rFonts w:ascii="仿宋_GB2312" w:eastAsia="仿宋_GB2312" w:hint="eastAsia"/>
          <w:color w:val="000000"/>
          <w:sz w:val="30"/>
          <w:szCs w:val="30"/>
        </w:rPr>
        <w:t>评价办法》的规定</w:t>
      </w:r>
      <w:r w:rsidRPr="008A0F6E">
        <w:rPr>
          <w:rFonts w:ascii="仿宋_GB2312" w:eastAsia="仿宋_GB2312"/>
          <w:color w:val="000000"/>
          <w:sz w:val="30"/>
          <w:szCs w:val="30"/>
        </w:rPr>
        <w:t>，</w:t>
      </w:r>
      <w:r w:rsidRPr="008A0F6E">
        <w:rPr>
          <w:rFonts w:ascii="仿宋_GB2312" w:eastAsia="仿宋_GB2312" w:hint="eastAsia"/>
          <w:color w:val="000000"/>
          <w:sz w:val="30"/>
          <w:szCs w:val="30"/>
        </w:rPr>
        <w:t>本行监事会于2020年1月至2月组织开展了董事和高级管理人员2019年度履职评价工作，现将有关情况报告如下：</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一、2019年度董事履职评价</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（一）董事履职评价组织开展情况</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sz w:val="30"/>
          <w:szCs w:val="28"/>
        </w:rPr>
        <w:t>1</w:t>
      </w:r>
      <w:r w:rsidR="00B549B9">
        <w:rPr>
          <w:rFonts w:ascii="仿宋_GB2312" w:eastAsia="仿宋_GB2312" w:hint="eastAsia"/>
          <w:b/>
          <w:bCs/>
          <w:sz w:val="30"/>
          <w:szCs w:val="28"/>
        </w:rPr>
        <w:t>.</w:t>
      </w:r>
      <w:r w:rsidRPr="008A0F6E">
        <w:rPr>
          <w:rFonts w:ascii="仿宋_GB2312" w:eastAsia="仿宋_GB2312" w:hint="eastAsia"/>
          <w:b/>
          <w:bCs/>
          <w:color w:val="000000"/>
          <w:kern w:val="0"/>
          <w:sz w:val="30"/>
          <w:szCs w:val="30"/>
        </w:rPr>
        <w:t>董事履职评价过程</w:t>
      </w:r>
    </w:p>
    <w:p w:rsidR="00BF2658" w:rsidRPr="008A0F6E" w:rsidRDefault="00BF2658" w:rsidP="008A0F6E">
      <w:pPr>
        <w:spacing w:line="520" w:lineRule="exact"/>
        <w:ind w:firstLineChars="200" w:firstLine="600"/>
        <w:rPr>
          <w:rFonts w:ascii="仿宋_GB2312" w:eastAsia="仿宋_GB2312"/>
          <w:sz w:val="30"/>
          <w:szCs w:val="30"/>
        </w:rPr>
      </w:pPr>
      <w:r w:rsidRPr="008A0F6E">
        <w:rPr>
          <w:rFonts w:ascii="仿宋_GB2312" w:eastAsia="仿宋_GB2312" w:hint="eastAsia"/>
          <w:bCs/>
          <w:kern w:val="0"/>
          <w:sz w:val="30"/>
          <w:szCs w:val="30"/>
        </w:rPr>
        <w:t>（1）发出履职评价通知。</w:t>
      </w:r>
      <w:r w:rsidRPr="008A0F6E">
        <w:rPr>
          <w:rFonts w:ascii="仿宋_GB2312" w:eastAsia="仿宋_GB2312" w:hint="eastAsia"/>
          <w:sz w:val="30"/>
          <w:szCs w:val="30"/>
        </w:rPr>
        <w:t>根据本行《董事履职评价办法》的要求，监事会于2020年1月向董事会发出开展2019年度董事履职评价工作的通知，请董事会及各位董事按照履职评价的要求，客观、公正地做好履职评价工作。</w:t>
      </w:r>
    </w:p>
    <w:p w:rsidR="00BF2658" w:rsidRPr="008A0F6E" w:rsidRDefault="00BF2658" w:rsidP="008A0F6E">
      <w:pPr>
        <w:spacing w:line="520" w:lineRule="exact"/>
        <w:ind w:firstLineChars="200" w:firstLine="600"/>
        <w:rPr>
          <w:rFonts w:ascii="仿宋_GB2312" w:eastAsia="仿宋_GB2312"/>
          <w:sz w:val="30"/>
          <w:szCs w:val="30"/>
        </w:rPr>
      </w:pPr>
      <w:r w:rsidRPr="008A0F6E">
        <w:rPr>
          <w:rFonts w:ascii="仿宋_GB2312" w:eastAsia="仿宋_GB2312" w:hint="eastAsia"/>
          <w:bCs/>
          <w:kern w:val="0"/>
          <w:sz w:val="30"/>
          <w:szCs w:val="30"/>
        </w:rPr>
        <w:t>（2）材料准备。</w:t>
      </w:r>
      <w:r w:rsidRPr="008A0F6E">
        <w:rPr>
          <w:rFonts w:ascii="仿宋_GB2312" w:eastAsia="仿宋_GB2312" w:hint="eastAsia"/>
          <w:sz w:val="30"/>
          <w:szCs w:val="30"/>
        </w:rPr>
        <w:t>董监事会办公室根据董事2019年度履职情况，</w:t>
      </w:r>
      <w:r w:rsidRPr="008A0F6E">
        <w:rPr>
          <w:rFonts w:ascii="仿宋_GB2312" w:eastAsia="仿宋_GB2312" w:hint="eastAsia"/>
          <w:bCs/>
          <w:kern w:val="0"/>
          <w:sz w:val="30"/>
          <w:szCs w:val="30"/>
        </w:rPr>
        <w:t>整理了2019年度董事会会议和调研记录等履职信息，形成了</w:t>
      </w:r>
      <w:r w:rsidRPr="008A0F6E">
        <w:rPr>
          <w:rFonts w:ascii="仿宋_GB2312" w:eastAsia="仿宋_GB2312" w:hint="eastAsia"/>
          <w:sz w:val="30"/>
          <w:szCs w:val="30"/>
        </w:rPr>
        <w:t>董事履职情况档案</w:t>
      </w:r>
      <w:r w:rsidRPr="008A0F6E">
        <w:rPr>
          <w:rFonts w:ascii="仿宋_GB2312" w:eastAsia="仿宋_GB2312" w:hint="eastAsia"/>
          <w:bCs/>
          <w:kern w:val="0"/>
          <w:sz w:val="30"/>
          <w:szCs w:val="30"/>
        </w:rPr>
        <w:t>，作为董事履职评价的依据材料。</w:t>
      </w:r>
    </w:p>
    <w:p w:rsidR="00BF2658" w:rsidRPr="008A0F6E" w:rsidRDefault="00BF2658" w:rsidP="008A0F6E">
      <w:pPr>
        <w:spacing w:line="520" w:lineRule="exact"/>
        <w:ind w:firstLineChars="200" w:firstLine="600"/>
        <w:rPr>
          <w:rFonts w:ascii="仿宋_GB2312" w:eastAsia="仿宋_GB2312"/>
          <w:bCs/>
          <w:kern w:val="0"/>
          <w:sz w:val="30"/>
          <w:szCs w:val="30"/>
        </w:rPr>
      </w:pPr>
      <w:r w:rsidRPr="008A0F6E">
        <w:rPr>
          <w:rFonts w:ascii="仿宋_GB2312" w:eastAsia="仿宋_GB2312" w:hint="eastAsia"/>
          <w:bCs/>
          <w:kern w:val="0"/>
          <w:sz w:val="30"/>
          <w:szCs w:val="30"/>
        </w:rPr>
        <w:t>（3）董事自评和互评。2020年1月，董监事会办公室将董事履职情况统计材料发送给各董事，请各董事根据材料和实际工作情况，填写</w:t>
      </w:r>
      <w:r w:rsidRPr="008A0F6E">
        <w:rPr>
          <w:rFonts w:ascii="仿宋_GB2312" w:eastAsia="仿宋_GB2312" w:hint="eastAsia"/>
          <w:sz w:val="30"/>
          <w:szCs w:val="30"/>
        </w:rPr>
        <w:t>《2019年度董事履职自评表》和《2019年度董事履职互评表》，对本人和其他董事的年度履职情况进行评价。独</w:t>
      </w:r>
      <w:r w:rsidRPr="008A0F6E">
        <w:rPr>
          <w:rFonts w:ascii="仿宋_GB2312" w:eastAsia="仿宋_GB2312" w:hint="eastAsia"/>
          <w:sz w:val="30"/>
          <w:szCs w:val="30"/>
        </w:rPr>
        <w:lastRenderedPageBreak/>
        <w:t>立董事还撰写了年度述职报告。</w:t>
      </w:r>
    </w:p>
    <w:p w:rsidR="00BF2658" w:rsidRPr="008A0F6E" w:rsidRDefault="00BF2658" w:rsidP="008A0F6E">
      <w:pPr>
        <w:spacing w:line="520" w:lineRule="exact"/>
        <w:ind w:firstLineChars="200" w:firstLine="600"/>
        <w:rPr>
          <w:rFonts w:ascii="仿宋_GB2312" w:eastAsia="仿宋_GB2312"/>
          <w:bCs/>
          <w:kern w:val="0"/>
          <w:sz w:val="30"/>
          <w:szCs w:val="30"/>
        </w:rPr>
      </w:pPr>
      <w:r w:rsidRPr="008A0F6E">
        <w:rPr>
          <w:rFonts w:ascii="仿宋_GB2312" w:eastAsia="仿宋_GB2312" w:hint="eastAsia"/>
          <w:bCs/>
          <w:kern w:val="0"/>
          <w:sz w:val="30"/>
          <w:szCs w:val="30"/>
        </w:rPr>
        <w:t>（4）董事会评价。2020年2月，第九届董事会</w:t>
      </w:r>
      <w:r w:rsidRPr="008A0F6E">
        <w:rPr>
          <w:rFonts w:ascii="仿宋_GB2312" w:eastAsia="仿宋_GB2312" w:hint="eastAsia"/>
          <w:bCs/>
          <w:color w:val="000000"/>
          <w:kern w:val="0"/>
          <w:sz w:val="30"/>
          <w:szCs w:val="30"/>
        </w:rPr>
        <w:t>第二十次会议</w:t>
      </w:r>
      <w:r w:rsidRPr="008A0F6E">
        <w:rPr>
          <w:rFonts w:ascii="仿宋_GB2312" w:eastAsia="仿宋_GB2312" w:hint="eastAsia"/>
          <w:bCs/>
          <w:kern w:val="0"/>
          <w:sz w:val="30"/>
          <w:szCs w:val="30"/>
        </w:rPr>
        <w:t>审议《2019年度董事履职评价报告》，形成董事会对董事2019年度履职评价结果。会前，董监事会办公室将《2019年度董事履职评价报告》（审议稿）以及《董事履职情况统计表》《董事履职自评表》《董事履职互评表》《独立董事年度述职报告》等材料一并提交监事会。</w:t>
      </w:r>
    </w:p>
    <w:p w:rsidR="00BF2658" w:rsidRPr="008A0F6E" w:rsidRDefault="00BF2658" w:rsidP="008A0F6E">
      <w:pPr>
        <w:spacing w:line="520" w:lineRule="exact"/>
        <w:ind w:firstLineChars="200" w:firstLine="600"/>
        <w:rPr>
          <w:rFonts w:ascii="仿宋_GB2312" w:eastAsia="仿宋_GB2312"/>
          <w:bCs/>
          <w:kern w:val="0"/>
          <w:sz w:val="30"/>
          <w:szCs w:val="30"/>
        </w:rPr>
      </w:pPr>
      <w:r w:rsidRPr="008A0F6E">
        <w:rPr>
          <w:rFonts w:ascii="仿宋_GB2312" w:eastAsia="仿宋_GB2312" w:hint="eastAsia"/>
          <w:bCs/>
          <w:kern w:val="0"/>
          <w:sz w:val="30"/>
          <w:szCs w:val="30"/>
        </w:rPr>
        <w:t>（5）监事会评价。2020年2月，</w:t>
      </w:r>
      <w:r w:rsidRPr="008A0F6E">
        <w:rPr>
          <w:rFonts w:ascii="仿宋_GB2312" w:eastAsia="仿宋_GB2312" w:hint="eastAsia"/>
          <w:sz w:val="30"/>
          <w:szCs w:val="30"/>
        </w:rPr>
        <w:t>监事会在董事会评价的基础上，</w:t>
      </w:r>
      <w:r w:rsidRPr="008A0F6E">
        <w:rPr>
          <w:rFonts w:ascii="仿宋_GB2312" w:eastAsia="仿宋_GB2312" w:hint="eastAsia"/>
          <w:bCs/>
          <w:kern w:val="0"/>
          <w:sz w:val="30"/>
          <w:szCs w:val="30"/>
        </w:rPr>
        <w:t>根据董事自评、互评结果以及董事日常履职的相关信息，综合形成对各董事上一年度履职评价结果。</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hint="eastAsia"/>
          <w:bCs/>
          <w:kern w:val="0"/>
          <w:sz w:val="30"/>
          <w:szCs w:val="30"/>
        </w:rPr>
        <w:t>（6）评价结果反馈及报送。</w:t>
      </w:r>
      <w:r w:rsidRPr="008A0F6E">
        <w:rPr>
          <w:rFonts w:ascii="仿宋_GB2312" w:eastAsia="仿宋_GB2312" w:hint="eastAsia"/>
          <w:bCs/>
          <w:color w:val="000000"/>
          <w:kern w:val="0"/>
          <w:sz w:val="30"/>
          <w:szCs w:val="30"/>
        </w:rPr>
        <w:t>监事会</w:t>
      </w:r>
      <w:r w:rsidRPr="008A0F6E">
        <w:rPr>
          <w:rFonts w:ascii="仿宋_GB2312" w:eastAsia="仿宋_GB2312" w:hint="eastAsia"/>
          <w:color w:val="000000"/>
          <w:sz w:val="30"/>
          <w:szCs w:val="30"/>
        </w:rPr>
        <w:t>审议《2019年度董事履行职责情况的评价报告》，并按照监管要求向股东大会和监管部门报告。</w:t>
      </w:r>
    </w:p>
    <w:p w:rsidR="00BF2658" w:rsidRPr="008A0F6E" w:rsidRDefault="00BF2658" w:rsidP="008A0F6E">
      <w:pPr>
        <w:spacing w:line="520" w:lineRule="exact"/>
        <w:ind w:firstLineChars="200" w:firstLine="602"/>
        <w:rPr>
          <w:rFonts w:ascii="仿宋_GB2312" w:eastAsia="仿宋_GB2312"/>
          <w:color w:val="000000"/>
          <w:sz w:val="30"/>
          <w:szCs w:val="30"/>
        </w:rPr>
      </w:pPr>
      <w:r w:rsidRPr="008A0F6E">
        <w:rPr>
          <w:rFonts w:ascii="仿宋_GB2312" w:eastAsia="仿宋_GB2312" w:hint="eastAsia"/>
          <w:b/>
          <w:bCs/>
          <w:color w:val="000000"/>
          <w:kern w:val="0"/>
          <w:sz w:val="30"/>
          <w:szCs w:val="30"/>
        </w:rPr>
        <w:t>2</w:t>
      </w:r>
      <w:r w:rsidR="00B549B9">
        <w:rPr>
          <w:rFonts w:ascii="仿宋_GB2312" w:eastAsia="仿宋_GB2312" w:hint="eastAsia"/>
          <w:b/>
          <w:bCs/>
          <w:color w:val="000000"/>
          <w:kern w:val="0"/>
          <w:sz w:val="30"/>
          <w:szCs w:val="30"/>
        </w:rPr>
        <w:t>.</w:t>
      </w:r>
      <w:r w:rsidRPr="008A0F6E">
        <w:rPr>
          <w:rFonts w:ascii="仿宋_GB2312" w:eastAsia="仿宋_GB2312" w:hint="eastAsia"/>
          <w:b/>
          <w:bCs/>
          <w:color w:val="000000"/>
          <w:kern w:val="0"/>
          <w:sz w:val="30"/>
          <w:szCs w:val="30"/>
        </w:rPr>
        <w:t>董事履职评价的依据</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根据本行《董事履职评价办法》，2019年度董事履职评价工作主要依据以下材料：</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（1）董事出席股东大会、董事会及专门委员会会议的情况；</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（2）股东大会、董事会及专门委员会会议材料、会议记录和会议决议等相关材料；</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（3）董事在董事会及专门委员会会议上以及闭会期间对会议审议事项和本行经营管理提出的意见和建议；</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（4）董事参加本行董事会或监管部门组织的会谈、考察、调研及培训等活动的情况；</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（5）独立董事对有关重大事项发表独立意见的情况；</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（6）董事在董事会闭会期间审阅材料情况及与各方沟通情况；</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lastRenderedPageBreak/>
        <w:t>（7）董事年度信息披露情况，包括在定期报告和临时公告中披露的关联交易和任职信息等情况；</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（8）本行监事会在日常工作基础上，通过调阅材料、征求意见等方式了解到的董事履职相关情况；</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（9）董事年度履职评价信息，包括董事履职情况统计表，董事年度履职自评表、互评表，独立董事述职报告，董事会对董事年度履职评价报告，董事会年度工作报告等。</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（二）2019年度董事履职情况</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1</w:t>
      </w:r>
      <w:r w:rsidR="00B549B9">
        <w:rPr>
          <w:rFonts w:ascii="仿宋_GB2312" w:eastAsia="仿宋_GB2312" w:hint="eastAsia"/>
          <w:b/>
          <w:bCs/>
          <w:color w:val="000000"/>
          <w:kern w:val="0"/>
          <w:sz w:val="30"/>
          <w:szCs w:val="30"/>
        </w:rPr>
        <w:t>.</w:t>
      </w:r>
      <w:r w:rsidRPr="008A0F6E">
        <w:rPr>
          <w:rFonts w:ascii="仿宋_GB2312" w:eastAsia="仿宋_GB2312" w:hint="eastAsia"/>
          <w:b/>
          <w:bCs/>
          <w:color w:val="000000"/>
          <w:kern w:val="0"/>
          <w:sz w:val="30"/>
          <w:szCs w:val="30"/>
        </w:rPr>
        <w:t>董事履行忠实义务的情况。</w:t>
      </w:r>
    </w:p>
    <w:p w:rsidR="00BF2658" w:rsidRPr="008A0F6E" w:rsidRDefault="00BF2658" w:rsidP="008A0F6E">
      <w:pPr>
        <w:spacing w:line="520" w:lineRule="exact"/>
        <w:ind w:firstLineChars="200" w:firstLine="600"/>
        <w:rPr>
          <w:rFonts w:ascii="仿宋_GB2312" w:eastAsia="仿宋_GB2312"/>
          <w:bCs/>
          <w:color w:val="000000"/>
          <w:kern w:val="0"/>
          <w:sz w:val="30"/>
          <w:szCs w:val="30"/>
        </w:rPr>
      </w:pPr>
      <w:r w:rsidRPr="008A0F6E">
        <w:rPr>
          <w:rFonts w:ascii="仿宋_GB2312" w:eastAsia="仿宋_GB2312" w:hint="eastAsia"/>
          <w:bCs/>
          <w:color w:val="000000"/>
          <w:kern w:val="0"/>
          <w:sz w:val="30"/>
          <w:szCs w:val="30"/>
        </w:rPr>
        <w:t>2019年，监事会未发现董事的本、兼职与其在本行的任职存在利益冲突，未发现董事有</w:t>
      </w:r>
      <w:r w:rsidRPr="008A0F6E">
        <w:rPr>
          <w:rFonts w:ascii="仿宋_GB2312" w:eastAsia="仿宋_GB2312"/>
          <w:bCs/>
          <w:color w:val="000000"/>
          <w:kern w:val="0"/>
          <w:sz w:val="30"/>
          <w:szCs w:val="30"/>
        </w:rPr>
        <w:t>利用</w:t>
      </w:r>
      <w:r w:rsidRPr="008A0F6E">
        <w:rPr>
          <w:rFonts w:ascii="仿宋_GB2312" w:eastAsia="仿宋_GB2312" w:hint="eastAsia"/>
          <w:bCs/>
          <w:color w:val="000000"/>
          <w:kern w:val="0"/>
          <w:sz w:val="30"/>
          <w:szCs w:val="30"/>
        </w:rPr>
        <w:t>其在本行的地位和</w:t>
      </w:r>
      <w:r w:rsidRPr="008A0F6E">
        <w:rPr>
          <w:rFonts w:ascii="仿宋_GB2312" w:eastAsia="仿宋_GB2312"/>
          <w:bCs/>
          <w:color w:val="000000"/>
          <w:kern w:val="0"/>
          <w:sz w:val="30"/>
          <w:szCs w:val="30"/>
        </w:rPr>
        <w:t>职权</w:t>
      </w:r>
      <w:r w:rsidRPr="008A0F6E">
        <w:rPr>
          <w:rFonts w:ascii="仿宋_GB2312" w:eastAsia="仿宋_GB2312" w:hint="eastAsia"/>
          <w:bCs/>
          <w:color w:val="000000"/>
          <w:kern w:val="0"/>
          <w:sz w:val="30"/>
          <w:szCs w:val="30"/>
        </w:rPr>
        <w:t>谋取私利、</w:t>
      </w:r>
      <w:r w:rsidRPr="008A0F6E">
        <w:rPr>
          <w:rFonts w:ascii="仿宋_GB2312" w:eastAsia="仿宋_GB2312"/>
          <w:bCs/>
          <w:color w:val="000000"/>
          <w:kern w:val="0"/>
          <w:sz w:val="30"/>
          <w:szCs w:val="30"/>
        </w:rPr>
        <w:t>利用关联关系损害</w:t>
      </w:r>
      <w:r w:rsidRPr="008A0F6E">
        <w:rPr>
          <w:rFonts w:ascii="仿宋_GB2312" w:eastAsia="仿宋_GB2312" w:hint="eastAsia"/>
          <w:bCs/>
          <w:color w:val="000000"/>
          <w:kern w:val="0"/>
          <w:sz w:val="30"/>
          <w:szCs w:val="30"/>
        </w:rPr>
        <w:t>本行</w:t>
      </w:r>
      <w:r w:rsidRPr="008A0F6E">
        <w:rPr>
          <w:rFonts w:ascii="仿宋_GB2312" w:eastAsia="仿宋_GB2312"/>
          <w:bCs/>
          <w:color w:val="000000"/>
          <w:kern w:val="0"/>
          <w:sz w:val="30"/>
          <w:szCs w:val="30"/>
        </w:rPr>
        <w:t>利益</w:t>
      </w:r>
      <w:r w:rsidRPr="008A0F6E">
        <w:rPr>
          <w:rFonts w:ascii="仿宋_GB2312" w:eastAsia="仿宋_GB2312" w:hint="eastAsia"/>
          <w:bCs/>
          <w:color w:val="000000"/>
          <w:kern w:val="0"/>
          <w:sz w:val="30"/>
          <w:szCs w:val="30"/>
        </w:rPr>
        <w:t>、接受不正当利益、泄露本行</w:t>
      </w:r>
      <w:r w:rsidRPr="008A0F6E">
        <w:rPr>
          <w:rFonts w:ascii="仿宋_GB2312" w:eastAsia="仿宋_GB2312"/>
          <w:bCs/>
          <w:color w:val="000000"/>
          <w:kern w:val="0"/>
          <w:sz w:val="30"/>
          <w:szCs w:val="30"/>
        </w:rPr>
        <w:t>秘密</w:t>
      </w:r>
      <w:r w:rsidRPr="008A0F6E">
        <w:rPr>
          <w:rFonts w:ascii="仿宋_GB2312" w:eastAsia="仿宋_GB2312" w:hint="eastAsia"/>
          <w:bCs/>
          <w:color w:val="000000"/>
          <w:kern w:val="0"/>
          <w:sz w:val="30"/>
          <w:szCs w:val="30"/>
        </w:rPr>
        <w:t>或其他违反法律、法规</w:t>
      </w:r>
      <w:r w:rsidRPr="008A0F6E">
        <w:rPr>
          <w:rFonts w:ascii="仿宋_GB2312" w:eastAsia="仿宋_GB2312"/>
          <w:bCs/>
          <w:color w:val="000000"/>
          <w:kern w:val="0"/>
          <w:sz w:val="30"/>
          <w:szCs w:val="30"/>
        </w:rPr>
        <w:t>及</w:t>
      </w:r>
      <w:r w:rsidRPr="008A0F6E">
        <w:rPr>
          <w:rFonts w:ascii="仿宋_GB2312" w:eastAsia="仿宋_GB2312" w:hint="eastAsia"/>
          <w:bCs/>
          <w:color w:val="000000"/>
          <w:kern w:val="0"/>
          <w:sz w:val="30"/>
          <w:szCs w:val="30"/>
        </w:rPr>
        <w:t>本行章程</w:t>
      </w:r>
      <w:r w:rsidRPr="008A0F6E">
        <w:rPr>
          <w:rFonts w:ascii="仿宋_GB2312" w:eastAsia="仿宋_GB2312"/>
          <w:bCs/>
          <w:color w:val="000000"/>
          <w:kern w:val="0"/>
          <w:sz w:val="30"/>
          <w:szCs w:val="30"/>
        </w:rPr>
        <w:t>规定的忠实义务</w:t>
      </w:r>
      <w:r w:rsidRPr="008A0F6E">
        <w:rPr>
          <w:rFonts w:ascii="仿宋_GB2312" w:eastAsia="仿宋_GB2312" w:hint="eastAsia"/>
          <w:bCs/>
          <w:color w:val="000000"/>
          <w:kern w:val="0"/>
          <w:sz w:val="30"/>
          <w:szCs w:val="30"/>
        </w:rPr>
        <w:t>的行为。</w:t>
      </w:r>
    </w:p>
    <w:p w:rsidR="00BF2658" w:rsidRPr="008A0F6E" w:rsidRDefault="00BF2658" w:rsidP="008A0F6E">
      <w:pPr>
        <w:spacing w:line="520" w:lineRule="exact"/>
        <w:ind w:firstLineChars="196" w:firstLine="590"/>
        <w:rPr>
          <w:rFonts w:ascii="仿宋_GB2312" w:eastAsia="仿宋_GB2312"/>
          <w:b/>
          <w:bCs/>
          <w:sz w:val="30"/>
          <w:szCs w:val="30"/>
        </w:rPr>
      </w:pPr>
      <w:r w:rsidRPr="008A0F6E">
        <w:rPr>
          <w:rFonts w:ascii="仿宋_GB2312" w:eastAsia="仿宋_GB2312" w:hint="eastAsia"/>
          <w:b/>
          <w:sz w:val="30"/>
          <w:szCs w:val="30"/>
        </w:rPr>
        <w:t>2</w:t>
      </w:r>
      <w:r w:rsidR="00B549B9">
        <w:rPr>
          <w:rFonts w:ascii="仿宋_GB2312" w:eastAsia="仿宋_GB2312" w:hint="eastAsia"/>
          <w:b/>
          <w:sz w:val="30"/>
          <w:szCs w:val="30"/>
        </w:rPr>
        <w:t>.</w:t>
      </w:r>
      <w:r w:rsidRPr="008A0F6E">
        <w:rPr>
          <w:rFonts w:ascii="仿宋_GB2312" w:eastAsia="仿宋_GB2312" w:hint="eastAsia"/>
          <w:b/>
          <w:bCs/>
          <w:sz w:val="30"/>
          <w:szCs w:val="30"/>
        </w:rPr>
        <w:t>董事履行勤勉义务的情况</w:t>
      </w:r>
    </w:p>
    <w:p w:rsidR="00BF2658" w:rsidRPr="008A0F6E" w:rsidRDefault="00BF2658" w:rsidP="008A0F6E">
      <w:pPr>
        <w:spacing w:line="520" w:lineRule="exact"/>
        <w:ind w:firstLineChars="200" w:firstLine="600"/>
        <w:rPr>
          <w:rFonts w:ascii="仿宋_GB2312" w:eastAsia="仿宋_GB2312" w:hAnsi="宋体"/>
          <w:sz w:val="30"/>
          <w:szCs w:val="30"/>
        </w:rPr>
      </w:pPr>
      <w:r w:rsidRPr="008A0F6E">
        <w:rPr>
          <w:rFonts w:ascii="仿宋_GB2312" w:eastAsia="仿宋_GB2312" w:hAnsi="宋体" w:hint="eastAsia"/>
          <w:sz w:val="30"/>
          <w:szCs w:val="30"/>
        </w:rPr>
        <w:t>2019</w:t>
      </w:r>
      <w:r w:rsidRPr="008A0F6E">
        <w:rPr>
          <w:rFonts w:ascii="仿宋_GB2312" w:eastAsia="仿宋_GB2312" w:hAnsi="宋体"/>
          <w:sz w:val="30"/>
          <w:szCs w:val="30"/>
        </w:rPr>
        <w:t>年，本行共召开董事会会议</w:t>
      </w:r>
      <w:r w:rsidRPr="008A0F6E">
        <w:rPr>
          <w:rFonts w:ascii="仿宋_GB2312" w:eastAsia="仿宋_GB2312" w:hAnsi="宋体" w:hint="eastAsia"/>
          <w:sz w:val="30"/>
          <w:szCs w:val="30"/>
        </w:rPr>
        <w:t>7</w:t>
      </w:r>
      <w:r w:rsidRPr="008A0F6E">
        <w:rPr>
          <w:rFonts w:ascii="仿宋_GB2312" w:eastAsia="仿宋_GB2312" w:hAnsi="宋体"/>
          <w:sz w:val="30"/>
          <w:szCs w:val="30"/>
        </w:rPr>
        <w:t>次，其中董事出席率</w:t>
      </w:r>
      <w:r w:rsidRPr="008A0F6E">
        <w:rPr>
          <w:rFonts w:ascii="仿宋_GB2312" w:eastAsia="仿宋_GB2312" w:hAnsi="宋体" w:hint="eastAsia"/>
          <w:sz w:val="30"/>
          <w:szCs w:val="30"/>
        </w:rPr>
        <w:t>100</w:t>
      </w:r>
      <w:r w:rsidRPr="008A0F6E">
        <w:rPr>
          <w:rFonts w:ascii="仿宋_GB2312" w:eastAsia="仿宋_GB2312" w:hAnsi="宋体"/>
          <w:sz w:val="30"/>
          <w:szCs w:val="30"/>
        </w:rPr>
        <w:t>%，亲自出席率</w:t>
      </w:r>
      <w:r w:rsidRPr="008A0F6E">
        <w:rPr>
          <w:rFonts w:ascii="仿宋_GB2312" w:eastAsia="仿宋_GB2312" w:hAnsi="宋体" w:hint="eastAsia"/>
          <w:sz w:val="30"/>
          <w:szCs w:val="30"/>
        </w:rPr>
        <w:t>96.97</w:t>
      </w:r>
      <w:r w:rsidRPr="008A0F6E">
        <w:rPr>
          <w:rFonts w:ascii="仿宋_GB2312" w:eastAsia="仿宋_GB2312" w:hAnsi="宋体"/>
          <w:sz w:val="30"/>
          <w:szCs w:val="30"/>
        </w:rPr>
        <w:t>%；召开董事会各委员会会议</w:t>
      </w:r>
      <w:r w:rsidRPr="008A0F6E">
        <w:rPr>
          <w:rFonts w:ascii="仿宋_GB2312" w:eastAsia="仿宋_GB2312" w:hAnsi="宋体" w:hint="eastAsia"/>
          <w:sz w:val="30"/>
          <w:szCs w:val="30"/>
        </w:rPr>
        <w:t>21</w:t>
      </w:r>
      <w:r w:rsidRPr="008A0F6E">
        <w:rPr>
          <w:rFonts w:ascii="仿宋_GB2312" w:eastAsia="仿宋_GB2312" w:hAnsi="宋体"/>
          <w:sz w:val="30"/>
          <w:szCs w:val="30"/>
        </w:rPr>
        <w:t>次，其中</w:t>
      </w:r>
      <w:r w:rsidRPr="008A0F6E">
        <w:rPr>
          <w:rFonts w:ascii="仿宋_GB2312" w:eastAsia="仿宋_GB2312" w:hAnsi="宋体" w:hint="eastAsia"/>
          <w:sz w:val="30"/>
          <w:szCs w:val="30"/>
        </w:rPr>
        <w:t>委员</w:t>
      </w:r>
      <w:r w:rsidRPr="008A0F6E">
        <w:rPr>
          <w:rFonts w:ascii="仿宋_GB2312" w:eastAsia="仿宋_GB2312" w:hAnsi="宋体"/>
          <w:sz w:val="30"/>
          <w:szCs w:val="30"/>
        </w:rPr>
        <w:t>出席率</w:t>
      </w:r>
      <w:r w:rsidRPr="008A0F6E">
        <w:rPr>
          <w:rFonts w:ascii="仿宋_GB2312" w:eastAsia="仿宋_GB2312" w:hAnsi="宋体" w:hint="eastAsia"/>
          <w:sz w:val="30"/>
          <w:szCs w:val="30"/>
        </w:rPr>
        <w:t>100</w:t>
      </w:r>
      <w:r w:rsidRPr="008A0F6E">
        <w:rPr>
          <w:rFonts w:ascii="仿宋_GB2312" w:eastAsia="仿宋_GB2312" w:hAnsi="宋体"/>
          <w:sz w:val="30"/>
          <w:szCs w:val="30"/>
        </w:rPr>
        <w:t>%，亲自出席率</w:t>
      </w:r>
      <w:r w:rsidRPr="008A0F6E">
        <w:rPr>
          <w:rFonts w:ascii="仿宋_GB2312" w:eastAsia="仿宋_GB2312" w:hAnsi="宋体" w:hint="eastAsia"/>
          <w:sz w:val="30"/>
          <w:szCs w:val="30"/>
        </w:rPr>
        <w:t>94.17</w:t>
      </w:r>
      <w:r w:rsidRPr="008A0F6E">
        <w:rPr>
          <w:rFonts w:ascii="仿宋_GB2312" w:eastAsia="仿宋_GB2312" w:hAnsi="宋体"/>
          <w:sz w:val="30"/>
          <w:szCs w:val="30"/>
        </w:rPr>
        <w:t>%。</w:t>
      </w:r>
      <w:r w:rsidRPr="008A0F6E">
        <w:rPr>
          <w:rFonts w:ascii="仿宋_GB2312" w:eastAsia="仿宋_GB2312" w:hint="eastAsia"/>
          <w:sz w:val="30"/>
          <w:szCs w:val="30"/>
        </w:rPr>
        <w:t>各位董事能</w:t>
      </w:r>
      <w:r w:rsidRPr="008A0F6E">
        <w:rPr>
          <w:rFonts w:ascii="仿宋_GB2312" w:eastAsia="仿宋_GB2312"/>
          <w:sz w:val="30"/>
          <w:szCs w:val="30"/>
        </w:rPr>
        <w:t>客观、公正</w:t>
      </w:r>
      <w:r w:rsidRPr="008A0F6E">
        <w:rPr>
          <w:rFonts w:ascii="仿宋_GB2312" w:eastAsia="仿宋_GB2312" w:hint="eastAsia"/>
          <w:sz w:val="30"/>
          <w:szCs w:val="30"/>
        </w:rPr>
        <w:t>地对本行重大决策事项发表意见,积极</w:t>
      </w:r>
      <w:r w:rsidRPr="008A0F6E">
        <w:rPr>
          <w:rFonts w:ascii="仿宋_GB2312" w:eastAsia="仿宋_GB2312"/>
          <w:sz w:val="30"/>
          <w:szCs w:val="30"/>
        </w:rPr>
        <w:t>关注董事会</w:t>
      </w:r>
      <w:r w:rsidRPr="008A0F6E">
        <w:rPr>
          <w:rFonts w:ascii="仿宋_GB2312" w:eastAsia="仿宋_GB2312" w:hint="eastAsia"/>
          <w:sz w:val="30"/>
          <w:szCs w:val="30"/>
        </w:rPr>
        <w:t>决策程序的合法性和合</w:t>
      </w:r>
      <w:proofErr w:type="gramStart"/>
      <w:r w:rsidRPr="008A0F6E">
        <w:rPr>
          <w:rFonts w:ascii="仿宋_GB2312" w:eastAsia="仿宋_GB2312" w:hint="eastAsia"/>
          <w:sz w:val="30"/>
          <w:szCs w:val="30"/>
        </w:rPr>
        <w:t>规</w:t>
      </w:r>
      <w:proofErr w:type="gramEnd"/>
      <w:r w:rsidRPr="008A0F6E">
        <w:rPr>
          <w:rFonts w:ascii="仿宋_GB2312" w:eastAsia="仿宋_GB2312" w:hint="eastAsia"/>
          <w:sz w:val="30"/>
          <w:szCs w:val="30"/>
        </w:rPr>
        <w:t>性。担任董事会下设委员会委员的董事能积极参加董事会委员会工作。未发现董事存在违反</w:t>
      </w:r>
      <w:r w:rsidRPr="008A0F6E">
        <w:rPr>
          <w:rFonts w:ascii="仿宋_GB2312" w:eastAsia="仿宋_GB2312"/>
          <w:sz w:val="30"/>
          <w:szCs w:val="30"/>
        </w:rPr>
        <w:t>法律、法规及本</w:t>
      </w:r>
      <w:r w:rsidRPr="008A0F6E">
        <w:rPr>
          <w:rFonts w:ascii="仿宋_GB2312" w:eastAsia="仿宋_GB2312" w:hint="eastAsia"/>
          <w:sz w:val="30"/>
          <w:szCs w:val="30"/>
        </w:rPr>
        <w:t>行</w:t>
      </w:r>
      <w:r w:rsidRPr="008A0F6E">
        <w:rPr>
          <w:rFonts w:ascii="仿宋_GB2312" w:eastAsia="仿宋_GB2312"/>
          <w:sz w:val="30"/>
          <w:szCs w:val="30"/>
        </w:rPr>
        <w:t>章程规定</w:t>
      </w:r>
      <w:r w:rsidRPr="008A0F6E">
        <w:rPr>
          <w:rFonts w:ascii="仿宋_GB2312" w:eastAsia="仿宋_GB2312" w:hint="eastAsia"/>
          <w:sz w:val="30"/>
          <w:szCs w:val="30"/>
        </w:rPr>
        <w:t>的勤勉</w:t>
      </w:r>
      <w:r w:rsidRPr="008A0F6E">
        <w:rPr>
          <w:rFonts w:ascii="仿宋_GB2312" w:eastAsia="仿宋_GB2312"/>
          <w:sz w:val="30"/>
          <w:szCs w:val="30"/>
        </w:rPr>
        <w:t>义务</w:t>
      </w:r>
      <w:r w:rsidRPr="008A0F6E">
        <w:rPr>
          <w:rFonts w:ascii="仿宋_GB2312" w:eastAsia="仿宋_GB2312" w:hint="eastAsia"/>
          <w:sz w:val="30"/>
          <w:szCs w:val="30"/>
        </w:rPr>
        <w:t>的行为。</w:t>
      </w:r>
    </w:p>
    <w:p w:rsidR="00BF2658" w:rsidRPr="008A0F6E" w:rsidRDefault="00BF2658" w:rsidP="008A0F6E">
      <w:pPr>
        <w:spacing w:line="520" w:lineRule="exact"/>
        <w:ind w:firstLineChars="196" w:firstLine="590"/>
        <w:rPr>
          <w:rFonts w:ascii="仿宋_GB2312" w:eastAsia="仿宋_GB2312"/>
          <w:b/>
          <w:color w:val="000000"/>
          <w:sz w:val="30"/>
          <w:szCs w:val="30"/>
        </w:rPr>
      </w:pPr>
      <w:r w:rsidRPr="008A0F6E">
        <w:rPr>
          <w:rFonts w:ascii="仿宋_GB2312" w:eastAsia="仿宋_GB2312" w:hint="eastAsia"/>
          <w:b/>
          <w:color w:val="000000"/>
          <w:sz w:val="30"/>
          <w:szCs w:val="30"/>
        </w:rPr>
        <w:t>3</w:t>
      </w:r>
      <w:r w:rsidR="00B549B9">
        <w:rPr>
          <w:rFonts w:ascii="仿宋_GB2312" w:eastAsia="仿宋_GB2312" w:hint="eastAsia"/>
          <w:b/>
          <w:color w:val="000000"/>
          <w:sz w:val="30"/>
          <w:szCs w:val="30"/>
        </w:rPr>
        <w:t>.</w:t>
      </w:r>
      <w:r w:rsidRPr="008A0F6E">
        <w:rPr>
          <w:rFonts w:ascii="仿宋_GB2312" w:eastAsia="仿宋_GB2312" w:hint="eastAsia"/>
          <w:b/>
          <w:color w:val="000000"/>
          <w:sz w:val="30"/>
          <w:szCs w:val="30"/>
        </w:rPr>
        <w:t>董事履职具体情况</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hint="eastAsia"/>
          <w:color w:val="000000"/>
          <w:sz w:val="30"/>
          <w:szCs w:val="30"/>
        </w:rPr>
        <w:t>2019年，董事会及全体董事认真、勤勉履职，严格依照法律法规、公司章程以及相关监管文件的规定，全面履行有关经营管理、财务管理、利润分配、资本管理、风险管理、内部控制、关联交易、流动性管理、案件防控、反洗钱、消费者权益保护、</w:t>
      </w:r>
      <w:r w:rsidRPr="008A0F6E">
        <w:rPr>
          <w:rFonts w:ascii="仿宋_GB2312" w:eastAsia="仿宋_GB2312" w:hint="eastAsia"/>
          <w:color w:val="000000"/>
          <w:sz w:val="30"/>
          <w:szCs w:val="30"/>
        </w:rPr>
        <w:lastRenderedPageBreak/>
        <w:t>并表管理、数据治理等职责，</w:t>
      </w:r>
      <w:r w:rsidRPr="008A0F6E">
        <w:rPr>
          <w:rFonts w:ascii="仿宋_GB2312" w:eastAsia="仿宋_GB2312" w:hAnsi="宋体" w:hint="eastAsia"/>
          <w:color w:val="000000"/>
          <w:sz w:val="30"/>
          <w:szCs w:val="28"/>
        </w:rPr>
        <w:t>对本行债转股等事项提出意见和建议，</w:t>
      </w:r>
      <w:r w:rsidRPr="008A0F6E">
        <w:rPr>
          <w:rFonts w:ascii="仿宋_GB2312" w:eastAsia="仿宋_GB2312" w:hint="eastAsia"/>
          <w:color w:val="000000"/>
          <w:sz w:val="30"/>
          <w:szCs w:val="30"/>
        </w:rPr>
        <w:t>并认真执行股东大会决议。具体包括：</w:t>
      </w:r>
    </w:p>
    <w:p w:rsidR="00BF2658" w:rsidRPr="008A0F6E" w:rsidRDefault="00BF2658" w:rsidP="008A0F6E">
      <w:pPr>
        <w:spacing w:line="520" w:lineRule="exact"/>
        <w:ind w:firstLineChars="200" w:firstLine="600"/>
        <w:rPr>
          <w:rFonts w:ascii="仿宋_GB2312" w:eastAsia="仿宋_GB2312"/>
          <w:color w:val="C00000"/>
          <w:sz w:val="30"/>
          <w:szCs w:val="30"/>
        </w:rPr>
      </w:pPr>
      <w:r w:rsidRPr="008A0F6E">
        <w:rPr>
          <w:rFonts w:ascii="仿宋_GB2312" w:eastAsia="仿宋_GB2312" w:hint="eastAsia"/>
          <w:color w:val="000000"/>
          <w:sz w:val="30"/>
          <w:szCs w:val="30"/>
        </w:rPr>
        <w:t>第一，深入</w:t>
      </w:r>
      <w:r w:rsidRPr="008A0F6E">
        <w:rPr>
          <w:rFonts w:ascii="仿宋_GB2312" w:eastAsia="仿宋_GB2312"/>
          <w:color w:val="000000"/>
          <w:sz w:val="30"/>
          <w:szCs w:val="30"/>
        </w:rPr>
        <w:t>研究银行重大事项，科学履行决策职能</w:t>
      </w:r>
      <w:r w:rsidRPr="008A0F6E">
        <w:rPr>
          <w:rFonts w:ascii="仿宋_GB2312" w:eastAsia="仿宋_GB2312" w:hint="eastAsia"/>
          <w:color w:val="000000"/>
          <w:sz w:val="30"/>
          <w:szCs w:val="30"/>
        </w:rPr>
        <w:t>。</w:t>
      </w:r>
      <w:r w:rsidRPr="008A0F6E">
        <w:rPr>
          <w:rFonts w:ascii="仿宋_GB2312" w:eastAsia="仿宋_GB2312" w:hAnsi="宋体"/>
          <w:color w:val="000000"/>
          <w:sz w:val="30"/>
          <w:szCs w:val="30"/>
        </w:rPr>
        <w:t>2019年，</w:t>
      </w:r>
      <w:r w:rsidRPr="008A0F6E">
        <w:rPr>
          <w:rFonts w:ascii="仿宋_GB2312" w:eastAsia="仿宋_GB2312" w:hAnsi="宋体" w:hint="eastAsia"/>
          <w:color w:val="000000"/>
          <w:sz w:val="30"/>
          <w:szCs w:val="30"/>
        </w:rPr>
        <w:t>各位董事充分发挥自身的专业特长和不同领域的从业经验，仔细审阅本行发送的各项材料，密切关注媒体和市场上包括本行在内的金融行业信息，并通过</w:t>
      </w:r>
      <w:r w:rsidRPr="008A0F6E">
        <w:rPr>
          <w:rFonts w:ascii="仿宋_GB2312" w:eastAsia="仿宋_GB2312" w:hAnsi="宋体"/>
          <w:color w:val="000000"/>
          <w:sz w:val="30"/>
          <w:szCs w:val="30"/>
        </w:rPr>
        <w:t>开展专题调研、</w:t>
      </w:r>
      <w:r w:rsidRPr="008A0F6E">
        <w:rPr>
          <w:rFonts w:ascii="仿宋_GB2312" w:eastAsia="仿宋_GB2312" w:hAnsi="宋体" w:hint="eastAsia"/>
          <w:color w:val="000000"/>
          <w:sz w:val="30"/>
          <w:szCs w:val="30"/>
        </w:rPr>
        <w:t>向相关职能部门了解情况和董事会委员会会议讨论等多种途径，深入了解</w:t>
      </w:r>
      <w:r w:rsidRPr="008A0F6E">
        <w:rPr>
          <w:rFonts w:ascii="仿宋_GB2312" w:eastAsia="仿宋_GB2312" w:hAnsi="宋体"/>
          <w:color w:val="000000"/>
          <w:sz w:val="30"/>
          <w:szCs w:val="30"/>
        </w:rPr>
        <w:t>银行业</w:t>
      </w:r>
      <w:r w:rsidRPr="008A0F6E">
        <w:rPr>
          <w:rFonts w:ascii="仿宋_GB2312" w:eastAsia="仿宋_GB2312" w:hAnsi="宋体" w:hint="eastAsia"/>
          <w:color w:val="000000"/>
          <w:sz w:val="30"/>
          <w:szCs w:val="30"/>
        </w:rPr>
        <w:t>整体</w:t>
      </w:r>
      <w:r w:rsidRPr="008A0F6E">
        <w:rPr>
          <w:rFonts w:ascii="仿宋_GB2312" w:eastAsia="仿宋_GB2312" w:hAnsi="宋体"/>
          <w:color w:val="000000"/>
          <w:sz w:val="30"/>
          <w:szCs w:val="30"/>
        </w:rPr>
        <w:t>发展情况</w:t>
      </w:r>
      <w:r w:rsidRPr="008A0F6E">
        <w:rPr>
          <w:rFonts w:ascii="仿宋_GB2312" w:eastAsia="仿宋_GB2312" w:hAnsi="宋体" w:hint="eastAsia"/>
          <w:color w:val="000000"/>
          <w:sz w:val="30"/>
          <w:szCs w:val="30"/>
        </w:rPr>
        <w:t>和本行的实际经营情况</w:t>
      </w:r>
      <w:r w:rsidRPr="008A0F6E">
        <w:rPr>
          <w:rFonts w:ascii="仿宋_GB2312" w:eastAsia="仿宋_GB2312" w:hAnsi="宋体"/>
          <w:color w:val="000000"/>
          <w:sz w:val="30"/>
          <w:szCs w:val="30"/>
        </w:rPr>
        <w:t>，对提交审议的各项议案积极提出建设性的意见，进行严谨负责的表决</w:t>
      </w:r>
      <w:r w:rsidRPr="008A0F6E">
        <w:rPr>
          <w:rFonts w:ascii="仿宋_GB2312" w:eastAsia="仿宋_GB2312" w:hAnsi="宋体" w:hint="eastAsia"/>
          <w:color w:val="000000"/>
          <w:sz w:val="30"/>
          <w:szCs w:val="30"/>
        </w:rPr>
        <w:t>，并针对相关事项提出多项意见建议，包括围绕“1234”战略体系、坚定“轻资产、轻资本、高效率”转型方向，全面评估新金融工具准则对经营管理影响、妥善做好新准则实施工作，持续推动科技与业务深度融合、</w:t>
      </w:r>
      <w:r w:rsidRPr="008A0F6E">
        <w:rPr>
          <w:rFonts w:ascii="仿宋_GB2312" w:eastAsia="仿宋_GB2312" w:hint="eastAsia"/>
          <w:color w:val="000000"/>
          <w:sz w:val="30"/>
          <w:szCs w:val="30"/>
        </w:rPr>
        <w:t>从集团整体战略的层面全面评估信息科技的发展定位和目标战略，进一步完善风险定价机制、确保定价与风险相匹配，适当拉长负债久期、</w:t>
      </w:r>
      <w:r w:rsidRPr="008A0F6E">
        <w:rPr>
          <w:rFonts w:ascii="仿宋_GB2312" w:eastAsia="仿宋_GB2312" w:hAnsi="宋体" w:hint="eastAsia"/>
          <w:color w:val="000000"/>
          <w:sz w:val="30"/>
          <w:szCs w:val="28"/>
        </w:rPr>
        <w:t>强化流动性安全，</w:t>
      </w:r>
      <w:r w:rsidRPr="008A0F6E">
        <w:rPr>
          <w:rFonts w:ascii="仿宋_GB2312" w:eastAsia="仿宋_GB2312" w:hint="eastAsia"/>
          <w:color w:val="000000"/>
          <w:sz w:val="30"/>
          <w:szCs w:val="30"/>
        </w:rPr>
        <w:t>适当加提减值准备</w:t>
      </w:r>
      <w:r w:rsidRPr="008A0F6E">
        <w:rPr>
          <w:rFonts w:ascii="仿宋_GB2312" w:eastAsia="仿宋_GB2312" w:hint="eastAsia"/>
          <w:bCs/>
          <w:color w:val="000000"/>
          <w:sz w:val="30"/>
          <w:szCs w:val="30"/>
        </w:rPr>
        <w:t>、进一步做实资产质量，</w:t>
      </w:r>
      <w:r w:rsidRPr="008A0F6E">
        <w:rPr>
          <w:rFonts w:ascii="仿宋_GB2312" w:eastAsia="仿宋_GB2312" w:hAnsi="宋体" w:hint="eastAsia"/>
          <w:color w:val="000000"/>
          <w:sz w:val="30"/>
          <w:szCs w:val="30"/>
        </w:rPr>
        <w:t>顺应金融监管要求、提升服务实体质效，推动</w:t>
      </w:r>
      <w:r w:rsidRPr="008A0F6E">
        <w:rPr>
          <w:rFonts w:ascii="仿宋_GB2312" w:eastAsia="仿宋_GB2312" w:hAnsi="宋体" w:hint="eastAsia"/>
          <w:color w:val="000000"/>
          <w:sz w:val="30"/>
          <w:szCs w:val="28"/>
        </w:rPr>
        <w:t>数据战略、加强数据治理，加强投资者沟通、传递投资价值等等，</w:t>
      </w:r>
      <w:r w:rsidRPr="008A0F6E">
        <w:rPr>
          <w:rFonts w:ascii="仿宋_GB2312" w:eastAsia="仿宋_GB2312" w:hAnsi="宋体" w:hint="eastAsia"/>
          <w:color w:val="000000"/>
          <w:sz w:val="30"/>
          <w:szCs w:val="30"/>
        </w:rPr>
        <w:t>实现对本行经营管理重大事项的科学决策</w:t>
      </w:r>
      <w:r w:rsidRPr="008A0F6E">
        <w:rPr>
          <w:rFonts w:ascii="仿宋_GB2312" w:eastAsia="仿宋_GB2312" w:hAnsi="宋体"/>
          <w:color w:val="000000"/>
          <w:sz w:val="30"/>
          <w:szCs w:val="30"/>
        </w:rPr>
        <w:t>。</w:t>
      </w:r>
    </w:p>
    <w:p w:rsidR="00BF2658" w:rsidRPr="008A0F6E" w:rsidRDefault="00BF2658" w:rsidP="008A0F6E">
      <w:pPr>
        <w:spacing w:line="520" w:lineRule="exact"/>
        <w:ind w:firstLineChars="196" w:firstLine="588"/>
        <w:rPr>
          <w:rFonts w:ascii="仿宋_GB2312" w:eastAsia="仿宋_GB2312" w:hAnsi="华文仿宋"/>
          <w:color w:val="000000"/>
          <w:sz w:val="30"/>
          <w:szCs w:val="30"/>
        </w:rPr>
      </w:pPr>
      <w:r w:rsidRPr="008A0F6E">
        <w:rPr>
          <w:rFonts w:ascii="仿宋_GB2312" w:eastAsia="仿宋_GB2312" w:hint="eastAsia"/>
          <w:color w:val="000000"/>
          <w:sz w:val="30"/>
          <w:szCs w:val="30"/>
        </w:rPr>
        <w:t>第二，</w:t>
      </w:r>
      <w:r w:rsidRPr="008A0F6E">
        <w:rPr>
          <w:rFonts w:ascii="仿宋_GB2312" w:eastAsia="仿宋_GB2312" w:hAnsi="宋体"/>
          <w:bCs/>
          <w:color w:val="000000"/>
          <w:sz w:val="30"/>
          <w:szCs w:val="28"/>
        </w:rPr>
        <w:t>积极开展调研</w:t>
      </w:r>
      <w:r w:rsidRPr="008A0F6E">
        <w:rPr>
          <w:rFonts w:ascii="仿宋_GB2312" w:eastAsia="仿宋_GB2312" w:hAnsi="宋体" w:hint="eastAsia"/>
          <w:bCs/>
          <w:color w:val="000000"/>
          <w:sz w:val="30"/>
          <w:szCs w:val="28"/>
        </w:rPr>
        <w:t>和学习</w:t>
      </w:r>
      <w:r w:rsidRPr="008A0F6E">
        <w:rPr>
          <w:rFonts w:ascii="仿宋_GB2312" w:eastAsia="仿宋_GB2312" w:hAnsi="宋体"/>
          <w:bCs/>
          <w:color w:val="000000"/>
          <w:sz w:val="30"/>
          <w:szCs w:val="28"/>
        </w:rPr>
        <w:t>，强化董事会的监督、检查和指导力度。</w:t>
      </w:r>
      <w:r w:rsidRPr="008A0F6E">
        <w:rPr>
          <w:rFonts w:ascii="仿宋_GB2312" w:eastAsia="仿宋_GB2312" w:hint="eastAsia"/>
          <w:color w:val="000000"/>
          <w:sz w:val="30"/>
          <w:szCs w:val="30"/>
        </w:rPr>
        <w:t>各位董事积极参加了董事会</w:t>
      </w:r>
      <w:r w:rsidRPr="008A0F6E">
        <w:rPr>
          <w:rFonts w:ascii="仿宋_GB2312" w:eastAsia="仿宋_GB2312"/>
          <w:color w:val="000000"/>
          <w:sz w:val="30"/>
          <w:szCs w:val="30"/>
        </w:rPr>
        <w:t>2019年</w:t>
      </w:r>
      <w:r w:rsidRPr="008A0F6E">
        <w:rPr>
          <w:rFonts w:ascii="仿宋_GB2312" w:eastAsia="仿宋_GB2312" w:hint="eastAsia"/>
          <w:color w:val="000000"/>
          <w:sz w:val="30"/>
          <w:szCs w:val="30"/>
        </w:rPr>
        <w:t>度组织开展的调研、学习与投资者沟通等11项相关活动，包括</w:t>
      </w:r>
      <w:r w:rsidRPr="008A0F6E">
        <w:rPr>
          <w:rFonts w:ascii="仿宋_GB2312" w:eastAsia="仿宋_GB2312" w:hAnsi="宋体" w:hint="eastAsia"/>
          <w:color w:val="000000"/>
          <w:sz w:val="30"/>
          <w:szCs w:val="28"/>
        </w:rPr>
        <w:t>召开独立董事年报工作会议、</w:t>
      </w:r>
      <w:r w:rsidRPr="008A0F6E">
        <w:rPr>
          <w:rFonts w:ascii="仿宋_GB2312" w:eastAsia="仿宋_GB2312" w:hint="eastAsia"/>
          <w:color w:val="000000"/>
          <w:sz w:val="30"/>
          <w:szCs w:val="30"/>
        </w:rPr>
        <w:t>与外部审计师沟通年审发现问题、</w:t>
      </w:r>
      <w:r w:rsidRPr="008A0F6E">
        <w:rPr>
          <w:rFonts w:ascii="仿宋_GB2312" w:eastAsia="仿宋_GB2312" w:hAnsi="宋体" w:hint="eastAsia"/>
          <w:color w:val="000000"/>
          <w:sz w:val="30"/>
          <w:szCs w:val="28"/>
        </w:rPr>
        <w:t>参加银保监会年度审慎监管会谈、参加银保监会组织的公司治理专题培训、</w:t>
      </w:r>
      <w:r w:rsidRPr="008A0F6E">
        <w:rPr>
          <w:rFonts w:ascii="仿宋_GB2312" w:eastAsia="仿宋_GB2312" w:hint="eastAsia"/>
          <w:color w:val="000000"/>
          <w:sz w:val="30"/>
          <w:szCs w:val="30"/>
        </w:rPr>
        <w:t>参加新金融工具准则专题培训、参加兴业消费金融公司经营情况专题调研、</w:t>
      </w:r>
      <w:r w:rsidRPr="008A0F6E">
        <w:rPr>
          <w:rFonts w:ascii="仿宋_GB2312" w:eastAsia="仿宋_GB2312" w:hint="eastAsia"/>
          <w:bCs/>
          <w:color w:val="000000"/>
          <w:sz w:val="30"/>
          <w:szCs w:val="30"/>
        </w:rPr>
        <w:t>参加与营销渠道审计项目团队座谈、</w:t>
      </w:r>
      <w:r w:rsidRPr="008A0F6E">
        <w:rPr>
          <w:rFonts w:ascii="仿宋_GB2312" w:eastAsia="仿宋_GB2312" w:hAnsi="宋体" w:hint="eastAsia"/>
          <w:color w:val="000000"/>
          <w:sz w:val="30"/>
          <w:szCs w:val="30"/>
        </w:rPr>
        <w:t>部分独立董事列席监事会会议并</w:t>
      </w:r>
      <w:r w:rsidRPr="008A0F6E">
        <w:rPr>
          <w:rFonts w:ascii="仿宋_GB2312" w:eastAsia="仿宋_GB2312" w:hint="eastAsia"/>
          <w:color w:val="000000"/>
          <w:sz w:val="30"/>
          <w:szCs w:val="30"/>
        </w:rPr>
        <w:t>就</w:t>
      </w:r>
      <w:r w:rsidRPr="008A0F6E">
        <w:rPr>
          <w:rFonts w:ascii="仿宋_GB2312" w:eastAsia="仿宋_GB2312" w:hAnsi="宋体" w:hint="eastAsia"/>
          <w:color w:val="000000"/>
          <w:sz w:val="30"/>
          <w:szCs w:val="30"/>
        </w:rPr>
        <w:t>相关事项与全体监事</w:t>
      </w:r>
      <w:r w:rsidRPr="008A0F6E">
        <w:rPr>
          <w:rFonts w:ascii="仿宋_GB2312" w:eastAsia="仿宋_GB2312" w:hint="eastAsia"/>
          <w:color w:val="000000"/>
          <w:sz w:val="30"/>
          <w:szCs w:val="30"/>
        </w:rPr>
        <w:t>做交流、</w:t>
      </w:r>
      <w:r w:rsidRPr="008A0F6E">
        <w:rPr>
          <w:rFonts w:ascii="仿宋_GB2312" w:eastAsia="仿宋_GB2312" w:hAnsi="宋体" w:hint="eastAsia"/>
          <w:color w:val="000000"/>
          <w:sz w:val="30"/>
          <w:szCs w:val="28"/>
        </w:rPr>
        <w:t>部分独立董事参加上海证券</w:t>
      </w:r>
      <w:r w:rsidRPr="008A0F6E">
        <w:rPr>
          <w:rFonts w:ascii="仿宋_GB2312" w:eastAsia="仿宋_GB2312" w:hAnsi="宋体" w:hint="eastAsia"/>
          <w:color w:val="000000"/>
          <w:sz w:val="30"/>
          <w:szCs w:val="28"/>
        </w:rPr>
        <w:lastRenderedPageBreak/>
        <w:t>交易所组织</w:t>
      </w:r>
      <w:proofErr w:type="gramStart"/>
      <w:r w:rsidRPr="008A0F6E">
        <w:rPr>
          <w:rFonts w:ascii="仿宋_GB2312" w:eastAsia="仿宋_GB2312" w:hAnsi="宋体" w:hint="eastAsia"/>
          <w:color w:val="000000"/>
          <w:sz w:val="30"/>
          <w:szCs w:val="28"/>
        </w:rPr>
        <w:t>的独董后续</w:t>
      </w:r>
      <w:proofErr w:type="gramEnd"/>
      <w:r w:rsidRPr="008A0F6E">
        <w:rPr>
          <w:rFonts w:ascii="仿宋_GB2312" w:eastAsia="仿宋_GB2312" w:hAnsi="宋体" w:hint="eastAsia"/>
          <w:color w:val="000000"/>
          <w:sz w:val="30"/>
          <w:szCs w:val="28"/>
        </w:rPr>
        <w:t>培训、部分董事分别赴若干分行开展调研、参加</w:t>
      </w:r>
      <w:r w:rsidRPr="008A0F6E">
        <w:rPr>
          <w:rFonts w:ascii="仿宋_GB2312" w:eastAsia="仿宋_GB2312" w:hAnsi="宋体"/>
          <w:color w:val="000000"/>
          <w:sz w:val="30"/>
          <w:szCs w:val="28"/>
        </w:rPr>
        <w:t>2019年</w:t>
      </w:r>
      <w:r w:rsidRPr="008A0F6E">
        <w:rPr>
          <w:rFonts w:ascii="仿宋_GB2312" w:eastAsia="仿宋_GB2312" w:hAnsi="宋体" w:hint="eastAsia"/>
          <w:color w:val="000000"/>
          <w:sz w:val="30"/>
          <w:szCs w:val="28"/>
        </w:rPr>
        <w:t>各定期业绩发布会及投资者专题调研活动等。</w:t>
      </w:r>
    </w:p>
    <w:p w:rsidR="00BF2658" w:rsidRPr="008A0F6E" w:rsidRDefault="00BF2658" w:rsidP="008A0F6E">
      <w:pPr>
        <w:spacing w:line="520" w:lineRule="exact"/>
        <w:ind w:firstLineChars="200" w:firstLine="600"/>
        <w:rPr>
          <w:rFonts w:ascii="仿宋_GB2312" w:eastAsia="仿宋_GB2312" w:hAnsi="宋体"/>
          <w:color w:val="000000"/>
          <w:sz w:val="30"/>
          <w:szCs w:val="28"/>
        </w:rPr>
      </w:pPr>
      <w:r w:rsidRPr="008A0F6E">
        <w:rPr>
          <w:rFonts w:ascii="仿宋_GB2312" w:eastAsia="仿宋_GB2312" w:hint="eastAsia"/>
          <w:color w:val="000000"/>
          <w:sz w:val="30"/>
          <w:szCs w:val="30"/>
        </w:rPr>
        <w:t>第三，</w:t>
      </w:r>
      <w:r w:rsidRPr="008A0F6E">
        <w:rPr>
          <w:rFonts w:ascii="仿宋_GB2312" w:eastAsia="仿宋_GB2312"/>
          <w:color w:val="000000"/>
          <w:sz w:val="30"/>
          <w:szCs w:val="30"/>
        </w:rPr>
        <w:t>持续加强对高级管理层履职情况的指导和监督</w:t>
      </w:r>
      <w:r w:rsidRPr="008A0F6E">
        <w:rPr>
          <w:rFonts w:ascii="仿宋_GB2312" w:eastAsia="仿宋_GB2312" w:hint="eastAsia"/>
          <w:color w:val="000000"/>
          <w:sz w:val="30"/>
          <w:szCs w:val="30"/>
        </w:rPr>
        <w:t>。</w:t>
      </w:r>
      <w:r w:rsidRPr="008A0F6E">
        <w:rPr>
          <w:rFonts w:ascii="仿宋_GB2312" w:eastAsia="仿宋_GB2312" w:hAnsi="宋体"/>
          <w:color w:val="000000"/>
          <w:sz w:val="30"/>
          <w:szCs w:val="28"/>
        </w:rPr>
        <w:t>2019年，各位董事继续通过多种渠道加强对高级管理层履职情况的指导和监督。一是利用董事会会议和各委员会会议听取高级管理层关于</w:t>
      </w:r>
      <w:r w:rsidRPr="008A0F6E">
        <w:rPr>
          <w:rFonts w:ascii="仿宋_GB2312" w:eastAsia="仿宋_GB2312" w:hAnsi="宋体" w:hint="eastAsia"/>
          <w:color w:val="000000"/>
          <w:sz w:val="30"/>
          <w:szCs w:val="28"/>
        </w:rPr>
        <w:t>当年度经营计划落实情况、分支机构发展规划、</w:t>
      </w:r>
      <w:r w:rsidRPr="008A0F6E">
        <w:rPr>
          <w:rFonts w:ascii="仿宋_GB2312" w:eastAsia="仿宋_GB2312" w:hAnsi="宋体"/>
          <w:color w:val="000000"/>
          <w:sz w:val="30"/>
          <w:szCs w:val="28"/>
        </w:rPr>
        <w:t>风险管</w:t>
      </w:r>
      <w:r w:rsidRPr="008A0F6E">
        <w:rPr>
          <w:rFonts w:ascii="仿宋_GB2312" w:eastAsia="仿宋_GB2312" w:hAnsi="宋体" w:hint="eastAsia"/>
          <w:color w:val="000000"/>
          <w:sz w:val="30"/>
          <w:szCs w:val="28"/>
        </w:rPr>
        <w:t>控和资产质量情况</w:t>
      </w:r>
      <w:r w:rsidRPr="008A0F6E">
        <w:rPr>
          <w:rFonts w:ascii="仿宋_GB2312" w:eastAsia="仿宋_GB2312" w:hAnsi="宋体"/>
          <w:color w:val="000000"/>
          <w:sz w:val="30"/>
          <w:szCs w:val="28"/>
        </w:rPr>
        <w:t>、内</w:t>
      </w:r>
      <w:r w:rsidRPr="008A0F6E">
        <w:rPr>
          <w:rFonts w:ascii="仿宋_GB2312" w:eastAsia="仿宋_GB2312" w:hAnsi="宋体" w:hint="eastAsia"/>
          <w:color w:val="000000"/>
          <w:sz w:val="30"/>
          <w:szCs w:val="28"/>
        </w:rPr>
        <w:t>外</w:t>
      </w:r>
      <w:r w:rsidRPr="008A0F6E">
        <w:rPr>
          <w:rFonts w:ascii="仿宋_GB2312" w:eastAsia="仿宋_GB2312" w:hAnsi="宋体"/>
          <w:color w:val="000000"/>
          <w:sz w:val="30"/>
          <w:szCs w:val="28"/>
        </w:rPr>
        <w:t>部审计</w:t>
      </w:r>
      <w:r w:rsidRPr="008A0F6E">
        <w:rPr>
          <w:rFonts w:ascii="仿宋_GB2312" w:eastAsia="仿宋_GB2312" w:hAnsi="宋体" w:hint="eastAsia"/>
          <w:color w:val="000000"/>
          <w:sz w:val="30"/>
          <w:szCs w:val="28"/>
        </w:rPr>
        <w:t>发现问题及其整改情况</w:t>
      </w:r>
      <w:r w:rsidRPr="008A0F6E">
        <w:rPr>
          <w:rFonts w:ascii="仿宋_GB2312" w:eastAsia="仿宋_GB2312" w:hAnsi="宋体"/>
          <w:color w:val="000000"/>
          <w:sz w:val="30"/>
          <w:szCs w:val="28"/>
        </w:rPr>
        <w:t>、</w:t>
      </w:r>
      <w:r w:rsidRPr="008A0F6E">
        <w:rPr>
          <w:rFonts w:ascii="仿宋_GB2312" w:eastAsia="仿宋_GB2312" w:hAnsi="宋体" w:hint="eastAsia"/>
          <w:color w:val="000000"/>
          <w:sz w:val="30"/>
          <w:szCs w:val="28"/>
        </w:rPr>
        <w:t>特色业务发展、</w:t>
      </w:r>
      <w:r w:rsidRPr="008A0F6E">
        <w:rPr>
          <w:rFonts w:ascii="仿宋_GB2312" w:eastAsia="仿宋_GB2312" w:hAnsi="宋体"/>
          <w:color w:val="000000"/>
          <w:sz w:val="30"/>
          <w:szCs w:val="28"/>
        </w:rPr>
        <w:t>关联交易等情况报告，认真审读本行高级管理层定期提交的业务、财务、风险管理</w:t>
      </w:r>
      <w:r w:rsidRPr="008A0F6E">
        <w:rPr>
          <w:rFonts w:ascii="仿宋_GB2312" w:eastAsia="仿宋_GB2312" w:hAnsi="宋体" w:hint="eastAsia"/>
          <w:color w:val="000000"/>
          <w:sz w:val="30"/>
          <w:szCs w:val="28"/>
        </w:rPr>
        <w:t>和资本管理</w:t>
      </w:r>
      <w:r w:rsidRPr="008A0F6E">
        <w:rPr>
          <w:rFonts w:ascii="仿宋_GB2312" w:eastAsia="仿宋_GB2312" w:hAnsi="宋体"/>
          <w:color w:val="000000"/>
          <w:sz w:val="30"/>
          <w:szCs w:val="28"/>
        </w:rPr>
        <w:t>等专项报表及</w:t>
      </w:r>
      <w:r w:rsidRPr="008A0F6E">
        <w:rPr>
          <w:rFonts w:ascii="仿宋_GB2312" w:eastAsia="仿宋_GB2312" w:hAnsi="宋体" w:hint="eastAsia"/>
          <w:color w:val="000000"/>
          <w:sz w:val="30"/>
          <w:szCs w:val="28"/>
        </w:rPr>
        <w:t>有关资本市场信息等</w:t>
      </w:r>
      <w:r w:rsidRPr="008A0F6E">
        <w:rPr>
          <w:rFonts w:ascii="仿宋_GB2312" w:eastAsia="仿宋_GB2312" w:hAnsi="宋体"/>
          <w:color w:val="000000"/>
          <w:sz w:val="30"/>
          <w:szCs w:val="28"/>
        </w:rPr>
        <w:t>，深入了解本行经营管理情况和高级管理</w:t>
      </w:r>
      <w:proofErr w:type="gramStart"/>
      <w:r w:rsidRPr="008A0F6E">
        <w:rPr>
          <w:rFonts w:ascii="仿宋_GB2312" w:eastAsia="仿宋_GB2312" w:hAnsi="宋体"/>
          <w:color w:val="000000"/>
          <w:sz w:val="30"/>
          <w:szCs w:val="28"/>
        </w:rPr>
        <w:t>层履行</w:t>
      </w:r>
      <w:proofErr w:type="gramEnd"/>
      <w:r w:rsidRPr="008A0F6E">
        <w:rPr>
          <w:rFonts w:ascii="仿宋_GB2312" w:eastAsia="仿宋_GB2312" w:hAnsi="宋体"/>
          <w:color w:val="000000"/>
          <w:sz w:val="30"/>
          <w:szCs w:val="28"/>
        </w:rPr>
        <w:t>职责情况，科学指导经营管理各项工作。二是组织开展调研、座谈和投资者沟通活动，与</w:t>
      </w:r>
      <w:r w:rsidRPr="008A0F6E">
        <w:rPr>
          <w:rFonts w:ascii="仿宋_GB2312" w:eastAsia="仿宋_GB2312" w:hAnsi="宋体" w:hint="eastAsia"/>
          <w:color w:val="000000"/>
          <w:sz w:val="30"/>
          <w:szCs w:val="28"/>
        </w:rPr>
        <w:t>管理干部、</w:t>
      </w:r>
      <w:r w:rsidRPr="008A0F6E">
        <w:rPr>
          <w:rFonts w:ascii="仿宋_GB2312" w:eastAsia="仿宋_GB2312" w:hAnsi="宋体"/>
          <w:color w:val="000000"/>
          <w:sz w:val="30"/>
          <w:szCs w:val="28"/>
        </w:rPr>
        <w:t>基层员工、监管</w:t>
      </w:r>
      <w:r w:rsidRPr="008A0F6E">
        <w:rPr>
          <w:rFonts w:ascii="仿宋_GB2312" w:eastAsia="仿宋_GB2312" w:hAnsi="宋体" w:hint="eastAsia"/>
          <w:color w:val="000000"/>
          <w:sz w:val="30"/>
          <w:szCs w:val="28"/>
        </w:rPr>
        <w:t>部门代表</w:t>
      </w:r>
      <w:r w:rsidRPr="008A0F6E">
        <w:rPr>
          <w:rFonts w:ascii="仿宋_GB2312" w:eastAsia="仿宋_GB2312" w:hAnsi="宋体"/>
          <w:color w:val="000000"/>
          <w:sz w:val="30"/>
          <w:szCs w:val="28"/>
        </w:rPr>
        <w:t>和投资者进行互动交流，多方位了解对本行的意见和建议，向管理层建言献策。</w:t>
      </w:r>
      <w:r w:rsidRPr="008A0F6E">
        <w:rPr>
          <w:rFonts w:ascii="仿宋_GB2312" w:eastAsia="仿宋_GB2312" w:hAnsi="宋体" w:hint="eastAsia"/>
          <w:color w:val="000000"/>
          <w:sz w:val="30"/>
          <w:szCs w:val="28"/>
        </w:rPr>
        <w:t>三是加强治理制度建设，提请股东大会批准修订三会议事规则，并完善本行声誉风险管理、流动性管理、反洗钱管理等基本制度，促进规范运作和合</w:t>
      </w:r>
      <w:proofErr w:type="gramStart"/>
      <w:r w:rsidRPr="008A0F6E">
        <w:rPr>
          <w:rFonts w:ascii="仿宋_GB2312" w:eastAsia="仿宋_GB2312" w:hAnsi="宋体" w:hint="eastAsia"/>
          <w:color w:val="000000"/>
          <w:sz w:val="30"/>
          <w:szCs w:val="28"/>
        </w:rPr>
        <w:t>规</w:t>
      </w:r>
      <w:proofErr w:type="gramEnd"/>
      <w:r w:rsidRPr="008A0F6E">
        <w:rPr>
          <w:rFonts w:ascii="仿宋_GB2312" w:eastAsia="仿宋_GB2312" w:hAnsi="宋体" w:hint="eastAsia"/>
          <w:color w:val="000000"/>
          <w:sz w:val="30"/>
          <w:szCs w:val="28"/>
        </w:rPr>
        <w:t>经营。</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hint="eastAsia"/>
          <w:color w:val="000000"/>
          <w:sz w:val="30"/>
          <w:szCs w:val="30"/>
        </w:rPr>
        <w:t>在各类董事的履职情况方面，非执行董事能重点关注高级管理层对董事会决议的落实情况以及股东与本行的关联交易情况，并做好本行与股东的沟通工作；执行董事能及时向董事会报告本行经营情况及相关信息，严格执行董事会决议，并能认真研究决议执行中出现的问题，提出科学可行的意见和建议供董事会讨论决策；独立董事注重维护存款人和中小股东权益，并按照有关规定对重大决策事项发表独立意见，未发现独立董事存在</w:t>
      </w:r>
      <w:r w:rsidRPr="008A0F6E">
        <w:rPr>
          <w:rFonts w:ascii="仿宋_GB2312" w:eastAsia="仿宋_GB2312"/>
          <w:color w:val="000000"/>
          <w:sz w:val="30"/>
          <w:szCs w:val="30"/>
        </w:rPr>
        <w:t>法律、法规及本</w:t>
      </w:r>
      <w:r w:rsidRPr="008A0F6E">
        <w:rPr>
          <w:rFonts w:ascii="仿宋_GB2312" w:eastAsia="仿宋_GB2312" w:hint="eastAsia"/>
          <w:color w:val="000000"/>
          <w:sz w:val="30"/>
          <w:szCs w:val="30"/>
        </w:rPr>
        <w:t>行</w:t>
      </w:r>
      <w:r w:rsidRPr="008A0F6E">
        <w:rPr>
          <w:rFonts w:ascii="仿宋_GB2312" w:eastAsia="仿宋_GB2312"/>
          <w:color w:val="000000"/>
          <w:sz w:val="30"/>
          <w:szCs w:val="30"/>
        </w:rPr>
        <w:t>章程规定</w:t>
      </w:r>
      <w:r w:rsidRPr="008A0F6E">
        <w:rPr>
          <w:rFonts w:ascii="仿宋_GB2312" w:eastAsia="仿宋_GB2312" w:hint="eastAsia"/>
          <w:color w:val="000000"/>
          <w:sz w:val="30"/>
          <w:szCs w:val="30"/>
        </w:rPr>
        <w:t>的不得或不适合继续担任独立董事的情形。</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（三）董事履职评价结果</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hint="eastAsia"/>
          <w:color w:val="000000"/>
          <w:sz w:val="30"/>
          <w:szCs w:val="30"/>
        </w:rPr>
        <w:t>监事会认为：2019年，各位董事严格遵守有关法律、法规</w:t>
      </w:r>
      <w:r w:rsidRPr="008A0F6E">
        <w:rPr>
          <w:rFonts w:ascii="仿宋_GB2312" w:eastAsia="仿宋_GB2312" w:hint="eastAsia"/>
          <w:color w:val="000000"/>
          <w:sz w:val="30"/>
          <w:szCs w:val="30"/>
        </w:rPr>
        <w:lastRenderedPageBreak/>
        <w:t>和本行章程的规定，投入足够的时间和精力，诚实、</w:t>
      </w:r>
      <w:r w:rsidRPr="008A0F6E">
        <w:rPr>
          <w:rFonts w:ascii="仿宋_GB2312" w:eastAsia="仿宋_GB2312"/>
          <w:color w:val="000000"/>
          <w:sz w:val="30"/>
          <w:szCs w:val="30"/>
        </w:rPr>
        <w:t>守信地</w:t>
      </w:r>
      <w:r w:rsidRPr="008A0F6E">
        <w:rPr>
          <w:rFonts w:ascii="仿宋_GB2312" w:eastAsia="仿宋_GB2312" w:hint="eastAsia"/>
          <w:color w:val="000000"/>
          <w:sz w:val="30"/>
          <w:szCs w:val="30"/>
        </w:rPr>
        <w:t xml:space="preserve">行使本行章程赋予的权利，认真、勤勉地履行各项董事义务，在各董事履职过程中，未发现存在《商业银行董事履职评价办法（试行）》规定的不得评为称职或应当为不称职的情形，监事会对2019年度董事履行职责情况的评价结果全部为称职。 </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二、2019年度高级管理人员履职评价</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hint="eastAsia"/>
          <w:color w:val="000000"/>
          <w:sz w:val="30"/>
          <w:szCs w:val="30"/>
        </w:rPr>
        <w:t>根据《商业银行公司治理指引》《商业银行监事会工作指引》以及本行章程的相关规定，本行监事会于2020年1月至2月组织开展了2019年度高级管理人员履职评价工作。</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hint="eastAsia"/>
          <w:color w:val="000000"/>
          <w:sz w:val="30"/>
          <w:szCs w:val="30"/>
        </w:rPr>
        <w:t>2020年1月，监事会向高管人员发出年度履职评价的通知，强调履职评价工作的重要性，请各高管认真按照评价要求，完成年度述职、访谈等工作。监事会主要依据2019年高级管理层</w:t>
      </w:r>
      <w:r w:rsidRPr="008A0F6E">
        <w:rPr>
          <w:rFonts w:ascii="仿宋_GB2312" w:eastAsia="仿宋_GB2312"/>
          <w:color w:val="000000"/>
          <w:sz w:val="30"/>
          <w:szCs w:val="30"/>
        </w:rPr>
        <w:t>执行董事会</w:t>
      </w:r>
      <w:r w:rsidRPr="008A0F6E">
        <w:rPr>
          <w:rFonts w:ascii="仿宋_GB2312" w:eastAsia="仿宋_GB2312" w:hint="eastAsia"/>
          <w:color w:val="000000"/>
          <w:sz w:val="30"/>
          <w:szCs w:val="30"/>
        </w:rPr>
        <w:t>决议</w:t>
      </w:r>
      <w:r w:rsidRPr="008A0F6E">
        <w:rPr>
          <w:rFonts w:ascii="仿宋_GB2312" w:eastAsia="仿宋_GB2312"/>
          <w:color w:val="000000"/>
          <w:sz w:val="30"/>
          <w:szCs w:val="30"/>
        </w:rPr>
        <w:t>的情况</w:t>
      </w:r>
      <w:r w:rsidRPr="008A0F6E">
        <w:rPr>
          <w:rFonts w:ascii="仿宋_GB2312" w:eastAsia="仿宋_GB2312" w:hint="eastAsia"/>
          <w:color w:val="000000"/>
          <w:sz w:val="30"/>
          <w:szCs w:val="30"/>
        </w:rPr>
        <w:t>、2019年本行经营管理情况和经营业绩表现、高管年度述职报告，并通过访谈、调研及日常监督等方式，评估高管履职情况，形成监事会对高管的年度履职评价结果。</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t>（一）高级管理人员履职情况</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hint="eastAsia"/>
          <w:color w:val="000000"/>
          <w:sz w:val="30"/>
          <w:szCs w:val="30"/>
        </w:rPr>
        <w:t>2019年，在监事会监督和董事会指导下，高级管理层及其成员严格依照法律法规、公司章程以及相关监管文件的规定，全面履行有关经营管理、财务管理、利润分配、资本管理、风险管理、内部控制、关联交易、募集资金使用与存放、流动性管理、案件防控、反洗钱、消费者权益保护、并表管理、数据治理等职责，并认真执行了股东大会和董事会决议。面对复杂的宏观形势，2019年本行高级管理层积极贯彻国家政策和金融监管要求，有效应对市场变化，着力解决发展中的矛盾和问题，各项业务持续发展，取得较为显著的经营成果，完成了董事会下达的各项计划任务。</w:t>
      </w:r>
    </w:p>
    <w:p w:rsidR="00BF2658" w:rsidRPr="008A0F6E" w:rsidRDefault="00BF2658" w:rsidP="008A0F6E">
      <w:pPr>
        <w:spacing w:line="520" w:lineRule="exact"/>
        <w:ind w:firstLineChars="200" w:firstLine="602"/>
        <w:rPr>
          <w:rFonts w:ascii="仿宋_GB2312" w:eastAsia="仿宋_GB2312"/>
          <w:b/>
          <w:bCs/>
          <w:color w:val="000000"/>
          <w:kern w:val="0"/>
          <w:sz w:val="30"/>
          <w:szCs w:val="30"/>
        </w:rPr>
      </w:pPr>
      <w:r w:rsidRPr="008A0F6E">
        <w:rPr>
          <w:rFonts w:ascii="仿宋_GB2312" w:eastAsia="仿宋_GB2312" w:hint="eastAsia"/>
          <w:b/>
          <w:bCs/>
          <w:color w:val="000000"/>
          <w:kern w:val="0"/>
          <w:sz w:val="30"/>
          <w:szCs w:val="30"/>
        </w:rPr>
        <w:lastRenderedPageBreak/>
        <w:t>（二）高级管理人员履职评价结果</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hint="eastAsia"/>
          <w:color w:val="000000"/>
          <w:sz w:val="30"/>
          <w:szCs w:val="30"/>
        </w:rPr>
        <w:t>监事会认为：2019年，各位高级管理人员严格遵守有关法律、法规和本行章程的规定，认真执行董事会决策，接受监事会监督，未发现高级管理人员存在违反</w:t>
      </w:r>
      <w:r w:rsidRPr="008A0F6E">
        <w:rPr>
          <w:rFonts w:ascii="仿宋_GB2312" w:eastAsia="仿宋_GB2312"/>
          <w:color w:val="000000"/>
          <w:sz w:val="30"/>
          <w:szCs w:val="30"/>
        </w:rPr>
        <w:t>法律、法规及本</w:t>
      </w:r>
      <w:r w:rsidRPr="008A0F6E">
        <w:rPr>
          <w:rFonts w:ascii="仿宋_GB2312" w:eastAsia="仿宋_GB2312" w:hint="eastAsia"/>
          <w:color w:val="000000"/>
          <w:sz w:val="30"/>
          <w:szCs w:val="30"/>
        </w:rPr>
        <w:t>行</w:t>
      </w:r>
      <w:r w:rsidRPr="008A0F6E">
        <w:rPr>
          <w:rFonts w:ascii="仿宋_GB2312" w:eastAsia="仿宋_GB2312"/>
          <w:color w:val="000000"/>
          <w:sz w:val="30"/>
          <w:szCs w:val="30"/>
        </w:rPr>
        <w:t>章程规定</w:t>
      </w:r>
      <w:r w:rsidRPr="008A0F6E">
        <w:rPr>
          <w:rFonts w:ascii="仿宋_GB2312" w:eastAsia="仿宋_GB2312" w:hint="eastAsia"/>
          <w:color w:val="000000"/>
          <w:sz w:val="30"/>
          <w:szCs w:val="30"/>
        </w:rPr>
        <w:t>的忠实义务和勤勉</w:t>
      </w:r>
      <w:r w:rsidRPr="008A0F6E">
        <w:rPr>
          <w:rFonts w:ascii="仿宋_GB2312" w:eastAsia="仿宋_GB2312"/>
          <w:color w:val="000000"/>
          <w:sz w:val="30"/>
          <w:szCs w:val="30"/>
        </w:rPr>
        <w:t>义务</w:t>
      </w:r>
      <w:r w:rsidRPr="008A0F6E">
        <w:rPr>
          <w:rFonts w:ascii="仿宋_GB2312" w:eastAsia="仿宋_GB2312" w:hint="eastAsia"/>
          <w:color w:val="000000"/>
          <w:sz w:val="30"/>
          <w:szCs w:val="30"/>
        </w:rPr>
        <w:t>，利用其在本行的职务和权力为自己谋取私利或其他损害本行及股东利益的行为。监事会对2019年度高级管理人员履行职责情况的评价结果全部为称职。</w:t>
      </w:r>
    </w:p>
    <w:p w:rsidR="00BF2658" w:rsidRPr="008A0F6E" w:rsidRDefault="00BF2658" w:rsidP="008A0F6E">
      <w:pPr>
        <w:spacing w:line="520" w:lineRule="exact"/>
        <w:ind w:firstLineChars="200" w:firstLine="600"/>
        <w:rPr>
          <w:rFonts w:ascii="仿宋_GB2312" w:eastAsia="仿宋_GB2312"/>
          <w:color w:val="000000"/>
          <w:sz w:val="30"/>
          <w:szCs w:val="30"/>
        </w:rPr>
      </w:pPr>
      <w:r w:rsidRPr="008A0F6E">
        <w:rPr>
          <w:rFonts w:ascii="仿宋_GB2312" w:eastAsia="仿宋_GB2312" w:hint="eastAsia"/>
          <w:color w:val="000000"/>
          <w:sz w:val="30"/>
          <w:szCs w:val="30"/>
        </w:rPr>
        <w:t>专此报告。</w:t>
      </w:r>
    </w:p>
    <w:p w:rsidR="00641637" w:rsidRPr="00641637" w:rsidRDefault="00641637" w:rsidP="00641637">
      <w:pPr>
        <w:spacing w:line="520" w:lineRule="exact"/>
        <w:ind w:firstLineChars="200" w:firstLine="600"/>
        <w:rPr>
          <w:rFonts w:ascii="仿宋_GB2312" w:eastAsia="仿宋_GB2312" w:hAnsi="仿宋" w:cs="Courier New"/>
          <w:sz w:val="30"/>
          <w:szCs w:val="30"/>
        </w:rPr>
      </w:pPr>
    </w:p>
    <w:p w:rsidR="00641637" w:rsidRDefault="00641637" w:rsidP="00641637">
      <w:pPr>
        <w:widowControl/>
        <w:spacing w:line="520" w:lineRule="exact"/>
        <w:jc w:val="left"/>
        <w:rPr>
          <w:rFonts w:eastAsia="仿宋_GB2312"/>
          <w:sz w:val="30"/>
          <w:szCs w:val="30"/>
        </w:rPr>
      </w:pPr>
    </w:p>
    <w:p w:rsidR="00641637" w:rsidRDefault="00641637" w:rsidP="00641637">
      <w:pPr>
        <w:widowControl/>
        <w:jc w:val="left"/>
        <w:rPr>
          <w:rFonts w:ascii="黑体" w:eastAsia="黑体"/>
          <w:sz w:val="32"/>
          <w:szCs w:val="32"/>
        </w:rPr>
      </w:pPr>
      <w:r>
        <w:rPr>
          <w:rFonts w:ascii="黑体" w:eastAsia="黑体"/>
          <w:sz w:val="32"/>
          <w:szCs w:val="32"/>
        </w:rPr>
        <w:br w:type="page"/>
      </w:r>
    </w:p>
    <w:p w:rsidR="00641637" w:rsidRDefault="007F2985" w:rsidP="00641637">
      <w:pPr>
        <w:tabs>
          <w:tab w:val="left" w:pos="416"/>
          <w:tab w:val="left" w:pos="1086"/>
          <w:tab w:val="center" w:pos="4156"/>
        </w:tabs>
        <w:spacing w:line="500" w:lineRule="exact"/>
        <w:ind w:firstLineChars="200" w:firstLine="640"/>
      </w:pPr>
      <w:r>
        <w:rPr>
          <w:rFonts w:ascii="黑体" w:eastAsia="黑体"/>
          <w:sz w:val="32"/>
          <w:szCs w:val="32"/>
        </w:rPr>
        <w:lastRenderedPageBreak/>
        <w:pict>
          <v:shape id="_x0000_s1084" type="#_x0000_t202" style="position:absolute;left:0;text-align:left;margin-left:-1.25pt;margin-top:0;width:112.3pt;height:46.8pt;z-index:251681792;mso-wrap-style:none" o:gfxdata="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ZNXX1wAAAAYBAAAPAAAAAAAAAAEAIAAAACIAAABkcnMvZG93bnJldi54bWxQ&#10;SwECFAAUAAAACACHTuJAx322TvgBAAD2AwAADgAAAAAAAAABACAAAAAmAQAAZHJzL2Uyb0RvYy54&#10;bWxQSwUGAAAAAAYABgBZAQAAkAUAAAAA&#10;">
            <v:textbox>
              <w:txbxContent>
                <w:p w:rsidR="0068524F" w:rsidRDefault="0068524F" w:rsidP="00641637">
                  <w:pPr>
                    <w:spacing w:line="400" w:lineRule="exact"/>
                    <w:jc w:val="center"/>
                    <w:rPr>
                      <w:rFonts w:ascii="宋体"/>
                      <w:color w:val="000000"/>
                      <w:szCs w:val="21"/>
                    </w:rPr>
                  </w:pPr>
                  <w:r>
                    <w:rPr>
                      <w:rFonts w:ascii="宋体" w:hint="eastAsia"/>
                      <w:color w:val="000000"/>
                      <w:szCs w:val="21"/>
                    </w:rPr>
                    <w:t>2019年年度股东大会</w:t>
                  </w:r>
                </w:p>
                <w:p w:rsidR="0068524F" w:rsidRDefault="0068524F" w:rsidP="00641637">
                  <w:pPr>
                    <w:spacing w:line="400" w:lineRule="exact"/>
                    <w:jc w:val="center"/>
                    <w:rPr>
                      <w:rFonts w:ascii="宋体"/>
                      <w:color w:val="000000"/>
                      <w:szCs w:val="21"/>
                    </w:rPr>
                  </w:pPr>
                  <w:r w:rsidRPr="002724E3">
                    <w:rPr>
                      <w:rFonts w:ascii="宋体" w:hint="eastAsia"/>
                      <w:color w:val="000000"/>
                      <w:szCs w:val="21"/>
                    </w:rPr>
                    <w:t>文件十</w:t>
                  </w:r>
                  <w:r>
                    <w:rPr>
                      <w:rFonts w:ascii="宋体" w:hint="eastAsia"/>
                      <w:color w:val="000000"/>
                      <w:szCs w:val="21"/>
                    </w:rPr>
                    <w:t xml:space="preserve">　听取报告</w:t>
                  </w:r>
                </w:p>
                <w:p w:rsidR="0068524F" w:rsidRDefault="0068524F" w:rsidP="00641637">
                  <w:pPr>
                    <w:rPr>
                      <w:szCs w:val="21"/>
                    </w:rPr>
                  </w:pPr>
                </w:p>
              </w:txbxContent>
            </v:textbox>
            <w10:wrap type="square"/>
          </v:shape>
        </w:pict>
      </w:r>
    </w:p>
    <w:p w:rsidR="00641637" w:rsidRDefault="00641637" w:rsidP="00641637">
      <w:pPr>
        <w:widowControl/>
        <w:spacing w:line="560" w:lineRule="exact"/>
        <w:jc w:val="center"/>
        <w:rPr>
          <w:rFonts w:ascii="黑体" w:eastAsia="黑体"/>
          <w:sz w:val="32"/>
          <w:szCs w:val="32"/>
        </w:rPr>
      </w:pPr>
    </w:p>
    <w:p w:rsidR="00641637" w:rsidRDefault="00641637" w:rsidP="00641637">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641637" w:rsidRDefault="00BF2658" w:rsidP="00641637">
      <w:pPr>
        <w:pStyle w:val="1"/>
        <w:spacing w:before="0" w:after="0" w:line="520" w:lineRule="exact"/>
        <w:rPr>
          <w:szCs w:val="32"/>
        </w:rPr>
      </w:pPr>
      <w:bookmarkStart w:id="13" w:name="_Toc40280692"/>
      <w:r w:rsidRPr="00BF2658">
        <w:rPr>
          <w:rFonts w:hint="eastAsia"/>
          <w:szCs w:val="32"/>
        </w:rPr>
        <w:t>2019年度关联交易情况报告</w:t>
      </w:r>
      <w:bookmarkEnd w:id="13"/>
    </w:p>
    <w:p w:rsidR="00641637" w:rsidRDefault="00641637" w:rsidP="00641637">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报告人：</w:t>
      </w:r>
      <w:r w:rsidR="00BF2658">
        <w:rPr>
          <w:rFonts w:ascii="仿宋_GB2312" w:eastAsia="仿宋_GB2312" w:hint="eastAsia"/>
          <w:sz w:val="30"/>
          <w:szCs w:val="28"/>
        </w:rPr>
        <w:t>华 兵</w:t>
      </w:r>
    </w:p>
    <w:p w:rsidR="00641637" w:rsidRDefault="00641637" w:rsidP="00641637">
      <w:pPr>
        <w:overflowPunct w:val="0"/>
        <w:snapToGrid w:val="0"/>
        <w:spacing w:line="520" w:lineRule="exact"/>
        <w:jc w:val="center"/>
        <w:rPr>
          <w:rFonts w:ascii="仿宋_GB2312" w:eastAsia="仿宋_GB2312"/>
          <w:sz w:val="30"/>
          <w:szCs w:val="28"/>
        </w:rPr>
      </w:pPr>
    </w:p>
    <w:p w:rsidR="00641637" w:rsidRPr="008A0F6E" w:rsidRDefault="00641637" w:rsidP="008A0F6E">
      <w:pPr>
        <w:spacing w:line="520" w:lineRule="exact"/>
        <w:rPr>
          <w:rFonts w:ascii="仿宋_GB2312" w:eastAsia="仿宋_GB2312"/>
          <w:sz w:val="30"/>
          <w:szCs w:val="28"/>
        </w:rPr>
      </w:pPr>
      <w:r w:rsidRPr="008A0F6E">
        <w:rPr>
          <w:rFonts w:ascii="仿宋_GB2312" w:eastAsia="仿宋_GB2312" w:hint="eastAsia"/>
          <w:sz w:val="30"/>
          <w:szCs w:val="28"/>
        </w:rPr>
        <w:t>各位股东：</w:t>
      </w:r>
    </w:p>
    <w:p w:rsidR="00BF2658" w:rsidRPr="008A0F6E" w:rsidRDefault="00BF2658" w:rsidP="008A0F6E">
      <w:pPr>
        <w:spacing w:line="520" w:lineRule="exact"/>
        <w:ind w:firstLineChars="200" w:firstLine="600"/>
        <w:rPr>
          <w:rFonts w:ascii="仿宋_GB2312" w:eastAsia="仿宋_GB2312" w:hAnsi="华文中宋"/>
          <w:sz w:val="30"/>
          <w:szCs w:val="28"/>
        </w:rPr>
      </w:pPr>
      <w:r w:rsidRPr="008A0F6E">
        <w:rPr>
          <w:rFonts w:ascii="仿宋_GB2312" w:eastAsia="仿宋_GB2312" w:hAnsi="华文中宋"/>
          <w:sz w:val="30"/>
          <w:szCs w:val="28"/>
        </w:rPr>
        <w:t>2019</w:t>
      </w:r>
      <w:r w:rsidRPr="008A0F6E">
        <w:rPr>
          <w:rFonts w:ascii="仿宋_GB2312" w:eastAsia="仿宋_GB2312" w:hAnsi="华文中宋" w:hint="eastAsia"/>
          <w:sz w:val="30"/>
          <w:szCs w:val="28"/>
        </w:rPr>
        <w:t>年，本行严格遵循中国银保监会、中国证监会、上海证券交易所等监管规定，通过加强关联方分类管理与动态更新、开展关联交易日常监控、落实重大关联交易管理流程、推进关联交易管理信息化建设等措施，确保关联交易管理机制有效运行。根据银保监会《商业银行与内部人和股东关联交易管理办法》《商业银行股权管理暂行办法》、证监会《上市公司信息披露管理办法》《公开发行证券的公司信息披露编报规则第</w:t>
      </w:r>
      <w:r w:rsidRPr="008A0F6E">
        <w:rPr>
          <w:rFonts w:ascii="仿宋_GB2312" w:eastAsia="仿宋_GB2312" w:hAnsi="华文中宋"/>
          <w:sz w:val="30"/>
          <w:szCs w:val="28"/>
        </w:rPr>
        <w:t>26号</w:t>
      </w:r>
      <w:r w:rsidRPr="008A0F6E">
        <w:rPr>
          <w:rFonts w:ascii="仿宋_GB2312" w:eastAsia="仿宋_GB2312" w:hAnsi="华文中宋"/>
          <w:sz w:val="30"/>
          <w:szCs w:val="28"/>
        </w:rPr>
        <w:t>—</w:t>
      </w:r>
      <w:r w:rsidRPr="008A0F6E">
        <w:rPr>
          <w:rFonts w:ascii="仿宋_GB2312" w:eastAsia="仿宋_GB2312" w:hAnsi="华文中宋"/>
          <w:sz w:val="30"/>
          <w:szCs w:val="28"/>
        </w:rPr>
        <w:t>商业银行信息披露特别规定》、上交所《上市公司关联交易实施指引》以及本行《章程》《关联交易管理办法》等有关规定，现将本行2019</w:t>
      </w:r>
      <w:r w:rsidRPr="008A0F6E">
        <w:rPr>
          <w:rFonts w:ascii="仿宋_GB2312" w:eastAsia="仿宋_GB2312" w:hAnsi="华文中宋" w:hint="eastAsia"/>
          <w:sz w:val="30"/>
          <w:szCs w:val="28"/>
        </w:rPr>
        <w:t>年度关联交易情况报告如下：</w:t>
      </w:r>
    </w:p>
    <w:p w:rsidR="00BF2658" w:rsidRPr="008A0F6E" w:rsidRDefault="00BF2658" w:rsidP="008A0F6E">
      <w:pPr>
        <w:spacing w:line="520" w:lineRule="exact"/>
        <w:ind w:firstLineChars="196" w:firstLine="590"/>
        <w:rPr>
          <w:rFonts w:ascii="仿宋_GB2312" w:eastAsia="仿宋_GB2312" w:hAnsi="宋体"/>
          <w:b/>
          <w:sz w:val="30"/>
          <w:szCs w:val="28"/>
        </w:rPr>
      </w:pPr>
      <w:r w:rsidRPr="008A0F6E">
        <w:rPr>
          <w:rFonts w:ascii="仿宋_GB2312" w:eastAsia="仿宋_GB2312" w:hAnsi="宋体" w:hint="eastAsia"/>
          <w:b/>
          <w:sz w:val="30"/>
          <w:szCs w:val="28"/>
        </w:rPr>
        <w:t>一、关联交易管理情况</w:t>
      </w:r>
    </w:p>
    <w:p w:rsidR="00BF2658" w:rsidRPr="008A0F6E" w:rsidRDefault="00BF2658" w:rsidP="008A0F6E">
      <w:pPr>
        <w:spacing w:line="520" w:lineRule="exact"/>
        <w:ind w:firstLine="570"/>
        <w:rPr>
          <w:rFonts w:ascii="仿宋_GB2312" w:eastAsia="仿宋_GB2312" w:hAnsi="华文中宋"/>
          <w:sz w:val="30"/>
          <w:szCs w:val="28"/>
        </w:rPr>
      </w:pPr>
      <w:r w:rsidRPr="008A0F6E">
        <w:rPr>
          <w:rFonts w:ascii="仿宋_GB2312" w:eastAsia="仿宋_GB2312" w:hAnsi="华文中宋" w:hint="eastAsia"/>
          <w:b/>
          <w:sz w:val="30"/>
          <w:szCs w:val="28"/>
        </w:rPr>
        <w:t>（一）加强关联方分类管理与动态更新，夯实关联交易合</w:t>
      </w:r>
      <w:proofErr w:type="gramStart"/>
      <w:r w:rsidRPr="008A0F6E">
        <w:rPr>
          <w:rFonts w:ascii="仿宋_GB2312" w:eastAsia="仿宋_GB2312" w:hAnsi="华文中宋" w:hint="eastAsia"/>
          <w:b/>
          <w:sz w:val="30"/>
          <w:szCs w:val="28"/>
        </w:rPr>
        <w:t>规</w:t>
      </w:r>
      <w:proofErr w:type="gramEnd"/>
      <w:r w:rsidRPr="008A0F6E">
        <w:rPr>
          <w:rFonts w:ascii="仿宋_GB2312" w:eastAsia="仿宋_GB2312" w:hAnsi="华文中宋" w:hint="eastAsia"/>
          <w:b/>
          <w:sz w:val="30"/>
          <w:szCs w:val="28"/>
        </w:rPr>
        <w:t>基础。一是</w:t>
      </w:r>
      <w:r w:rsidRPr="008A0F6E">
        <w:rPr>
          <w:rFonts w:ascii="仿宋_GB2312" w:eastAsia="仿宋_GB2312" w:hint="eastAsia"/>
          <w:sz w:val="30"/>
          <w:szCs w:val="28"/>
        </w:rPr>
        <w:t>严格按照银保监会《商业银行股权管理暂行办法》要求，将</w:t>
      </w:r>
      <w:r w:rsidRPr="008A0F6E">
        <w:rPr>
          <w:rFonts w:ascii="仿宋_GB2312" w:eastAsia="仿宋_GB2312" w:hAnsi="宋体" w:hint="eastAsia"/>
          <w:bCs/>
          <w:sz w:val="30"/>
          <w:szCs w:val="28"/>
        </w:rPr>
        <w:t>持有本行股份总额</w:t>
      </w:r>
      <w:proofErr w:type="gramStart"/>
      <w:r w:rsidRPr="008A0F6E">
        <w:rPr>
          <w:rFonts w:ascii="仿宋_GB2312" w:eastAsia="仿宋_GB2312" w:hAnsi="宋体" w:hint="eastAsia"/>
          <w:bCs/>
          <w:sz w:val="30"/>
          <w:szCs w:val="28"/>
        </w:rPr>
        <w:t>不足百分之五</w:t>
      </w:r>
      <w:proofErr w:type="gramEnd"/>
      <w:r w:rsidRPr="008A0F6E">
        <w:rPr>
          <w:rFonts w:ascii="仿宋_GB2312" w:eastAsia="仿宋_GB2312" w:hAnsi="宋体" w:hint="eastAsia"/>
          <w:bCs/>
          <w:sz w:val="30"/>
          <w:szCs w:val="28"/>
        </w:rPr>
        <w:t>但向本行派驻董事、监事等符合</w:t>
      </w:r>
      <w:r w:rsidRPr="008A0F6E">
        <w:rPr>
          <w:rFonts w:ascii="仿宋_GB2312" w:eastAsia="仿宋_GB2312" w:hAnsi="宋体"/>
          <w:bCs/>
          <w:sz w:val="30"/>
          <w:szCs w:val="28"/>
        </w:rPr>
        <w:t>“</w:t>
      </w:r>
      <w:r w:rsidRPr="008A0F6E">
        <w:rPr>
          <w:rFonts w:ascii="仿宋_GB2312" w:eastAsia="仿宋_GB2312" w:hAnsi="宋体" w:hint="eastAsia"/>
          <w:bCs/>
          <w:sz w:val="30"/>
          <w:szCs w:val="28"/>
        </w:rPr>
        <w:t>重大影响</w:t>
      </w:r>
      <w:r w:rsidRPr="008A0F6E">
        <w:rPr>
          <w:rFonts w:ascii="仿宋_GB2312" w:eastAsia="仿宋_GB2312" w:hAnsi="宋体"/>
          <w:bCs/>
          <w:sz w:val="30"/>
          <w:szCs w:val="28"/>
        </w:rPr>
        <w:t>”</w:t>
      </w:r>
      <w:r w:rsidRPr="008A0F6E">
        <w:rPr>
          <w:rFonts w:ascii="仿宋_GB2312" w:eastAsia="仿宋_GB2312" w:hAnsi="宋体" w:hint="eastAsia"/>
          <w:bCs/>
          <w:sz w:val="30"/>
          <w:szCs w:val="28"/>
        </w:rPr>
        <w:t>情形的股东纳入主要股东关联方管理，</w:t>
      </w:r>
      <w:r w:rsidRPr="008A0F6E">
        <w:rPr>
          <w:rFonts w:ascii="仿宋_GB2312" w:eastAsia="仿宋_GB2312" w:hAnsi="华文中宋" w:hint="eastAsia"/>
          <w:sz w:val="30"/>
          <w:szCs w:val="28"/>
        </w:rPr>
        <w:t>督促关联方履行申报义务；</w:t>
      </w:r>
      <w:r w:rsidRPr="008A0F6E">
        <w:rPr>
          <w:rFonts w:ascii="仿宋_GB2312" w:eastAsia="仿宋_GB2312" w:hAnsi="华文中宋" w:hint="eastAsia"/>
          <w:b/>
          <w:sz w:val="30"/>
          <w:szCs w:val="28"/>
        </w:rPr>
        <w:t>二是</w:t>
      </w:r>
      <w:r w:rsidRPr="008A0F6E">
        <w:rPr>
          <w:rFonts w:ascii="仿宋_GB2312" w:eastAsia="仿宋_GB2312" w:hAnsi="华文中宋" w:hint="eastAsia"/>
          <w:sz w:val="30"/>
          <w:szCs w:val="28"/>
        </w:rPr>
        <w:t>强化各级机构的关联方尽职调查职责，</w:t>
      </w:r>
      <w:r w:rsidRPr="008A0F6E">
        <w:rPr>
          <w:rFonts w:ascii="仿宋_GB2312" w:eastAsia="仿宋_GB2312" w:hint="eastAsia"/>
          <w:sz w:val="30"/>
          <w:szCs w:val="28"/>
        </w:rPr>
        <w:t>按照“实质重于形式”和“穿透性”原则，</w:t>
      </w:r>
      <w:r w:rsidRPr="008A0F6E">
        <w:rPr>
          <w:rFonts w:ascii="仿宋_GB2312" w:eastAsia="仿宋_GB2312" w:hAnsi="华文中宋" w:hint="eastAsia"/>
          <w:sz w:val="30"/>
          <w:szCs w:val="28"/>
        </w:rPr>
        <w:t>在日常业务开展过程中主动收集、核实与识别符合关联交易内外部规定的本行关联方信息，及时报告并完善关联方名单维护；</w:t>
      </w:r>
      <w:r w:rsidRPr="008A0F6E">
        <w:rPr>
          <w:rFonts w:ascii="仿宋_GB2312" w:eastAsia="仿宋_GB2312" w:hint="eastAsia"/>
          <w:b/>
          <w:sz w:val="30"/>
          <w:szCs w:val="28"/>
        </w:rPr>
        <w:t>三是</w:t>
      </w:r>
      <w:r w:rsidRPr="008A0F6E">
        <w:rPr>
          <w:rFonts w:ascii="仿宋_GB2312" w:eastAsia="仿宋_GB2312" w:hint="eastAsia"/>
          <w:sz w:val="30"/>
          <w:szCs w:val="28"/>
        </w:rPr>
        <w:t>根据本行董事、监</w:t>
      </w:r>
      <w:r w:rsidRPr="008A0F6E">
        <w:rPr>
          <w:rFonts w:ascii="仿宋_GB2312" w:eastAsia="仿宋_GB2312" w:hint="eastAsia"/>
          <w:sz w:val="30"/>
          <w:szCs w:val="28"/>
        </w:rPr>
        <w:lastRenderedPageBreak/>
        <w:t>事及高管任职情况的变化以及经营机构在业务开展过程中的关联方尽职调查情况，对关联方清单进行动态更新，</w:t>
      </w:r>
      <w:r w:rsidRPr="008A0F6E">
        <w:rPr>
          <w:rFonts w:ascii="仿宋_GB2312" w:eastAsia="仿宋_GB2312" w:hAnsi="华文中宋" w:hint="eastAsia"/>
          <w:sz w:val="30"/>
          <w:szCs w:val="28"/>
        </w:rPr>
        <w:t>经本行董事会审计与关联交易控制委员会审核确认后在</w:t>
      </w:r>
      <w:r w:rsidRPr="008A0F6E">
        <w:rPr>
          <w:rFonts w:ascii="仿宋_GB2312" w:eastAsia="仿宋_GB2312" w:hAnsi="华文中宋" w:hint="eastAsia"/>
          <w:color w:val="000000" w:themeColor="text1"/>
          <w:sz w:val="30"/>
          <w:szCs w:val="28"/>
        </w:rPr>
        <w:t>系</w:t>
      </w:r>
      <w:r w:rsidRPr="008A0F6E">
        <w:rPr>
          <w:rFonts w:ascii="仿宋_GB2312" w:eastAsia="仿宋_GB2312" w:hAnsi="华文中宋" w:hint="eastAsia"/>
          <w:sz w:val="30"/>
          <w:szCs w:val="28"/>
        </w:rPr>
        <w:t>统中向全行发布，</w:t>
      </w:r>
      <w:r w:rsidRPr="008A0F6E">
        <w:rPr>
          <w:rFonts w:ascii="仿宋_GB2312" w:eastAsia="仿宋_GB2312" w:hint="eastAsia"/>
          <w:sz w:val="30"/>
          <w:szCs w:val="28"/>
        </w:rPr>
        <w:t>确保本行关联方信息真实、准确和完整。</w:t>
      </w:r>
    </w:p>
    <w:p w:rsidR="00BF2658" w:rsidRPr="008A0F6E" w:rsidRDefault="00BF2658" w:rsidP="008A0F6E">
      <w:pPr>
        <w:spacing w:line="520" w:lineRule="exact"/>
        <w:ind w:firstLine="570"/>
        <w:rPr>
          <w:rFonts w:ascii="仿宋_GB2312" w:eastAsia="仿宋_GB2312" w:hAnsi="宋体"/>
          <w:color w:val="000000"/>
          <w:sz w:val="30"/>
          <w:szCs w:val="28"/>
        </w:rPr>
      </w:pPr>
      <w:r w:rsidRPr="008A0F6E">
        <w:rPr>
          <w:rFonts w:ascii="仿宋_GB2312" w:eastAsia="仿宋_GB2312" w:hAnsi="宋体" w:hint="eastAsia"/>
          <w:b/>
          <w:color w:val="000000"/>
          <w:sz w:val="30"/>
          <w:szCs w:val="28"/>
        </w:rPr>
        <w:t>（二）持续开展关联交易日常监控，防范关联交易合</w:t>
      </w:r>
      <w:proofErr w:type="gramStart"/>
      <w:r w:rsidRPr="008A0F6E">
        <w:rPr>
          <w:rFonts w:ascii="仿宋_GB2312" w:eastAsia="仿宋_GB2312" w:hAnsi="宋体" w:hint="eastAsia"/>
          <w:b/>
          <w:color w:val="000000"/>
          <w:sz w:val="30"/>
          <w:szCs w:val="28"/>
        </w:rPr>
        <w:t>规</w:t>
      </w:r>
      <w:proofErr w:type="gramEnd"/>
      <w:r w:rsidRPr="008A0F6E">
        <w:rPr>
          <w:rFonts w:ascii="仿宋_GB2312" w:eastAsia="仿宋_GB2312" w:hAnsi="宋体" w:hint="eastAsia"/>
          <w:b/>
          <w:color w:val="000000"/>
          <w:sz w:val="30"/>
          <w:szCs w:val="28"/>
        </w:rPr>
        <w:t>风险。一是</w:t>
      </w:r>
      <w:r w:rsidRPr="008A0F6E">
        <w:rPr>
          <w:rFonts w:ascii="仿宋_GB2312" w:eastAsia="仿宋_GB2312" w:hAnsi="宋体" w:hint="eastAsia"/>
          <w:color w:val="000000"/>
          <w:sz w:val="30"/>
          <w:szCs w:val="28"/>
        </w:rPr>
        <w:t>加强业务流程管控</w:t>
      </w:r>
      <w:r w:rsidRPr="008A0F6E">
        <w:rPr>
          <w:rFonts w:ascii="仿宋_GB2312" w:eastAsia="仿宋_GB2312" w:hAnsi="宋体" w:hint="eastAsia"/>
          <w:sz w:val="30"/>
          <w:szCs w:val="28"/>
        </w:rPr>
        <w:t>，将关联方和关联交易认定、交易品种和交易价格的合</w:t>
      </w:r>
      <w:proofErr w:type="gramStart"/>
      <w:r w:rsidRPr="008A0F6E">
        <w:rPr>
          <w:rFonts w:ascii="仿宋_GB2312" w:eastAsia="仿宋_GB2312" w:hAnsi="宋体" w:hint="eastAsia"/>
          <w:sz w:val="30"/>
          <w:szCs w:val="28"/>
        </w:rPr>
        <w:t>规</w:t>
      </w:r>
      <w:proofErr w:type="gramEnd"/>
      <w:r w:rsidRPr="008A0F6E">
        <w:rPr>
          <w:rFonts w:ascii="仿宋_GB2312" w:eastAsia="仿宋_GB2312" w:hAnsi="宋体" w:hint="eastAsia"/>
          <w:sz w:val="30"/>
          <w:szCs w:val="28"/>
        </w:rPr>
        <w:t>性与公允性、关联交易额度切分使用及额度总控等情况作为业务尽职调查、审查审批、放款等各环节的必要内容；</w:t>
      </w:r>
      <w:r w:rsidRPr="008A0F6E">
        <w:rPr>
          <w:rFonts w:ascii="仿宋_GB2312" w:eastAsia="仿宋_GB2312" w:hAnsi="宋体" w:hint="eastAsia"/>
          <w:b/>
          <w:color w:val="000000"/>
          <w:sz w:val="30"/>
          <w:szCs w:val="28"/>
        </w:rPr>
        <w:t>二是</w:t>
      </w:r>
      <w:r w:rsidRPr="008A0F6E">
        <w:rPr>
          <w:rFonts w:ascii="仿宋_GB2312" w:eastAsia="仿宋_GB2312" w:hAnsi="宋体" w:hint="eastAsia"/>
          <w:color w:val="000000"/>
          <w:sz w:val="30"/>
          <w:szCs w:val="28"/>
        </w:rPr>
        <w:t>根据银保监会“巩固治乱象成果</w:t>
      </w:r>
      <w:r w:rsidRPr="008A0F6E">
        <w:rPr>
          <w:rFonts w:ascii="仿宋_GB2312" w:eastAsia="仿宋_GB2312" w:hAnsi="宋体"/>
          <w:color w:val="000000"/>
          <w:sz w:val="30"/>
          <w:szCs w:val="28"/>
        </w:rPr>
        <w:t xml:space="preserve"> </w:t>
      </w:r>
      <w:r w:rsidRPr="008A0F6E">
        <w:rPr>
          <w:rFonts w:ascii="仿宋_GB2312" w:eastAsia="仿宋_GB2312" w:hAnsi="宋体" w:hint="eastAsia"/>
          <w:color w:val="000000"/>
          <w:sz w:val="30"/>
          <w:szCs w:val="28"/>
        </w:rPr>
        <w:t>促进合</w:t>
      </w:r>
      <w:proofErr w:type="gramStart"/>
      <w:r w:rsidRPr="008A0F6E">
        <w:rPr>
          <w:rFonts w:ascii="仿宋_GB2312" w:eastAsia="仿宋_GB2312" w:hAnsi="宋体" w:hint="eastAsia"/>
          <w:color w:val="000000"/>
          <w:sz w:val="30"/>
          <w:szCs w:val="28"/>
        </w:rPr>
        <w:t>规</w:t>
      </w:r>
      <w:proofErr w:type="gramEnd"/>
      <w:r w:rsidRPr="008A0F6E">
        <w:rPr>
          <w:rFonts w:ascii="仿宋_GB2312" w:eastAsia="仿宋_GB2312" w:hAnsi="宋体" w:hint="eastAsia"/>
          <w:color w:val="000000"/>
          <w:sz w:val="30"/>
          <w:szCs w:val="28"/>
        </w:rPr>
        <w:t>建设”“股权和关联交易专项整治”“公司治理自评估”等专项检查要求，部署开展关联交易风险排查，落实“即查即改”要求，确保本行关联交易合</w:t>
      </w:r>
      <w:proofErr w:type="gramStart"/>
      <w:r w:rsidRPr="008A0F6E">
        <w:rPr>
          <w:rFonts w:ascii="仿宋_GB2312" w:eastAsia="仿宋_GB2312" w:hAnsi="宋体" w:hint="eastAsia"/>
          <w:color w:val="000000"/>
          <w:sz w:val="30"/>
          <w:szCs w:val="28"/>
        </w:rPr>
        <w:t>规</w:t>
      </w:r>
      <w:proofErr w:type="gramEnd"/>
      <w:r w:rsidRPr="008A0F6E">
        <w:rPr>
          <w:rFonts w:ascii="仿宋_GB2312" w:eastAsia="仿宋_GB2312" w:hAnsi="宋体" w:hint="eastAsia"/>
          <w:color w:val="000000"/>
          <w:sz w:val="30"/>
          <w:szCs w:val="28"/>
        </w:rPr>
        <w:t>开展；</w:t>
      </w:r>
      <w:r w:rsidRPr="008A0F6E">
        <w:rPr>
          <w:rFonts w:ascii="仿宋_GB2312" w:eastAsia="仿宋_GB2312" w:hAnsi="宋体" w:hint="eastAsia"/>
          <w:b/>
          <w:color w:val="000000"/>
          <w:sz w:val="30"/>
          <w:szCs w:val="28"/>
        </w:rPr>
        <w:t>三是</w:t>
      </w:r>
      <w:r w:rsidRPr="008A0F6E">
        <w:rPr>
          <w:rFonts w:ascii="仿宋_GB2312" w:eastAsia="仿宋_GB2312" w:hAnsi="宋体" w:hint="eastAsia"/>
          <w:sz w:val="30"/>
          <w:szCs w:val="28"/>
        </w:rPr>
        <w:t>持续开展关联交易日常监测，印发合</w:t>
      </w:r>
      <w:proofErr w:type="gramStart"/>
      <w:r w:rsidRPr="008A0F6E">
        <w:rPr>
          <w:rFonts w:ascii="仿宋_GB2312" w:eastAsia="仿宋_GB2312" w:hAnsi="宋体" w:hint="eastAsia"/>
          <w:sz w:val="30"/>
          <w:szCs w:val="28"/>
        </w:rPr>
        <w:t>规</w:t>
      </w:r>
      <w:proofErr w:type="gramEnd"/>
      <w:r w:rsidRPr="008A0F6E">
        <w:rPr>
          <w:rFonts w:ascii="仿宋_GB2312" w:eastAsia="仿宋_GB2312" w:hAnsi="宋体" w:hint="eastAsia"/>
          <w:sz w:val="30"/>
          <w:szCs w:val="28"/>
        </w:rPr>
        <w:t>建议书，揭示关联交易的合</w:t>
      </w:r>
      <w:proofErr w:type="gramStart"/>
      <w:r w:rsidRPr="008A0F6E">
        <w:rPr>
          <w:rFonts w:ascii="仿宋_GB2312" w:eastAsia="仿宋_GB2312" w:hAnsi="宋体" w:hint="eastAsia"/>
          <w:sz w:val="30"/>
          <w:szCs w:val="28"/>
        </w:rPr>
        <w:t>规</w:t>
      </w:r>
      <w:proofErr w:type="gramEnd"/>
      <w:r w:rsidRPr="008A0F6E">
        <w:rPr>
          <w:rFonts w:ascii="仿宋_GB2312" w:eastAsia="仿宋_GB2312" w:hAnsi="宋体" w:hint="eastAsia"/>
          <w:sz w:val="30"/>
          <w:szCs w:val="28"/>
        </w:rPr>
        <w:t>风险点和注意事项，通过系统派发关联交易日常监测发现的问题并跟踪整改，确保整改质量。</w:t>
      </w:r>
    </w:p>
    <w:p w:rsidR="00BF2658" w:rsidRPr="008A0F6E" w:rsidRDefault="00BF2658" w:rsidP="008A0F6E">
      <w:pPr>
        <w:spacing w:line="520" w:lineRule="exact"/>
        <w:ind w:firstLine="570"/>
        <w:rPr>
          <w:rFonts w:ascii="仿宋_GB2312" w:eastAsia="仿宋_GB2312" w:hAnsi="宋体"/>
          <w:color w:val="000000"/>
          <w:sz w:val="30"/>
          <w:szCs w:val="28"/>
        </w:rPr>
      </w:pPr>
      <w:r w:rsidRPr="008A0F6E">
        <w:rPr>
          <w:rFonts w:ascii="仿宋_GB2312" w:eastAsia="仿宋_GB2312" w:hAnsi="宋体" w:hint="eastAsia"/>
          <w:b/>
          <w:color w:val="000000"/>
          <w:sz w:val="30"/>
          <w:szCs w:val="28"/>
        </w:rPr>
        <w:t>（三）落实重大关联交易管理流程和机制，确保关联交易合</w:t>
      </w:r>
      <w:proofErr w:type="gramStart"/>
      <w:r w:rsidRPr="008A0F6E">
        <w:rPr>
          <w:rFonts w:ascii="仿宋_GB2312" w:eastAsia="仿宋_GB2312" w:hAnsi="宋体" w:hint="eastAsia"/>
          <w:b/>
          <w:color w:val="000000"/>
          <w:sz w:val="30"/>
          <w:szCs w:val="28"/>
        </w:rPr>
        <w:t>规</w:t>
      </w:r>
      <w:proofErr w:type="gramEnd"/>
      <w:r w:rsidRPr="008A0F6E">
        <w:rPr>
          <w:rFonts w:ascii="仿宋_GB2312" w:eastAsia="仿宋_GB2312" w:hAnsi="宋体" w:hint="eastAsia"/>
          <w:b/>
          <w:color w:val="000000"/>
          <w:sz w:val="30"/>
          <w:szCs w:val="28"/>
        </w:rPr>
        <w:t>开展。一是</w:t>
      </w:r>
      <w:r w:rsidRPr="008A0F6E">
        <w:rPr>
          <w:rFonts w:ascii="仿宋_GB2312" w:eastAsia="仿宋_GB2312" w:hAnsi="宋体" w:hint="eastAsia"/>
          <w:color w:val="000000"/>
          <w:sz w:val="30"/>
          <w:szCs w:val="28"/>
        </w:rPr>
        <w:t>持续优化重大关联交易管理流程和机制，按照“集中申报、预算审批、总量控制、切块管理”的方式做好重大关联交易额度管理，落实重大关联交易的发起、申报、审批、信息披露、报备、额度管理等流程关键环节控制要求；</w:t>
      </w:r>
      <w:r w:rsidRPr="008A0F6E">
        <w:rPr>
          <w:rFonts w:ascii="仿宋_GB2312" w:eastAsia="仿宋_GB2312" w:hAnsi="宋体" w:hint="eastAsia"/>
          <w:b/>
          <w:color w:val="000000"/>
          <w:sz w:val="30"/>
          <w:szCs w:val="28"/>
        </w:rPr>
        <w:t>二是</w:t>
      </w:r>
      <w:r w:rsidRPr="008A0F6E">
        <w:rPr>
          <w:rFonts w:ascii="仿宋_GB2312" w:eastAsia="仿宋_GB2312" w:hAnsi="宋体" w:hint="eastAsia"/>
          <w:color w:val="000000"/>
          <w:sz w:val="30"/>
          <w:szCs w:val="28"/>
        </w:rPr>
        <w:t>严格履行重大关联交易审批和信息披露程序。报告期内，本行完成福建阳光集团系列</w:t>
      </w:r>
      <w:r w:rsidRPr="008A0F6E">
        <w:rPr>
          <w:rFonts w:ascii="仿宋_GB2312" w:eastAsia="仿宋_GB2312" w:hAnsi="华文中宋" w:hint="eastAsia"/>
          <w:sz w:val="30"/>
          <w:szCs w:val="28"/>
        </w:rPr>
        <w:t>关联法人</w:t>
      </w:r>
      <w:r w:rsidRPr="008A0F6E">
        <w:rPr>
          <w:rFonts w:ascii="仿宋_GB2312" w:eastAsia="仿宋_GB2312" w:hAnsi="宋体" w:hint="eastAsia"/>
          <w:color w:val="000000"/>
          <w:sz w:val="30"/>
          <w:szCs w:val="28"/>
        </w:rPr>
        <w:t>关联交易额度的申报工作，</w:t>
      </w:r>
      <w:r w:rsidRPr="008A0F6E">
        <w:rPr>
          <w:rFonts w:ascii="仿宋_GB2312" w:eastAsia="仿宋_GB2312" w:hAnsi="华文中宋" w:hint="eastAsia"/>
          <w:sz w:val="30"/>
          <w:szCs w:val="28"/>
        </w:rPr>
        <w:t>相关</w:t>
      </w:r>
      <w:r w:rsidRPr="008A0F6E">
        <w:rPr>
          <w:rFonts w:ascii="仿宋_GB2312" w:eastAsia="仿宋_GB2312" w:hAnsi="宋体" w:hint="eastAsia"/>
          <w:color w:val="000000"/>
          <w:sz w:val="30"/>
          <w:szCs w:val="28"/>
        </w:rPr>
        <w:t>议案经本行董事会及股东大会审议通过并对外披露，同时向银保监会进行了专项报告；</w:t>
      </w:r>
      <w:r w:rsidRPr="008A0F6E">
        <w:rPr>
          <w:rFonts w:ascii="仿宋_GB2312" w:eastAsia="仿宋_GB2312" w:hAnsi="华文中宋" w:hint="eastAsia"/>
          <w:b/>
          <w:sz w:val="30"/>
          <w:szCs w:val="28"/>
        </w:rPr>
        <w:t>三是</w:t>
      </w:r>
      <w:r w:rsidRPr="008A0F6E">
        <w:rPr>
          <w:rFonts w:ascii="仿宋_GB2312" w:eastAsia="仿宋_GB2312" w:hAnsi="宋体" w:hint="eastAsia"/>
          <w:color w:val="000000"/>
          <w:sz w:val="30"/>
          <w:szCs w:val="28"/>
        </w:rPr>
        <w:t>报告期内，本行</w:t>
      </w:r>
      <w:r w:rsidRPr="008A0F6E">
        <w:rPr>
          <w:rFonts w:ascii="仿宋_GB2312" w:eastAsia="仿宋_GB2312" w:hAnsi="宋体" w:hint="eastAsia"/>
          <w:sz w:val="30"/>
          <w:szCs w:val="28"/>
        </w:rPr>
        <w:t>重大关联交易额度涉及的关联方均在董事会或股东大会已批准的额度范围内、合</w:t>
      </w:r>
      <w:proofErr w:type="gramStart"/>
      <w:r w:rsidRPr="008A0F6E">
        <w:rPr>
          <w:rFonts w:ascii="仿宋_GB2312" w:eastAsia="仿宋_GB2312" w:hAnsi="宋体" w:hint="eastAsia"/>
          <w:sz w:val="30"/>
          <w:szCs w:val="28"/>
        </w:rPr>
        <w:t>规</w:t>
      </w:r>
      <w:proofErr w:type="gramEnd"/>
      <w:r w:rsidRPr="008A0F6E">
        <w:rPr>
          <w:rFonts w:ascii="仿宋_GB2312" w:eastAsia="仿宋_GB2312" w:hAnsi="宋体" w:hint="eastAsia"/>
          <w:sz w:val="30"/>
          <w:szCs w:val="28"/>
        </w:rPr>
        <w:t>有序开展各项业务</w:t>
      </w:r>
      <w:r w:rsidRPr="008A0F6E">
        <w:rPr>
          <w:rFonts w:ascii="仿宋_GB2312" w:eastAsia="仿宋_GB2312" w:hAnsi="宋体" w:hint="eastAsia"/>
          <w:color w:val="000000"/>
          <w:sz w:val="30"/>
          <w:szCs w:val="28"/>
        </w:rPr>
        <w:t>。</w:t>
      </w:r>
    </w:p>
    <w:p w:rsidR="00BF2658" w:rsidRPr="008A0F6E" w:rsidRDefault="00BF2658" w:rsidP="008A0F6E">
      <w:pPr>
        <w:spacing w:line="520" w:lineRule="exact"/>
        <w:ind w:firstLine="570"/>
        <w:rPr>
          <w:rFonts w:ascii="仿宋_GB2312" w:eastAsia="仿宋_GB2312" w:hAnsi="宋体"/>
          <w:color w:val="000000"/>
          <w:sz w:val="30"/>
          <w:szCs w:val="28"/>
        </w:rPr>
      </w:pPr>
      <w:r w:rsidRPr="008A0F6E">
        <w:rPr>
          <w:rFonts w:ascii="仿宋_GB2312" w:eastAsia="仿宋_GB2312" w:hAnsi="宋体" w:hint="eastAsia"/>
          <w:b/>
          <w:color w:val="000000"/>
          <w:sz w:val="30"/>
          <w:szCs w:val="28"/>
        </w:rPr>
        <w:t>（四）</w:t>
      </w:r>
      <w:r w:rsidRPr="008A0F6E">
        <w:rPr>
          <w:rFonts w:ascii="仿宋_GB2312" w:eastAsia="仿宋_GB2312" w:hAnsi="宋体" w:hint="eastAsia"/>
          <w:b/>
          <w:sz w:val="30"/>
          <w:szCs w:val="28"/>
        </w:rPr>
        <w:t>严格履行关联交易信息披露与报告义务，确保各项监</w:t>
      </w:r>
      <w:r w:rsidRPr="008A0F6E">
        <w:rPr>
          <w:rFonts w:ascii="仿宋_GB2312" w:eastAsia="仿宋_GB2312" w:hAnsi="宋体" w:hint="eastAsia"/>
          <w:b/>
          <w:sz w:val="30"/>
          <w:szCs w:val="28"/>
        </w:rPr>
        <w:lastRenderedPageBreak/>
        <w:t>管指标合</w:t>
      </w:r>
      <w:proofErr w:type="gramStart"/>
      <w:r w:rsidRPr="008A0F6E">
        <w:rPr>
          <w:rFonts w:ascii="仿宋_GB2312" w:eastAsia="仿宋_GB2312" w:hAnsi="宋体" w:hint="eastAsia"/>
          <w:b/>
          <w:sz w:val="30"/>
          <w:szCs w:val="28"/>
        </w:rPr>
        <w:t>规</w:t>
      </w:r>
      <w:proofErr w:type="gramEnd"/>
      <w:r w:rsidRPr="008A0F6E">
        <w:rPr>
          <w:rFonts w:ascii="仿宋_GB2312" w:eastAsia="仿宋_GB2312" w:hAnsi="宋体" w:hint="eastAsia"/>
          <w:b/>
          <w:sz w:val="30"/>
          <w:szCs w:val="28"/>
        </w:rPr>
        <w:t>。一是</w:t>
      </w:r>
      <w:r w:rsidRPr="008A0F6E">
        <w:rPr>
          <w:rFonts w:ascii="仿宋_GB2312" w:eastAsia="仿宋_GB2312" w:hAnsi="宋体" w:hint="eastAsia"/>
          <w:sz w:val="30"/>
          <w:szCs w:val="28"/>
        </w:rPr>
        <w:t>编制《兴业银行</w:t>
      </w:r>
      <w:r w:rsidRPr="008A0F6E">
        <w:rPr>
          <w:rFonts w:ascii="仿宋_GB2312" w:eastAsia="仿宋_GB2312" w:hAnsi="宋体"/>
          <w:sz w:val="30"/>
          <w:szCs w:val="28"/>
        </w:rPr>
        <w:t>2018年度关联交易管理情况报告》，对2018年度</w:t>
      </w:r>
      <w:r w:rsidRPr="008A0F6E">
        <w:rPr>
          <w:rFonts w:ascii="仿宋_GB2312" w:eastAsia="仿宋_GB2312" w:hAnsi="宋体" w:hint="eastAsia"/>
          <w:sz w:val="30"/>
          <w:szCs w:val="28"/>
        </w:rPr>
        <w:t>本行关联交易管理工作进行全面总结与梳理，提交董事会审议并报股东大会听取；</w:t>
      </w:r>
      <w:r w:rsidRPr="008A0F6E">
        <w:rPr>
          <w:rFonts w:ascii="仿宋_GB2312" w:eastAsia="仿宋_GB2312" w:hAnsi="宋体" w:hint="eastAsia"/>
          <w:b/>
          <w:sz w:val="30"/>
          <w:szCs w:val="28"/>
        </w:rPr>
        <w:t>二是</w:t>
      </w:r>
      <w:r w:rsidRPr="008A0F6E">
        <w:rPr>
          <w:rFonts w:ascii="仿宋_GB2312" w:eastAsia="仿宋_GB2312" w:hAnsi="宋体" w:hint="eastAsia"/>
          <w:sz w:val="30"/>
          <w:szCs w:val="28"/>
        </w:rPr>
        <w:t>在上交所</w:t>
      </w:r>
      <w:r w:rsidR="00042D6A">
        <w:rPr>
          <w:rFonts w:ascii="仿宋_GB2312" w:eastAsia="仿宋_GB2312" w:hAnsi="宋体" w:hint="eastAsia"/>
          <w:sz w:val="30"/>
          <w:szCs w:val="28"/>
        </w:rPr>
        <w:t>网站</w:t>
      </w:r>
      <w:r w:rsidRPr="008A0F6E">
        <w:rPr>
          <w:rFonts w:ascii="仿宋_GB2312" w:eastAsia="仿宋_GB2312" w:hAnsi="宋体" w:hint="eastAsia"/>
          <w:sz w:val="30"/>
          <w:szCs w:val="28"/>
        </w:rPr>
        <w:t>发布《</w:t>
      </w:r>
      <w:r w:rsidRPr="008A0F6E">
        <w:rPr>
          <w:rFonts w:ascii="仿宋_GB2312" w:eastAsia="仿宋_GB2312" w:hAnsi="华文中宋" w:hint="eastAsia"/>
          <w:sz w:val="30"/>
          <w:szCs w:val="28"/>
        </w:rPr>
        <w:t>关于追加福建阳光集团有限公司系列关联交易额度的公告》，</w:t>
      </w:r>
      <w:r w:rsidRPr="008A0F6E">
        <w:rPr>
          <w:rFonts w:ascii="仿宋_GB2312" w:eastAsia="仿宋_GB2312" w:hAnsi="宋体" w:hint="eastAsia"/>
          <w:sz w:val="30"/>
          <w:szCs w:val="28"/>
        </w:rPr>
        <w:t>严格遵循监管规定及时披露重大关联交易信息</w:t>
      </w:r>
      <w:r w:rsidRPr="008A0F6E">
        <w:rPr>
          <w:rFonts w:ascii="仿宋_GB2312" w:eastAsia="仿宋_GB2312" w:hAnsi="华文中宋" w:hint="eastAsia"/>
          <w:sz w:val="30"/>
          <w:szCs w:val="28"/>
        </w:rPr>
        <w:t>；</w:t>
      </w:r>
      <w:r w:rsidRPr="008A0F6E">
        <w:rPr>
          <w:rFonts w:ascii="仿宋_GB2312" w:eastAsia="仿宋_GB2312" w:hAnsi="华文中宋" w:hint="eastAsia"/>
          <w:b/>
          <w:sz w:val="30"/>
          <w:szCs w:val="28"/>
        </w:rPr>
        <w:t>三是</w:t>
      </w:r>
      <w:r w:rsidRPr="008A0F6E">
        <w:rPr>
          <w:rFonts w:ascii="仿宋_GB2312" w:eastAsia="仿宋_GB2312" w:hAnsi="华文中宋" w:hint="eastAsia"/>
          <w:sz w:val="30"/>
          <w:szCs w:val="28"/>
        </w:rPr>
        <w:t>通过半年报和年报对关联交易情况进行披露，切实保障了本行股东对关联交易及其管理情况的知情权，维护了全体股东的权益；</w:t>
      </w:r>
      <w:r w:rsidRPr="008A0F6E">
        <w:rPr>
          <w:rFonts w:ascii="仿宋_GB2312" w:eastAsia="仿宋_GB2312" w:hAnsi="华文中宋" w:hint="eastAsia"/>
          <w:b/>
          <w:sz w:val="30"/>
          <w:szCs w:val="28"/>
        </w:rPr>
        <w:t>四是</w:t>
      </w:r>
      <w:r w:rsidRPr="008A0F6E">
        <w:rPr>
          <w:rFonts w:ascii="仿宋_GB2312" w:eastAsia="仿宋_GB2312" w:hAnsi="华文中宋" w:hint="eastAsia"/>
          <w:sz w:val="30"/>
          <w:szCs w:val="28"/>
        </w:rPr>
        <w:t>按季向银保监会报送关联交易统计报表及报告，对关联方的授信余额实行严格的比例控制。</w:t>
      </w:r>
      <w:r w:rsidRPr="008A0F6E">
        <w:rPr>
          <w:rFonts w:ascii="仿宋_GB2312" w:eastAsia="仿宋_GB2312" w:hAnsi="宋体" w:hint="eastAsia"/>
          <w:color w:val="000000"/>
          <w:sz w:val="30"/>
          <w:szCs w:val="28"/>
        </w:rPr>
        <w:t>报告期内，本行各项关联交易指标均符合银保监会监管指标要求。</w:t>
      </w:r>
    </w:p>
    <w:p w:rsidR="00BF2658" w:rsidRPr="008A0F6E" w:rsidRDefault="00BF2658" w:rsidP="008A0F6E">
      <w:pPr>
        <w:spacing w:line="520" w:lineRule="exact"/>
        <w:ind w:firstLine="570"/>
        <w:rPr>
          <w:rFonts w:ascii="仿宋_GB2312" w:eastAsia="仿宋_GB2312" w:hAnsi="华文中宋"/>
          <w:b/>
          <w:sz w:val="30"/>
          <w:szCs w:val="28"/>
        </w:rPr>
      </w:pPr>
      <w:r w:rsidRPr="008A0F6E">
        <w:rPr>
          <w:rFonts w:ascii="仿宋_GB2312" w:eastAsia="仿宋_GB2312" w:hAnsi="宋体" w:hint="eastAsia"/>
          <w:b/>
          <w:sz w:val="30"/>
          <w:szCs w:val="28"/>
        </w:rPr>
        <w:t>（五）</w:t>
      </w:r>
      <w:r w:rsidRPr="008A0F6E">
        <w:rPr>
          <w:rFonts w:ascii="仿宋_GB2312" w:eastAsia="仿宋_GB2312" w:hAnsi="宋体" w:hint="eastAsia"/>
          <w:b/>
          <w:color w:val="000000"/>
          <w:sz w:val="30"/>
          <w:szCs w:val="28"/>
        </w:rPr>
        <w:t>适应不断发展的精细化管理要求，稳步推进关联交易管理信息化建设。一是</w:t>
      </w:r>
      <w:r w:rsidRPr="008A0F6E">
        <w:rPr>
          <w:rFonts w:ascii="仿宋_GB2312" w:eastAsia="仿宋_GB2312" w:hAnsi="宋体" w:hint="eastAsia"/>
          <w:color w:val="000000"/>
          <w:sz w:val="30"/>
          <w:szCs w:val="28"/>
        </w:rPr>
        <w:t>以统一授信系统上线为契机，梳理企业客户关联方管控流程，在主体授信提交及审批、债项额度申请提交、审批通知书提交、主合同提交、放款审核等关键环节对关联方进行校验</w:t>
      </w:r>
      <w:r w:rsidR="00633DA4">
        <w:rPr>
          <w:rFonts w:ascii="仿宋_GB2312" w:eastAsia="仿宋_GB2312" w:hAnsi="宋体" w:hint="eastAsia"/>
          <w:color w:val="000000"/>
          <w:sz w:val="30"/>
          <w:szCs w:val="28"/>
        </w:rPr>
        <w:t>，</w:t>
      </w:r>
      <w:r w:rsidRPr="008A0F6E">
        <w:rPr>
          <w:rFonts w:ascii="仿宋_GB2312" w:eastAsia="仿宋_GB2312" w:hAnsi="宋体" w:hint="eastAsia"/>
          <w:color w:val="000000"/>
          <w:sz w:val="30"/>
          <w:szCs w:val="28"/>
        </w:rPr>
        <w:t>实现了对关联方无担保贷款的系统</w:t>
      </w:r>
      <w:proofErr w:type="gramStart"/>
      <w:r w:rsidRPr="008A0F6E">
        <w:rPr>
          <w:rFonts w:ascii="仿宋_GB2312" w:eastAsia="仿宋_GB2312" w:hAnsi="宋体" w:hint="eastAsia"/>
          <w:color w:val="000000"/>
          <w:sz w:val="30"/>
          <w:szCs w:val="28"/>
        </w:rPr>
        <w:t>硬控制</w:t>
      </w:r>
      <w:proofErr w:type="gramEnd"/>
      <w:r w:rsidRPr="008A0F6E">
        <w:rPr>
          <w:rFonts w:ascii="仿宋_GB2312" w:eastAsia="仿宋_GB2312" w:hAnsi="宋体" w:hint="eastAsia"/>
          <w:color w:val="000000"/>
          <w:sz w:val="30"/>
          <w:szCs w:val="28"/>
        </w:rPr>
        <w:t>及关联方流程自动提示。</w:t>
      </w:r>
      <w:r w:rsidRPr="008A0F6E">
        <w:rPr>
          <w:rFonts w:ascii="仿宋_GB2312" w:eastAsia="仿宋_GB2312" w:hAnsi="宋体" w:hint="eastAsia"/>
          <w:b/>
          <w:color w:val="000000"/>
          <w:sz w:val="30"/>
          <w:szCs w:val="28"/>
        </w:rPr>
        <w:t>二是</w:t>
      </w:r>
      <w:r w:rsidRPr="008A0F6E">
        <w:rPr>
          <w:rFonts w:ascii="仿宋_GB2312" w:eastAsia="仿宋_GB2312" w:hAnsi="宋体" w:hint="eastAsia"/>
          <w:color w:val="000000"/>
          <w:sz w:val="30"/>
          <w:szCs w:val="28"/>
        </w:rPr>
        <w:t>实现非零售客户信息管理系统关联方自动标识，并通过非零售授信作业系统内嵌关联方查询模块，实现对已建立客户信息关联方的批量查询，并提供客户具体信息链接查询，提高关联方查询及管控效率。</w:t>
      </w:r>
      <w:r w:rsidRPr="008A0F6E">
        <w:rPr>
          <w:rFonts w:ascii="仿宋_GB2312" w:eastAsia="仿宋_GB2312" w:hAnsi="宋体" w:hint="eastAsia"/>
          <w:b/>
          <w:color w:val="000000"/>
          <w:sz w:val="30"/>
          <w:szCs w:val="28"/>
        </w:rPr>
        <w:t>三是</w:t>
      </w:r>
      <w:r w:rsidRPr="008A0F6E">
        <w:rPr>
          <w:rFonts w:ascii="仿宋_GB2312" w:eastAsia="仿宋_GB2312" w:hAnsi="宋体" w:hint="eastAsia"/>
          <w:color w:val="000000"/>
          <w:sz w:val="30"/>
          <w:szCs w:val="28"/>
        </w:rPr>
        <w:t>在零售信贷工厂系统中上线关联交易管理相关功能，实现系统预审批、初审及自动化审查审批环节的关联自然人自动比对及刚性控制。</w:t>
      </w:r>
    </w:p>
    <w:p w:rsidR="00BF2658" w:rsidRPr="008A0F6E" w:rsidRDefault="00BF2658" w:rsidP="008A0F6E">
      <w:pPr>
        <w:spacing w:line="520" w:lineRule="exact"/>
        <w:ind w:firstLineChars="196" w:firstLine="590"/>
        <w:rPr>
          <w:rFonts w:ascii="仿宋_GB2312" w:eastAsia="仿宋_GB2312" w:hAnsi="宋体"/>
          <w:b/>
          <w:sz w:val="30"/>
          <w:szCs w:val="28"/>
        </w:rPr>
      </w:pPr>
      <w:r w:rsidRPr="008A0F6E">
        <w:rPr>
          <w:rFonts w:ascii="仿宋_GB2312" w:eastAsia="仿宋_GB2312" w:hAnsi="宋体" w:hint="eastAsia"/>
          <w:b/>
          <w:sz w:val="30"/>
          <w:szCs w:val="28"/>
        </w:rPr>
        <w:t>二、审计与关联交易控制委员会相关运作情况</w:t>
      </w:r>
    </w:p>
    <w:p w:rsidR="00BF2658" w:rsidRPr="008A0F6E" w:rsidRDefault="00BF2658" w:rsidP="008A0F6E">
      <w:pPr>
        <w:spacing w:line="520" w:lineRule="exact"/>
        <w:ind w:firstLineChars="200" w:firstLine="600"/>
        <w:rPr>
          <w:rFonts w:ascii="仿宋_GB2312" w:eastAsia="仿宋_GB2312" w:hAnsi="华文中宋"/>
          <w:sz w:val="30"/>
          <w:szCs w:val="28"/>
        </w:rPr>
      </w:pPr>
      <w:r w:rsidRPr="008A0F6E">
        <w:rPr>
          <w:rFonts w:ascii="仿宋_GB2312" w:eastAsia="仿宋_GB2312" w:hAnsi="华文中宋"/>
          <w:sz w:val="30"/>
          <w:szCs w:val="28"/>
        </w:rPr>
        <w:t>2019年，本行董事会审计与关联交易控制委员会审议通过</w:t>
      </w:r>
      <w:r w:rsidRPr="008A0F6E">
        <w:rPr>
          <w:rFonts w:ascii="仿宋_GB2312" w:eastAsia="仿宋_GB2312" w:hAnsi="华文中宋" w:hint="eastAsia"/>
          <w:sz w:val="30"/>
          <w:szCs w:val="28"/>
        </w:rPr>
        <w:t>了本行</w:t>
      </w:r>
      <w:r w:rsidRPr="008A0F6E">
        <w:rPr>
          <w:rFonts w:ascii="仿宋_GB2312" w:eastAsia="仿宋_GB2312" w:hAnsi="华文中宋"/>
          <w:sz w:val="30"/>
          <w:szCs w:val="28"/>
        </w:rPr>
        <w:t>2018年度关联交易情况报告，</w:t>
      </w:r>
      <w:r w:rsidRPr="008A0F6E">
        <w:rPr>
          <w:rFonts w:ascii="仿宋_GB2312" w:eastAsia="仿宋_GB2312" w:hAnsi="华文中宋" w:hint="eastAsia"/>
          <w:sz w:val="30"/>
          <w:szCs w:val="28"/>
        </w:rPr>
        <w:t>审查给予福建阳光集团系列关联法人关联交易额度事项，切实履行董事会赋予的重大关联交易事前审核职责，确保本行与关联方的交易合</w:t>
      </w:r>
      <w:proofErr w:type="gramStart"/>
      <w:r w:rsidRPr="008A0F6E">
        <w:rPr>
          <w:rFonts w:ascii="仿宋_GB2312" w:eastAsia="仿宋_GB2312" w:hAnsi="华文中宋" w:hint="eastAsia"/>
          <w:sz w:val="30"/>
          <w:szCs w:val="28"/>
        </w:rPr>
        <w:t>规</w:t>
      </w:r>
      <w:proofErr w:type="gramEnd"/>
      <w:r w:rsidRPr="008A0F6E">
        <w:rPr>
          <w:rFonts w:ascii="仿宋_GB2312" w:eastAsia="仿宋_GB2312" w:hAnsi="华文中宋" w:hint="eastAsia"/>
          <w:sz w:val="30"/>
          <w:szCs w:val="28"/>
        </w:rPr>
        <w:t>、安全、定价</w:t>
      </w:r>
      <w:r w:rsidRPr="008A0F6E">
        <w:rPr>
          <w:rFonts w:ascii="仿宋_GB2312" w:eastAsia="仿宋_GB2312" w:hAnsi="华文中宋" w:hint="eastAsia"/>
          <w:sz w:val="30"/>
          <w:szCs w:val="28"/>
        </w:rPr>
        <w:lastRenderedPageBreak/>
        <w:t>公允，不存在利益输送。同时，根据监管规定，委员会及时审核确认本行关联方清单，确保关联方认定有效合</w:t>
      </w:r>
      <w:proofErr w:type="gramStart"/>
      <w:r w:rsidRPr="008A0F6E">
        <w:rPr>
          <w:rFonts w:ascii="仿宋_GB2312" w:eastAsia="仿宋_GB2312" w:hAnsi="华文中宋" w:hint="eastAsia"/>
          <w:sz w:val="30"/>
          <w:szCs w:val="28"/>
        </w:rPr>
        <w:t>规</w:t>
      </w:r>
      <w:proofErr w:type="gramEnd"/>
      <w:r w:rsidRPr="008A0F6E">
        <w:rPr>
          <w:rFonts w:ascii="仿宋_GB2312" w:eastAsia="仿宋_GB2312" w:hAnsi="华文中宋" w:hint="eastAsia"/>
          <w:sz w:val="30"/>
          <w:szCs w:val="28"/>
        </w:rPr>
        <w:t>。</w:t>
      </w:r>
    </w:p>
    <w:p w:rsidR="00BF2658" w:rsidRPr="008A0F6E" w:rsidRDefault="00BF2658" w:rsidP="008A0F6E">
      <w:pPr>
        <w:spacing w:line="520" w:lineRule="exact"/>
        <w:ind w:firstLineChars="200" w:firstLine="600"/>
        <w:rPr>
          <w:rFonts w:ascii="仿宋_GB2312" w:eastAsia="仿宋_GB2312" w:hAnsi="华文中宋"/>
          <w:sz w:val="30"/>
          <w:szCs w:val="28"/>
        </w:rPr>
      </w:pPr>
      <w:r w:rsidRPr="008A0F6E">
        <w:rPr>
          <w:rFonts w:ascii="仿宋_GB2312" w:eastAsia="仿宋_GB2312" w:hAnsi="华文中宋" w:hint="eastAsia"/>
          <w:sz w:val="30"/>
          <w:szCs w:val="28"/>
        </w:rPr>
        <w:t>报告期内，董事会审计与关联交易控制委员会高效、专业、独立地运作，各位委员</w:t>
      </w:r>
      <w:proofErr w:type="gramStart"/>
      <w:r w:rsidRPr="008A0F6E">
        <w:rPr>
          <w:rFonts w:ascii="仿宋_GB2312" w:eastAsia="仿宋_GB2312" w:hAnsi="华文中宋" w:hint="eastAsia"/>
          <w:sz w:val="30"/>
          <w:szCs w:val="28"/>
        </w:rPr>
        <w:t>勤勉履行</w:t>
      </w:r>
      <w:proofErr w:type="gramEnd"/>
      <w:r w:rsidRPr="008A0F6E">
        <w:rPr>
          <w:rFonts w:ascii="仿宋_GB2312" w:eastAsia="仿宋_GB2312" w:hAnsi="华文中宋" w:hint="eastAsia"/>
          <w:sz w:val="30"/>
          <w:szCs w:val="28"/>
        </w:rPr>
        <w:t>董事会赋予的关联交易事前审核和事后监督职责，为董事会审议相关议案提供决策依据，有效规范关联交易行为。</w:t>
      </w:r>
    </w:p>
    <w:p w:rsidR="00BF2658" w:rsidRPr="008A0F6E" w:rsidRDefault="00BF2658" w:rsidP="00F616B3">
      <w:pPr>
        <w:spacing w:line="520" w:lineRule="exact"/>
        <w:ind w:firstLineChars="196" w:firstLine="590"/>
        <w:rPr>
          <w:rFonts w:ascii="仿宋_GB2312" w:eastAsia="仿宋_GB2312" w:hAnsi="宋体"/>
          <w:b/>
          <w:sz w:val="30"/>
          <w:szCs w:val="28"/>
        </w:rPr>
      </w:pPr>
      <w:r w:rsidRPr="008A0F6E">
        <w:rPr>
          <w:rFonts w:ascii="仿宋_GB2312" w:eastAsia="仿宋_GB2312" w:hAnsi="宋体" w:hint="eastAsia"/>
          <w:b/>
          <w:sz w:val="30"/>
          <w:szCs w:val="28"/>
        </w:rPr>
        <w:t>三、年度关联交易情况</w:t>
      </w:r>
    </w:p>
    <w:p w:rsidR="00BF2658" w:rsidRPr="008A0F6E" w:rsidRDefault="00BF2658" w:rsidP="008A0F6E">
      <w:pPr>
        <w:spacing w:line="520" w:lineRule="exact"/>
        <w:ind w:firstLineChars="200" w:firstLine="600"/>
        <w:rPr>
          <w:rFonts w:ascii="仿宋_GB2312" w:eastAsia="仿宋_GB2312" w:hAnsi="宋体"/>
          <w:sz w:val="30"/>
          <w:szCs w:val="28"/>
        </w:rPr>
      </w:pPr>
      <w:r w:rsidRPr="008A0F6E">
        <w:rPr>
          <w:rFonts w:ascii="仿宋_GB2312" w:eastAsia="仿宋_GB2312"/>
          <w:sz w:val="30"/>
          <w:szCs w:val="28"/>
        </w:rPr>
        <w:t>2019</w:t>
      </w:r>
      <w:r w:rsidRPr="008A0F6E">
        <w:rPr>
          <w:rFonts w:ascii="仿宋_GB2312" w:eastAsia="仿宋_GB2312" w:hint="eastAsia"/>
          <w:sz w:val="30"/>
          <w:szCs w:val="28"/>
        </w:rPr>
        <w:t>年，本行对关联交易均坚持一般商业原则，交易的条件及利率均执行本行业务管理的相关规定，以不优于对非关联方同类交易的条件进行，交易定价公允，交易的付款方式和时间参照商业惯例确定，交易需求由正常</w:t>
      </w:r>
      <w:r w:rsidRPr="008A0F6E">
        <w:rPr>
          <w:rFonts w:ascii="仿宋_GB2312" w:eastAsia="仿宋_GB2312" w:hAnsi="华文中宋" w:hint="eastAsia"/>
          <w:sz w:val="30"/>
          <w:szCs w:val="28"/>
        </w:rPr>
        <w:t>经营</w:t>
      </w:r>
      <w:r w:rsidRPr="008A0F6E">
        <w:rPr>
          <w:rFonts w:ascii="仿宋_GB2312" w:eastAsia="仿宋_GB2312" w:hint="eastAsia"/>
          <w:sz w:val="30"/>
          <w:szCs w:val="28"/>
        </w:rPr>
        <w:t>活动需要产生，符合本行和股东的整体利益。</w:t>
      </w:r>
      <w:r w:rsidR="00327653" w:rsidRPr="008A0F6E">
        <w:rPr>
          <w:rFonts w:ascii="仿宋_GB2312" w:eastAsia="仿宋_GB2312" w:hint="eastAsia"/>
          <w:sz w:val="30"/>
          <w:szCs w:val="28"/>
        </w:rPr>
        <w:t>2019年度</w:t>
      </w:r>
      <w:r w:rsidR="00327653" w:rsidRPr="008A0F6E">
        <w:rPr>
          <w:rFonts w:ascii="仿宋_GB2312" w:eastAsia="仿宋_GB2312" w:hAnsi="宋体" w:hint="eastAsia"/>
          <w:sz w:val="30"/>
          <w:szCs w:val="28"/>
        </w:rPr>
        <w:t>本行与各关联方主要交易情况</w:t>
      </w:r>
      <w:r w:rsidRPr="008A0F6E">
        <w:rPr>
          <w:rFonts w:ascii="仿宋_GB2312" w:eastAsia="仿宋_GB2312" w:hAnsi="宋体" w:hint="eastAsia"/>
          <w:sz w:val="30"/>
          <w:szCs w:val="28"/>
        </w:rPr>
        <w:t>详见附件。</w:t>
      </w:r>
    </w:p>
    <w:p w:rsidR="00BF2658" w:rsidRPr="008A0F6E" w:rsidRDefault="00BF2658" w:rsidP="008A0F6E">
      <w:pPr>
        <w:spacing w:line="520" w:lineRule="exact"/>
        <w:ind w:firstLineChars="200" w:firstLine="600"/>
        <w:rPr>
          <w:rFonts w:ascii="仿宋_GB2312" w:eastAsia="仿宋_GB2312"/>
          <w:sz w:val="30"/>
          <w:szCs w:val="30"/>
        </w:rPr>
      </w:pPr>
      <w:r w:rsidRPr="008A0F6E">
        <w:rPr>
          <w:rFonts w:ascii="仿宋_GB2312" w:eastAsia="仿宋_GB2312" w:hint="eastAsia"/>
          <w:sz w:val="30"/>
          <w:szCs w:val="30"/>
        </w:rPr>
        <w:t>专此报告。</w:t>
      </w:r>
    </w:p>
    <w:p w:rsidR="00BF2658" w:rsidRPr="008A0F6E" w:rsidRDefault="00BF2658" w:rsidP="008A0F6E">
      <w:pPr>
        <w:spacing w:line="520" w:lineRule="exact"/>
        <w:ind w:firstLineChars="200" w:firstLine="600"/>
        <w:rPr>
          <w:rFonts w:ascii="仿宋_GB2312" w:eastAsia="仿宋_GB2312"/>
          <w:sz w:val="30"/>
          <w:szCs w:val="30"/>
        </w:rPr>
      </w:pPr>
    </w:p>
    <w:p w:rsidR="00BF2658" w:rsidRPr="008A0F6E" w:rsidRDefault="00BF2658" w:rsidP="008A0F6E">
      <w:pPr>
        <w:spacing w:line="520" w:lineRule="exact"/>
        <w:ind w:firstLineChars="200" w:firstLine="600"/>
        <w:rPr>
          <w:rFonts w:ascii="仿宋_GB2312" w:eastAsia="仿宋_GB2312"/>
          <w:sz w:val="30"/>
          <w:szCs w:val="30"/>
        </w:rPr>
      </w:pPr>
      <w:r w:rsidRPr="008A0F6E">
        <w:rPr>
          <w:rFonts w:ascii="仿宋_GB2312" w:eastAsia="仿宋_GB2312" w:hint="eastAsia"/>
          <w:sz w:val="30"/>
          <w:szCs w:val="30"/>
        </w:rPr>
        <w:t>附件：2019年度本行与各关联方主要交易情况</w:t>
      </w:r>
    </w:p>
    <w:p w:rsidR="00BF2658" w:rsidRDefault="00BF2658" w:rsidP="00BF2658">
      <w:pPr>
        <w:widowControl/>
        <w:jc w:val="left"/>
        <w:rPr>
          <w:rFonts w:ascii="仿宋_GB2312" w:eastAsia="仿宋_GB2312"/>
          <w:sz w:val="30"/>
          <w:szCs w:val="30"/>
        </w:rPr>
      </w:pPr>
      <w:r>
        <w:rPr>
          <w:rFonts w:ascii="仿宋_GB2312" w:eastAsia="仿宋_GB2312"/>
          <w:sz w:val="30"/>
          <w:szCs w:val="30"/>
        </w:rPr>
        <w:br w:type="page"/>
      </w:r>
    </w:p>
    <w:p w:rsidR="00BF2658" w:rsidRPr="00E13271" w:rsidRDefault="00BF2658" w:rsidP="00BF2658">
      <w:pPr>
        <w:spacing w:line="500" w:lineRule="exact"/>
        <w:ind w:left="420" w:hangingChars="150" w:hanging="420"/>
        <w:jc w:val="left"/>
        <w:rPr>
          <w:rFonts w:ascii="仿宋_GB2312" w:eastAsia="仿宋_GB2312" w:hAnsi="宋体"/>
          <w:sz w:val="28"/>
          <w:szCs w:val="28"/>
        </w:rPr>
      </w:pPr>
      <w:r w:rsidRPr="00E13271">
        <w:rPr>
          <w:rFonts w:ascii="仿宋_GB2312" w:eastAsia="仿宋_GB2312" w:hAnsi="宋体" w:hint="eastAsia"/>
          <w:sz w:val="28"/>
          <w:szCs w:val="28"/>
        </w:rPr>
        <w:lastRenderedPageBreak/>
        <w:t>附件：</w:t>
      </w:r>
      <w:r w:rsidRPr="00E13271">
        <w:rPr>
          <w:rFonts w:ascii="仿宋_GB2312" w:eastAsia="仿宋_GB2312" w:hAnsi="宋体"/>
          <w:sz w:val="28"/>
          <w:szCs w:val="28"/>
        </w:rPr>
        <w:t xml:space="preserve">                                   </w:t>
      </w:r>
    </w:p>
    <w:p w:rsidR="00BF2658" w:rsidRPr="00E918D6" w:rsidRDefault="00BF2658" w:rsidP="00BF2658">
      <w:pPr>
        <w:spacing w:line="520" w:lineRule="exact"/>
        <w:ind w:left="452" w:hangingChars="150" w:hanging="452"/>
        <w:jc w:val="center"/>
        <w:rPr>
          <w:rFonts w:ascii="仿宋_GB2312" w:eastAsia="仿宋_GB2312" w:hAnsi="黑体"/>
          <w:b/>
          <w:sz w:val="30"/>
          <w:szCs w:val="30"/>
        </w:rPr>
      </w:pPr>
      <w:r w:rsidRPr="00E918D6">
        <w:rPr>
          <w:rFonts w:ascii="仿宋_GB2312" w:eastAsia="仿宋_GB2312" w:hAnsi="黑体" w:hint="eastAsia"/>
          <w:b/>
          <w:sz w:val="30"/>
          <w:szCs w:val="30"/>
        </w:rPr>
        <w:t>2019年度本行与各关联方主要交易情况</w:t>
      </w:r>
    </w:p>
    <w:p w:rsidR="00BF2658" w:rsidRDefault="00BF2658" w:rsidP="00BF2658">
      <w:pPr>
        <w:spacing w:line="500" w:lineRule="exact"/>
        <w:ind w:left="420" w:hangingChars="150" w:hanging="420"/>
        <w:jc w:val="right"/>
        <w:rPr>
          <w:rFonts w:ascii="仿宋_GB2312" w:eastAsia="仿宋_GB2312" w:hAnsi="宋体"/>
          <w:sz w:val="28"/>
          <w:szCs w:val="28"/>
        </w:rPr>
      </w:pPr>
    </w:p>
    <w:p w:rsidR="00BF2658" w:rsidRPr="00831F22" w:rsidRDefault="00BF2658" w:rsidP="00BF2658">
      <w:pPr>
        <w:spacing w:line="500" w:lineRule="exact"/>
        <w:ind w:left="420" w:hangingChars="150" w:hanging="420"/>
        <w:jc w:val="right"/>
        <w:rPr>
          <w:rFonts w:ascii="仿宋_GB2312" w:eastAsia="仿宋_GB2312" w:hAnsi="宋体"/>
          <w:sz w:val="28"/>
          <w:szCs w:val="28"/>
        </w:rPr>
      </w:pPr>
      <w:r w:rsidRPr="00831F22">
        <w:rPr>
          <w:rFonts w:ascii="仿宋_GB2312" w:eastAsia="仿宋_GB2312" w:hAnsi="宋体"/>
          <w:sz w:val="28"/>
          <w:szCs w:val="28"/>
        </w:rPr>
        <w:t xml:space="preserve"> </w:t>
      </w:r>
      <w:r w:rsidRPr="00831F22">
        <w:rPr>
          <w:rFonts w:ascii="仿宋_GB2312" w:eastAsia="仿宋_GB2312" w:hAnsi="宋体" w:cs="宋体" w:hint="eastAsia"/>
          <w:kern w:val="0"/>
          <w:sz w:val="28"/>
          <w:szCs w:val="28"/>
        </w:rPr>
        <w:t>单位：人民币百万元</w:t>
      </w:r>
    </w:p>
    <w:p w:rsidR="00BF2658" w:rsidRPr="00526495" w:rsidRDefault="00BF2658" w:rsidP="00BF2658">
      <w:pPr>
        <w:spacing w:line="500" w:lineRule="exact"/>
        <w:ind w:firstLineChars="200" w:firstLine="560"/>
        <w:rPr>
          <w:rFonts w:ascii="仿宋_GB2312" w:eastAsia="仿宋_GB2312" w:hAnsi="宋体" w:cs="宋体"/>
          <w:kern w:val="0"/>
          <w:sz w:val="28"/>
          <w:szCs w:val="28"/>
        </w:rPr>
      </w:pPr>
      <w:r w:rsidRPr="00526495">
        <w:rPr>
          <w:rFonts w:ascii="仿宋_GB2312" w:eastAsia="仿宋_GB2312" w:hAnsi="宋体" w:cs="宋体"/>
          <w:kern w:val="0"/>
          <w:sz w:val="28"/>
          <w:szCs w:val="28"/>
        </w:rPr>
        <w:t>1</w:t>
      </w:r>
      <w:r w:rsidR="00DF7130">
        <w:rPr>
          <w:rFonts w:ascii="仿宋_GB2312" w:eastAsia="仿宋_GB2312" w:hAnsi="宋体" w:cs="宋体" w:hint="eastAsia"/>
          <w:kern w:val="0"/>
          <w:sz w:val="28"/>
          <w:szCs w:val="28"/>
        </w:rPr>
        <w:t>.</w:t>
      </w:r>
      <w:r w:rsidRPr="00526495">
        <w:rPr>
          <w:rFonts w:ascii="仿宋_GB2312" w:eastAsia="仿宋_GB2312" w:hAnsi="宋体" w:cs="宋体" w:hint="eastAsia"/>
          <w:kern w:val="0"/>
          <w:sz w:val="28"/>
          <w:szCs w:val="28"/>
        </w:rPr>
        <w:t>利息收入和支出</w:t>
      </w:r>
    </w:p>
    <w:tbl>
      <w:tblPr>
        <w:tblStyle w:val="aff0"/>
        <w:tblW w:w="0" w:type="auto"/>
        <w:tblInd w:w="392" w:type="dxa"/>
        <w:tblLook w:val="04A0" w:firstRow="1" w:lastRow="0" w:firstColumn="1" w:lastColumn="0" w:noHBand="0" w:noVBand="1"/>
      </w:tblPr>
      <w:tblGrid>
        <w:gridCol w:w="3402"/>
        <w:gridCol w:w="2268"/>
        <w:gridCol w:w="2268"/>
      </w:tblGrid>
      <w:tr w:rsidR="00BF2658" w:rsidRPr="00526495" w:rsidTr="00BF2658">
        <w:tc>
          <w:tcPr>
            <w:tcW w:w="3402" w:type="dxa"/>
            <w:vAlign w:val="center"/>
          </w:tcPr>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关联方</w:t>
            </w:r>
          </w:p>
        </w:tc>
        <w:tc>
          <w:tcPr>
            <w:tcW w:w="2268" w:type="dxa"/>
            <w:vAlign w:val="center"/>
          </w:tcPr>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利息收入</w:t>
            </w:r>
          </w:p>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w:t>
            </w:r>
            <w:r w:rsidRPr="00526495">
              <w:rPr>
                <w:rFonts w:ascii="仿宋_GB2312" w:eastAsia="仿宋_GB2312" w:hAnsi="宋体" w:cs="宋体"/>
                <w:b/>
                <w:kern w:val="0"/>
                <w:sz w:val="24"/>
                <w:szCs w:val="24"/>
              </w:rPr>
              <w:t>2019</w:t>
            </w:r>
            <w:r w:rsidRPr="00526495">
              <w:rPr>
                <w:rFonts w:ascii="仿宋_GB2312" w:eastAsia="仿宋_GB2312" w:hAnsi="宋体" w:cs="宋体" w:hint="eastAsia"/>
                <w:b/>
                <w:kern w:val="0"/>
                <w:sz w:val="24"/>
                <w:szCs w:val="24"/>
              </w:rPr>
              <w:t>年度）</w:t>
            </w:r>
          </w:p>
        </w:tc>
        <w:tc>
          <w:tcPr>
            <w:tcW w:w="2268" w:type="dxa"/>
            <w:vAlign w:val="center"/>
          </w:tcPr>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利息支出</w:t>
            </w:r>
          </w:p>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w:t>
            </w:r>
            <w:r w:rsidRPr="00526495">
              <w:rPr>
                <w:rFonts w:ascii="仿宋_GB2312" w:eastAsia="仿宋_GB2312" w:hAnsi="宋体" w:cs="宋体"/>
                <w:b/>
                <w:kern w:val="0"/>
                <w:sz w:val="24"/>
                <w:szCs w:val="24"/>
              </w:rPr>
              <w:t>2019</w:t>
            </w:r>
            <w:r w:rsidRPr="00526495">
              <w:rPr>
                <w:rFonts w:ascii="仿宋_GB2312" w:eastAsia="仿宋_GB2312" w:hAnsi="宋体" w:cs="宋体" w:hint="eastAsia"/>
                <w:b/>
                <w:kern w:val="0"/>
                <w:sz w:val="24"/>
                <w:szCs w:val="24"/>
              </w:rPr>
              <w:t>年度）</w:t>
            </w:r>
          </w:p>
        </w:tc>
      </w:tr>
      <w:tr w:rsidR="00BF2658" w:rsidRPr="00526495" w:rsidTr="00BF2658">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福建省财政厅及下属事业单位</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223</w:t>
            </w:r>
          </w:p>
        </w:tc>
      </w:tr>
      <w:tr w:rsidR="00BF2658" w:rsidRPr="00526495" w:rsidTr="00BF2658">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中国人民保险集团股份有限公司及其关联企业</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960</w:t>
            </w:r>
          </w:p>
        </w:tc>
      </w:tr>
      <w:tr w:rsidR="00BF2658" w:rsidRPr="00526495" w:rsidTr="00BF2658">
        <w:trPr>
          <w:trHeight w:val="359"/>
        </w:trPr>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中国烟草总公司及其关联企业</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553</w:t>
            </w:r>
          </w:p>
        </w:tc>
      </w:tr>
      <w:tr w:rsidR="00BF2658" w:rsidRPr="00526495" w:rsidTr="00BF2658">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福建阳光集团有限公司</w:t>
            </w:r>
          </w:p>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及其关联企业</w:t>
            </w:r>
          </w:p>
        </w:tc>
        <w:tc>
          <w:tcPr>
            <w:tcW w:w="2268" w:type="dxa"/>
          </w:tcPr>
          <w:p w:rsidR="00BF2658" w:rsidRPr="00657A31" w:rsidRDefault="00BF2658" w:rsidP="00BF2658">
            <w:pPr>
              <w:spacing w:line="540" w:lineRule="exact"/>
              <w:jc w:val="center"/>
              <w:rPr>
                <w:rFonts w:ascii="仿宋_GB2312" w:eastAsia="仿宋_GB2312" w:hAnsi="宋体" w:cs="宋体"/>
                <w:kern w:val="0"/>
                <w:sz w:val="24"/>
                <w:szCs w:val="24"/>
              </w:rPr>
            </w:pPr>
            <w:r w:rsidRPr="00657A31">
              <w:rPr>
                <w:rFonts w:ascii="仿宋_GB2312" w:eastAsia="仿宋_GB2312" w:hAnsi="宋体" w:cs="宋体"/>
                <w:kern w:val="0"/>
                <w:sz w:val="24"/>
                <w:szCs w:val="24"/>
              </w:rPr>
              <w:t>178</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8</w:t>
            </w:r>
          </w:p>
        </w:tc>
      </w:tr>
      <w:tr w:rsidR="00BF2658" w:rsidRPr="00526495" w:rsidTr="00BF2658">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浙江省能源集团有限公司</w:t>
            </w:r>
          </w:p>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及其关联企业</w:t>
            </w:r>
          </w:p>
        </w:tc>
        <w:tc>
          <w:tcPr>
            <w:tcW w:w="2268" w:type="dxa"/>
          </w:tcPr>
          <w:p w:rsidR="00BF2658" w:rsidRPr="00657A31" w:rsidRDefault="00BF2658" w:rsidP="00BF2658">
            <w:pPr>
              <w:spacing w:line="540" w:lineRule="exact"/>
              <w:jc w:val="center"/>
              <w:rPr>
                <w:rFonts w:ascii="仿宋_GB2312" w:eastAsia="仿宋_GB2312" w:hAnsi="宋体" w:cs="宋体"/>
                <w:kern w:val="0"/>
                <w:sz w:val="24"/>
                <w:szCs w:val="24"/>
              </w:rPr>
            </w:pPr>
            <w:r w:rsidRPr="00657A31">
              <w:rPr>
                <w:rFonts w:ascii="仿宋_GB2312" w:eastAsia="仿宋_GB2312" w:hAnsi="宋体" w:cs="宋体"/>
                <w:kern w:val="0"/>
                <w:sz w:val="24"/>
                <w:szCs w:val="24"/>
              </w:rPr>
              <w:t>7</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4</w:t>
            </w:r>
          </w:p>
        </w:tc>
      </w:tr>
      <w:tr w:rsidR="00BF2658" w:rsidRPr="00526495" w:rsidTr="00BF2658">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龙岩市汇</w:t>
            </w:r>
            <w:proofErr w:type="gramStart"/>
            <w:r w:rsidRPr="00526495">
              <w:rPr>
                <w:rFonts w:ascii="仿宋_GB2312" w:eastAsia="仿宋_GB2312" w:hAnsi="宋体" w:cs="宋体" w:hint="eastAsia"/>
                <w:kern w:val="0"/>
                <w:sz w:val="24"/>
                <w:szCs w:val="24"/>
              </w:rPr>
              <w:t>金发展</w:t>
            </w:r>
            <w:proofErr w:type="gramEnd"/>
            <w:r w:rsidRPr="00526495">
              <w:rPr>
                <w:rFonts w:ascii="仿宋_GB2312" w:eastAsia="仿宋_GB2312" w:hAnsi="宋体" w:cs="宋体" w:hint="eastAsia"/>
                <w:kern w:val="0"/>
                <w:sz w:val="24"/>
                <w:szCs w:val="24"/>
              </w:rPr>
              <w:t>集团有限公司及其关联企业</w:t>
            </w:r>
          </w:p>
        </w:tc>
        <w:tc>
          <w:tcPr>
            <w:tcW w:w="2268" w:type="dxa"/>
          </w:tcPr>
          <w:p w:rsidR="00BF2658" w:rsidRPr="00657A31" w:rsidDel="00EE418D" w:rsidRDefault="00BF2658" w:rsidP="00BF2658">
            <w:pPr>
              <w:spacing w:line="540" w:lineRule="exact"/>
              <w:jc w:val="center"/>
              <w:rPr>
                <w:rFonts w:ascii="仿宋_GB2312" w:eastAsia="仿宋_GB2312" w:hAnsi="宋体" w:cs="宋体"/>
                <w:kern w:val="0"/>
                <w:sz w:val="24"/>
                <w:szCs w:val="24"/>
              </w:rPr>
            </w:pPr>
            <w:r w:rsidRPr="00657A31">
              <w:rPr>
                <w:rFonts w:ascii="仿宋_GB2312" w:eastAsia="仿宋_GB2312" w:hAnsi="宋体" w:cs="宋体"/>
                <w:kern w:val="0"/>
                <w:sz w:val="24"/>
                <w:szCs w:val="24"/>
              </w:rPr>
              <w:t>1</w:t>
            </w:r>
          </w:p>
        </w:tc>
        <w:tc>
          <w:tcPr>
            <w:tcW w:w="2268" w:type="dxa"/>
          </w:tcPr>
          <w:p w:rsidR="00BF2658" w:rsidRPr="00526495" w:rsidDel="00D00CCD"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4</w:t>
            </w:r>
          </w:p>
        </w:tc>
      </w:tr>
      <w:tr w:rsidR="00BF2658" w:rsidRPr="00526495" w:rsidTr="00BF2658">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其他</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33</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23</w:t>
            </w:r>
          </w:p>
        </w:tc>
      </w:tr>
      <w:tr w:rsidR="00BF2658" w:rsidRPr="00526495" w:rsidTr="00BF2658">
        <w:tc>
          <w:tcPr>
            <w:tcW w:w="3402"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合计：</w:t>
            </w:r>
          </w:p>
        </w:tc>
        <w:tc>
          <w:tcPr>
            <w:tcW w:w="2268"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219</w:t>
            </w:r>
          </w:p>
        </w:tc>
        <w:tc>
          <w:tcPr>
            <w:tcW w:w="2268"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1,775</w:t>
            </w:r>
          </w:p>
        </w:tc>
      </w:tr>
    </w:tbl>
    <w:p w:rsidR="00BF2658" w:rsidRPr="00526495" w:rsidRDefault="00BF2658" w:rsidP="00BF2658">
      <w:pPr>
        <w:spacing w:line="540" w:lineRule="exact"/>
        <w:ind w:firstLineChars="200" w:firstLine="560"/>
        <w:rPr>
          <w:rFonts w:ascii="仿宋_GB2312" w:eastAsia="仿宋_GB2312" w:hAnsi="宋体" w:cs="宋体"/>
          <w:kern w:val="0"/>
          <w:sz w:val="28"/>
          <w:szCs w:val="28"/>
        </w:rPr>
      </w:pPr>
      <w:r w:rsidRPr="00526495">
        <w:rPr>
          <w:rFonts w:ascii="仿宋_GB2312" w:eastAsia="仿宋_GB2312" w:hAnsi="宋体" w:cs="宋体"/>
          <w:kern w:val="0"/>
          <w:sz w:val="28"/>
          <w:szCs w:val="28"/>
        </w:rPr>
        <w:t>2</w:t>
      </w:r>
      <w:r w:rsidR="00DF7130">
        <w:rPr>
          <w:rFonts w:ascii="仿宋_GB2312" w:eastAsia="仿宋_GB2312" w:hAnsi="宋体" w:cs="宋体" w:hint="eastAsia"/>
          <w:kern w:val="0"/>
          <w:sz w:val="28"/>
          <w:szCs w:val="28"/>
        </w:rPr>
        <w:t>.</w:t>
      </w:r>
      <w:r w:rsidRPr="00526495">
        <w:rPr>
          <w:rFonts w:ascii="仿宋_GB2312" w:eastAsia="仿宋_GB2312" w:hAnsi="宋体" w:cs="宋体" w:hint="eastAsia"/>
          <w:kern w:val="0"/>
          <w:sz w:val="28"/>
          <w:szCs w:val="28"/>
        </w:rPr>
        <w:t>手续费佣金收入和支出</w:t>
      </w:r>
    </w:p>
    <w:tbl>
      <w:tblPr>
        <w:tblStyle w:val="aff0"/>
        <w:tblW w:w="0" w:type="auto"/>
        <w:tblInd w:w="392" w:type="dxa"/>
        <w:tblLook w:val="04A0" w:firstRow="1" w:lastRow="0" w:firstColumn="1" w:lastColumn="0" w:noHBand="0" w:noVBand="1"/>
      </w:tblPr>
      <w:tblGrid>
        <w:gridCol w:w="3402"/>
        <w:gridCol w:w="2268"/>
        <w:gridCol w:w="2268"/>
      </w:tblGrid>
      <w:tr w:rsidR="00BF2658" w:rsidRPr="00526495" w:rsidTr="00BF2658">
        <w:tc>
          <w:tcPr>
            <w:tcW w:w="3402" w:type="dxa"/>
            <w:vAlign w:val="center"/>
          </w:tcPr>
          <w:p w:rsidR="00BF2658" w:rsidRPr="00526495" w:rsidRDefault="00BF2658" w:rsidP="00BF2658">
            <w:pPr>
              <w:spacing w:line="300" w:lineRule="exact"/>
              <w:ind w:firstLineChars="450" w:firstLine="1084"/>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关联方</w:t>
            </w:r>
          </w:p>
        </w:tc>
        <w:tc>
          <w:tcPr>
            <w:tcW w:w="2268" w:type="dxa"/>
            <w:vAlign w:val="center"/>
          </w:tcPr>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手续费及佣金收入（</w:t>
            </w:r>
            <w:r w:rsidRPr="00526495">
              <w:rPr>
                <w:rFonts w:ascii="仿宋_GB2312" w:eastAsia="仿宋_GB2312" w:hAnsi="宋体" w:cs="宋体"/>
                <w:b/>
                <w:kern w:val="0"/>
                <w:sz w:val="24"/>
                <w:szCs w:val="24"/>
              </w:rPr>
              <w:t>2019</w:t>
            </w:r>
            <w:r w:rsidRPr="00526495">
              <w:rPr>
                <w:rFonts w:ascii="仿宋_GB2312" w:eastAsia="仿宋_GB2312" w:hAnsi="宋体" w:cs="宋体" w:hint="eastAsia"/>
                <w:b/>
                <w:kern w:val="0"/>
                <w:sz w:val="24"/>
                <w:szCs w:val="24"/>
              </w:rPr>
              <w:t>年度）</w:t>
            </w:r>
          </w:p>
        </w:tc>
        <w:tc>
          <w:tcPr>
            <w:tcW w:w="2268"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手续费及佣金支出（</w:t>
            </w:r>
            <w:r w:rsidRPr="00526495">
              <w:rPr>
                <w:rFonts w:ascii="仿宋_GB2312" w:eastAsia="仿宋_GB2312" w:hAnsi="宋体" w:cs="宋体"/>
                <w:b/>
                <w:kern w:val="0"/>
                <w:sz w:val="24"/>
                <w:szCs w:val="24"/>
              </w:rPr>
              <w:t>2019</w:t>
            </w:r>
            <w:r w:rsidRPr="00526495">
              <w:rPr>
                <w:rFonts w:ascii="仿宋_GB2312" w:eastAsia="仿宋_GB2312" w:hAnsi="宋体" w:cs="宋体" w:hint="eastAsia"/>
                <w:b/>
                <w:kern w:val="0"/>
                <w:sz w:val="24"/>
                <w:szCs w:val="24"/>
              </w:rPr>
              <w:t>年度）</w:t>
            </w:r>
          </w:p>
        </w:tc>
      </w:tr>
      <w:tr w:rsidR="00BF2658" w:rsidRPr="00526495" w:rsidTr="00BF2658">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福建省财政厅及下属事业单位</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1</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r>
      <w:tr w:rsidR="00BF2658" w:rsidRPr="00526495" w:rsidTr="00BF2658">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中国人民保险集团股份有限公司及其关联企业</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18</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6</w:t>
            </w:r>
          </w:p>
        </w:tc>
      </w:tr>
      <w:tr w:rsidR="00BF2658" w:rsidRPr="00526495" w:rsidTr="00BF2658">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福建阳光集团有限公司</w:t>
            </w:r>
          </w:p>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及其关联企业</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23</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r>
      <w:tr w:rsidR="00BF2658" w:rsidRPr="00526495" w:rsidTr="00BF2658">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其他</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22</w:t>
            </w:r>
          </w:p>
        </w:tc>
        <w:tc>
          <w:tcPr>
            <w:tcW w:w="2268"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r>
      <w:tr w:rsidR="00BF2658" w:rsidRPr="00526495" w:rsidTr="00BF2658">
        <w:tc>
          <w:tcPr>
            <w:tcW w:w="3402"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合计：</w:t>
            </w:r>
          </w:p>
        </w:tc>
        <w:tc>
          <w:tcPr>
            <w:tcW w:w="2268"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64</w:t>
            </w:r>
          </w:p>
        </w:tc>
        <w:tc>
          <w:tcPr>
            <w:tcW w:w="2268"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6</w:t>
            </w:r>
          </w:p>
        </w:tc>
      </w:tr>
    </w:tbl>
    <w:p w:rsidR="00BF2658" w:rsidRPr="00526495" w:rsidRDefault="00BF2658" w:rsidP="00BF2658">
      <w:pPr>
        <w:spacing w:line="540" w:lineRule="exact"/>
        <w:ind w:firstLineChars="200" w:firstLine="560"/>
        <w:rPr>
          <w:rFonts w:ascii="仿宋_GB2312" w:eastAsia="仿宋_GB2312" w:hAnsi="宋体" w:cs="宋体"/>
          <w:kern w:val="0"/>
          <w:sz w:val="28"/>
          <w:szCs w:val="28"/>
        </w:rPr>
      </w:pPr>
      <w:r w:rsidRPr="00526495">
        <w:rPr>
          <w:rFonts w:ascii="仿宋_GB2312" w:eastAsia="仿宋_GB2312" w:hAnsi="宋体" w:cs="宋体"/>
          <w:kern w:val="0"/>
          <w:sz w:val="28"/>
          <w:szCs w:val="28"/>
        </w:rPr>
        <w:t>3</w:t>
      </w:r>
      <w:r w:rsidR="00DF7130">
        <w:rPr>
          <w:rFonts w:ascii="仿宋_GB2312" w:eastAsia="仿宋_GB2312" w:hAnsi="宋体" w:cs="宋体" w:hint="eastAsia"/>
          <w:kern w:val="0"/>
          <w:sz w:val="28"/>
          <w:szCs w:val="28"/>
        </w:rPr>
        <w:t>.</w:t>
      </w:r>
      <w:r w:rsidRPr="00526495">
        <w:rPr>
          <w:rFonts w:ascii="仿宋_GB2312" w:eastAsia="仿宋_GB2312" w:hAnsi="宋体" w:cs="宋体" w:hint="eastAsia"/>
          <w:kern w:val="0"/>
          <w:sz w:val="28"/>
          <w:szCs w:val="28"/>
        </w:rPr>
        <w:t>投资收益</w:t>
      </w:r>
    </w:p>
    <w:tbl>
      <w:tblPr>
        <w:tblStyle w:val="aff0"/>
        <w:tblW w:w="0" w:type="auto"/>
        <w:tblInd w:w="392" w:type="dxa"/>
        <w:tblLook w:val="04A0" w:firstRow="1" w:lastRow="0" w:firstColumn="1" w:lastColumn="0" w:noHBand="0" w:noVBand="1"/>
      </w:tblPr>
      <w:tblGrid>
        <w:gridCol w:w="3402"/>
        <w:gridCol w:w="4536"/>
      </w:tblGrid>
      <w:tr w:rsidR="00BF2658" w:rsidRPr="00526495" w:rsidTr="00BF2658">
        <w:trPr>
          <w:trHeight w:val="505"/>
        </w:trPr>
        <w:tc>
          <w:tcPr>
            <w:tcW w:w="3402" w:type="dxa"/>
            <w:vAlign w:val="center"/>
          </w:tcPr>
          <w:p w:rsidR="00BF2658" w:rsidRPr="00526495" w:rsidRDefault="00BF2658" w:rsidP="00BF2658">
            <w:pPr>
              <w:spacing w:line="300" w:lineRule="exact"/>
              <w:ind w:firstLineChars="450" w:firstLine="1084"/>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关联方</w:t>
            </w:r>
          </w:p>
        </w:tc>
        <w:tc>
          <w:tcPr>
            <w:tcW w:w="4536" w:type="dxa"/>
            <w:vAlign w:val="center"/>
          </w:tcPr>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2019年</w:t>
            </w:r>
            <w:r w:rsidRPr="00526495">
              <w:rPr>
                <w:rFonts w:ascii="仿宋_GB2312" w:eastAsia="仿宋_GB2312" w:hAnsi="宋体" w:cs="宋体" w:hint="eastAsia"/>
                <w:b/>
                <w:kern w:val="0"/>
                <w:sz w:val="24"/>
                <w:szCs w:val="24"/>
              </w:rPr>
              <w:t>度</w:t>
            </w:r>
          </w:p>
        </w:tc>
      </w:tr>
      <w:tr w:rsidR="00BF2658" w:rsidRPr="00526495" w:rsidTr="00BF2658">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中国人民保险集团股份有限公司及其关联企业</w:t>
            </w:r>
          </w:p>
        </w:tc>
        <w:tc>
          <w:tcPr>
            <w:tcW w:w="4536"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13</w:t>
            </w:r>
          </w:p>
        </w:tc>
      </w:tr>
      <w:tr w:rsidR="00BF2658" w:rsidRPr="00526495" w:rsidTr="00BF2658">
        <w:tc>
          <w:tcPr>
            <w:tcW w:w="3402"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lastRenderedPageBreak/>
              <w:t>合计：</w:t>
            </w:r>
          </w:p>
        </w:tc>
        <w:tc>
          <w:tcPr>
            <w:tcW w:w="4536"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13</w:t>
            </w:r>
          </w:p>
        </w:tc>
      </w:tr>
    </w:tbl>
    <w:p w:rsidR="00BF2658" w:rsidRPr="00526495" w:rsidRDefault="00BF2658" w:rsidP="00BF2658">
      <w:pPr>
        <w:spacing w:line="540" w:lineRule="exact"/>
        <w:ind w:firstLineChars="200" w:firstLine="560"/>
        <w:rPr>
          <w:rFonts w:ascii="仿宋_GB2312" w:eastAsia="仿宋_GB2312" w:hAnsi="宋体" w:cs="宋体"/>
          <w:color w:val="000000" w:themeColor="text1"/>
          <w:kern w:val="0"/>
          <w:sz w:val="28"/>
          <w:szCs w:val="28"/>
        </w:rPr>
      </w:pPr>
      <w:r w:rsidRPr="00526495">
        <w:rPr>
          <w:rFonts w:ascii="仿宋_GB2312" w:eastAsia="仿宋_GB2312" w:hAnsi="宋体" w:cs="宋体"/>
          <w:kern w:val="0"/>
          <w:sz w:val="28"/>
          <w:szCs w:val="28"/>
        </w:rPr>
        <w:t>4</w:t>
      </w:r>
      <w:r w:rsidR="00DF7130">
        <w:rPr>
          <w:rFonts w:ascii="仿宋_GB2312" w:eastAsia="仿宋_GB2312" w:hAnsi="宋体" w:cs="宋体" w:hint="eastAsia"/>
          <w:kern w:val="0"/>
          <w:sz w:val="28"/>
          <w:szCs w:val="28"/>
        </w:rPr>
        <w:t>.</w:t>
      </w:r>
      <w:r w:rsidRPr="00526495">
        <w:rPr>
          <w:rFonts w:ascii="仿宋_GB2312" w:eastAsia="仿宋_GB2312" w:hAnsi="宋体" w:cs="宋体"/>
          <w:kern w:val="0"/>
          <w:sz w:val="28"/>
          <w:szCs w:val="28"/>
        </w:rPr>
        <w:t>业务及管理</w:t>
      </w:r>
      <w:r w:rsidRPr="00526495">
        <w:rPr>
          <w:rFonts w:ascii="仿宋_GB2312" w:eastAsia="仿宋_GB2312" w:hAnsi="宋体" w:cs="宋体"/>
          <w:color w:val="000000" w:themeColor="text1"/>
          <w:kern w:val="0"/>
          <w:sz w:val="28"/>
          <w:szCs w:val="28"/>
        </w:rPr>
        <w:t>费-保险费</w:t>
      </w:r>
    </w:p>
    <w:tbl>
      <w:tblPr>
        <w:tblStyle w:val="aff0"/>
        <w:tblW w:w="0" w:type="auto"/>
        <w:tblInd w:w="392" w:type="dxa"/>
        <w:tblLook w:val="04A0" w:firstRow="1" w:lastRow="0" w:firstColumn="1" w:lastColumn="0" w:noHBand="0" w:noVBand="1"/>
      </w:tblPr>
      <w:tblGrid>
        <w:gridCol w:w="3402"/>
        <w:gridCol w:w="4536"/>
      </w:tblGrid>
      <w:tr w:rsidR="00BF2658" w:rsidRPr="00526495" w:rsidTr="00BF2658">
        <w:trPr>
          <w:trHeight w:val="505"/>
        </w:trPr>
        <w:tc>
          <w:tcPr>
            <w:tcW w:w="3402" w:type="dxa"/>
            <w:vAlign w:val="center"/>
          </w:tcPr>
          <w:p w:rsidR="00BF2658" w:rsidRPr="00526495" w:rsidRDefault="00BF2658" w:rsidP="00BF2658">
            <w:pPr>
              <w:spacing w:line="300" w:lineRule="exact"/>
              <w:ind w:firstLineChars="450" w:firstLine="1084"/>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关联方</w:t>
            </w:r>
          </w:p>
        </w:tc>
        <w:tc>
          <w:tcPr>
            <w:tcW w:w="4536" w:type="dxa"/>
            <w:vAlign w:val="center"/>
          </w:tcPr>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2019年</w:t>
            </w:r>
            <w:r w:rsidRPr="00526495">
              <w:rPr>
                <w:rFonts w:ascii="仿宋_GB2312" w:eastAsia="仿宋_GB2312" w:hAnsi="宋体" w:cs="宋体" w:hint="eastAsia"/>
                <w:b/>
                <w:kern w:val="0"/>
                <w:sz w:val="24"/>
                <w:szCs w:val="24"/>
              </w:rPr>
              <w:t>度</w:t>
            </w:r>
          </w:p>
        </w:tc>
      </w:tr>
      <w:tr w:rsidR="00BF2658" w:rsidRPr="00526495" w:rsidTr="00BF2658">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中国人民保险集团股份有限公司及其关联企业</w:t>
            </w:r>
          </w:p>
        </w:tc>
        <w:tc>
          <w:tcPr>
            <w:tcW w:w="4536"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450</w:t>
            </w:r>
          </w:p>
        </w:tc>
      </w:tr>
      <w:tr w:rsidR="00BF2658" w:rsidRPr="00526495" w:rsidTr="00BF2658">
        <w:tc>
          <w:tcPr>
            <w:tcW w:w="3402"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合计：</w:t>
            </w:r>
          </w:p>
        </w:tc>
        <w:tc>
          <w:tcPr>
            <w:tcW w:w="4536"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450</w:t>
            </w:r>
          </w:p>
        </w:tc>
      </w:tr>
    </w:tbl>
    <w:p w:rsidR="00BF2658" w:rsidRPr="00526495" w:rsidRDefault="00BF2658" w:rsidP="00BF2658">
      <w:pPr>
        <w:spacing w:line="540" w:lineRule="exact"/>
        <w:ind w:firstLineChars="200" w:firstLine="560"/>
        <w:rPr>
          <w:rFonts w:ascii="仿宋_GB2312" w:eastAsia="仿宋_GB2312" w:hAnsi="宋体" w:cs="宋体"/>
          <w:kern w:val="0"/>
          <w:sz w:val="28"/>
          <w:szCs w:val="28"/>
        </w:rPr>
      </w:pPr>
      <w:r w:rsidRPr="00526495">
        <w:rPr>
          <w:rFonts w:ascii="仿宋_GB2312" w:eastAsia="仿宋_GB2312" w:hAnsi="宋体" w:cs="宋体"/>
          <w:kern w:val="0"/>
          <w:sz w:val="28"/>
          <w:szCs w:val="28"/>
        </w:rPr>
        <w:t>5</w:t>
      </w:r>
      <w:r w:rsidR="00DF7130">
        <w:rPr>
          <w:rFonts w:ascii="仿宋_GB2312" w:eastAsia="仿宋_GB2312" w:hAnsi="宋体" w:cs="宋体" w:hint="eastAsia"/>
          <w:kern w:val="0"/>
          <w:sz w:val="28"/>
          <w:szCs w:val="28"/>
        </w:rPr>
        <w:t>.</w:t>
      </w:r>
      <w:r w:rsidRPr="00526495">
        <w:rPr>
          <w:rFonts w:ascii="仿宋_GB2312" w:eastAsia="仿宋_GB2312" w:hAnsi="宋体" w:cs="宋体" w:hint="eastAsia"/>
          <w:kern w:val="0"/>
          <w:sz w:val="28"/>
          <w:szCs w:val="28"/>
        </w:rPr>
        <w:t>业务及管理费</w:t>
      </w:r>
      <w:r w:rsidRPr="00526495">
        <w:rPr>
          <w:rFonts w:ascii="仿宋_GB2312" w:eastAsia="仿宋_GB2312" w:hAnsi="宋体" w:cs="宋体"/>
          <w:kern w:val="0"/>
          <w:sz w:val="28"/>
          <w:szCs w:val="28"/>
        </w:rPr>
        <w:t>-物业租金支出</w:t>
      </w:r>
    </w:p>
    <w:tbl>
      <w:tblPr>
        <w:tblStyle w:val="aff0"/>
        <w:tblW w:w="0" w:type="auto"/>
        <w:tblInd w:w="392" w:type="dxa"/>
        <w:tblLook w:val="04A0" w:firstRow="1" w:lastRow="0" w:firstColumn="1" w:lastColumn="0" w:noHBand="0" w:noVBand="1"/>
      </w:tblPr>
      <w:tblGrid>
        <w:gridCol w:w="3402"/>
        <w:gridCol w:w="4536"/>
      </w:tblGrid>
      <w:tr w:rsidR="00BF2658" w:rsidRPr="00526495" w:rsidTr="00BF2658">
        <w:trPr>
          <w:trHeight w:val="505"/>
        </w:trPr>
        <w:tc>
          <w:tcPr>
            <w:tcW w:w="3402" w:type="dxa"/>
            <w:vAlign w:val="center"/>
          </w:tcPr>
          <w:p w:rsidR="00BF2658" w:rsidRPr="00526495" w:rsidRDefault="00BF2658" w:rsidP="00BF2658">
            <w:pPr>
              <w:spacing w:line="300" w:lineRule="exact"/>
              <w:ind w:firstLineChars="450" w:firstLine="1084"/>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关联方</w:t>
            </w:r>
          </w:p>
        </w:tc>
        <w:tc>
          <w:tcPr>
            <w:tcW w:w="4536" w:type="dxa"/>
            <w:vAlign w:val="center"/>
          </w:tcPr>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2019年</w:t>
            </w:r>
            <w:r w:rsidRPr="00526495">
              <w:rPr>
                <w:rFonts w:ascii="仿宋_GB2312" w:eastAsia="仿宋_GB2312" w:hAnsi="宋体" w:cs="宋体" w:hint="eastAsia"/>
                <w:b/>
                <w:kern w:val="0"/>
                <w:sz w:val="24"/>
                <w:szCs w:val="24"/>
              </w:rPr>
              <w:t>度</w:t>
            </w:r>
          </w:p>
        </w:tc>
      </w:tr>
      <w:tr w:rsidR="00BF2658" w:rsidRPr="00526495" w:rsidTr="00BF2658">
        <w:tc>
          <w:tcPr>
            <w:tcW w:w="3402" w:type="dxa"/>
            <w:vAlign w:val="center"/>
          </w:tcPr>
          <w:p w:rsidR="00BF2658" w:rsidRPr="00526495" w:rsidRDefault="00BF2658" w:rsidP="00BF2658">
            <w:pPr>
              <w:spacing w:line="300" w:lineRule="exact"/>
              <w:jc w:val="center"/>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中国烟草总公司及其关联企业</w:t>
            </w:r>
          </w:p>
        </w:tc>
        <w:tc>
          <w:tcPr>
            <w:tcW w:w="4536"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29</w:t>
            </w:r>
          </w:p>
        </w:tc>
      </w:tr>
      <w:tr w:rsidR="00BF2658" w:rsidRPr="00526495" w:rsidTr="00BF2658">
        <w:tc>
          <w:tcPr>
            <w:tcW w:w="3402"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合计：</w:t>
            </w:r>
          </w:p>
        </w:tc>
        <w:tc>
          <w:tcPr>
            <w:tcW w:w="4536"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29</w:t>
            </w:r>
          </w:p>
        </w:tc>
      </w:tr>
    </w:tbl>
    <w:p w:rsidR="00BF2658" w:rsidRPr="00526495" w:rsidRDefault="00BF2658" w:rsidP="00BF2658">
      <w:pPr>
        <w:spacing w:line="540" w:lineRule="exact"/>
        <w:ind w:firstLineChars="200" w:firstLine="560"/>
        <w:rPr>
          <w:rFonts w:ascii="仿宋_GB2312" w:eastAsia="仿宋_GB2312" w:hAnsi="宋体" w:cs="宋体"/>
          <w:kern w:val="0"/>
          <w:sz w:val="28"/>
          <w:szCs w:val="28"/>
        </w:rPr>
      </w:pPr>
      <w:r w:rsidRPr="00526495">
        <w:rPr>
          <w:rFonts w:ascii="仿宋_GB2312" w:eastAsia="仿宋_GB2312" w:hAnsi="宋体" w:cs="宋体"/>
          <w:kern w:val="0"/>
          <w:sz w:val="28"/>
          <w:szCs w:val="28"/>
        </w:rPr>
        <w:t>6</w:t>
      </w:r>
      <w:r w:rsidR="00DF7130">
        <w:rPr>
          <w:rFonts w:ascii="仿宋_GB2312" w:eastAsia="仿宋_GB2312" w:hAnsi="宋体" w:cs="宋体" w:hint="eastAsia"/>
          <w:kern w:val="0"/>
          <w:sz w:val="28"/>
          <w:szCs w:val="28"/>
        </w:rPr>
        <w:t>.</w:t>
      </w:r>
      <w:r w:rsidRPr="00526495">
        <w:rPr>
          <w:rFonts w:ascii="仿宋_GB2312" w:eastAsia="仿宋_GB2312" w:hAnsi="宋体" w:cs="宋体" w:hint="eastAsia"/>
          <w:kern w:val="0"/>
          <w:sz w:val="28"/>
          <w:szCs w:val="28"/>
        </w:rPr>
        <w:t>存放同业款项</w:t>
      </w:r>
    </w:p>
    <w:tbl>
      <w:tblPr>
        <w:tblStyle w:val="aff0"/>
        <w:tblW w:w="0" w:type="auto"/>
        <w:tblInd w:w="392" w:type="dxa"/>
        <w:tblLook w:val="04A0" w:firstRow="1" w:lastRow="0" w:firstColumn="1" w:lastColumn="0" w:noHBand="0" w:noVBand="1"/>
      </w:tblPr>
      <w:tblGrid>
        <w:gridCol w:w="3402"/>
        <w:gridCol w:w="4536"/>
      </w:tblGrid>
      <w:tr w:rsidR="00BF2658" w:rsidRPr="00526495" w:rsidTr="00BF2658">
        <w:tc>
          <w:tcPr>
            <w:tcW w:w="3402" w:type="dxa"/>
            <w:vAlign w:val="center"/>
          </w:tcPr>
          <w:p w:rsidR="00BF2658" w:rsidRPr="00526495" w:rsidRDefault="00BF2658" w:rsidP="00BF2658">
            <w:pPr>
              <w:spacing w:line="300" w:lineRule="exact"/>
              <w:ind w:firstLineChars="450" w:firstLine="1084"/>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关联方</w:t>
            </w:r>
          </w:p>
        </w:tc>
        <w:tc>
          <w:tcPr>
            <w:tcW w:w="4536" w:type="dxa"/>
            <w:vAlign w:val="center"/>
          </w:tcPr>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存放同业款项</w:t>
            </w:r>
          </w:p>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w:t>
            </w:r>
            <w:r w:rsidRPr="00526495">
              <w:rPr>
                <w:rFonts w:ascii="仿宋_GB2312" w:eastAsia="仿宋_GB2312" w:hAnsi="宋体" w:cs="宋体"/>
                <w:b/>
                <w:kern w:val="0"/>
                <w:sz w:val="24"/>
                <w:szCs w:val="24"/>
              </w:rPr>
              <w:t>2019</w:t>
            </w:r>
            <w:r w:rsidRPr="00526495">
              <w:rPr>
                <w:rFonts w:ascii="仿宋_GB2312" w:eastAsia="仿宋_GB2312" w:hAnsi="宋体" w:cs="宋体" w:hint="eastAsia"/>
                <w:b/>
                <w:kern w:val="0"/>
                <w:sz w:val="24"/>
                <w:szCs w:val="24"/>
              </w:rPr>
              <w:t>年</w:t>
            </w:r>
            <w:r w:rsidRPr="00526495">
              <w:rPr>
                <w:rFonts w:ascii="仿宋_GB2312" w:eastAsia="仿宋_GB2312" w:hAnsi="宋体" w:cs="宋体"/>
                <w:b/>
                <w:kern w:val="0"/>
                <w:sz w:val="24"/>
                <w:szCs w:val="24"/>
              </w:rPr>
              <w:t>12月31日）</w:t>
            </w:r>
          </w:p>
        </w:tc>
      </w:tr>
      <w:tr w:rsidR="00BF2658" w:rsidRPr="00526495" w:rsidTr="00BF2658">
        <w:tc>
          <w:tcPr>
            <w:tcW w:w="3402"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福建阳光集团有限公司及其关联企业</w:t>
            </w:r>
          </w:p>
        </w:tc>
        <w:tc>
          <w:tcPr>
            <w:tcW w:w="4536"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500</w:t>
            </w:r>
          </w:p>
        </w:tc>
      </w:tr>
      <w:tr w:rsidR="00BF2658" w:rsidRPr="00526495" w:rsidTr="00BF2658">
        <w:tc>
          <w:tcPr>
            <w:tcW w:w="3402"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合计：</w:t>
            </w:r>
          </w:p>
        </w:tc>
        <w:tc>
          <w:tcPr>
            <w:tcW w:w="4536"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500</w:t>
            </w:r>
          </w:p>
        </w:tc>
      </w:tr>
    </w:tbl>
    <w:p w:rsidR="00BF2658" w:rsidRPr="003614BA" w:rsidRDefault="00BF2658" w:rsidP="00BF2658">
      <w:pPr>
        <w:spacing w:line="540" w:lineRule="exact"/>
        <w:ind w:firstLineChars="200" w:firstLine="560"/>
        <w:rPr>
          <w:rFonts w:ascii="仿宋_GB2312" w:eastAsia="仿宋_GB2312" w:hAnsi="宋体" w:cs="宋体"/>
          <w:kern w:val="0"/>
          <w:sz w:val="28"/>
          <w:szCs w:val="28"/>
        </w:rPr>
      </w:pPr>
      <w:r w:rsidRPr="00526495">
        <w:rPr>
          <w:rFonts w:ascii="仿宋_GB2312" w:eastAsia="仿宋_GB2312" w:hAnsi="宋体" w:cs="宋体"/>
          <w:kern w:val="0"/>
          <w:sz w:val="28"/>
          <w:szCs w:val="28"/>
        </w:rPr>
        <w:t>7</w:t>
      </w:r>
      <w:r w:rsidR="00DF7130">
        <w:rPr>
          <w:rFonts w:ascii="仿宋_GB2312" w:eastAsia="仿宋_GB2312" w:hAnsi="宋体" w:cs="宋体" w:hint="eastAsia"/>
          <w:kern w:val="0"/>
          <w:sz w:val="28"/>
          <w:szCs w:val="28"/>
        </w:rPr>
        <w:t>.</w:t>
      </w:r>
      <w:r w:rsidRPr="003614BA">
        <w:rPr>
          <w:rFonts w:ascii="仿宋_GB2312" w:eastAsia="仿宋_GB2312" w:hAnsi="宋体" w:cs="宋体" w:hint="eastAsia"/>
          <w:kern w:val="0"/>
          <w:sz w:val="28"/>
          <w:szCs w:val="28"/>
        </w:rPr>
        <w:t>衍生金融工具</w:t>
      </w:r>
    </w:p>
    <w:tbl>
      <w:tblPr>
        <w:tblStyle w:val="aff0"/>
        <w:tblW w:w="0" w:type="auto"/>
        <w:tblInd w:w="392" w:type="dxa"/>
        <w:tblLook w:val="04A0" w:firstRow="1" w:lastRow="0" w:firstColumn="1" w:lastColumn="0" w:noHBand="0" w:noVBand="1"/>
      </w:tblPr>
      <w:tblGrid>
        <w:gridCol w:w="1701"/>
        <w:gridCol w:w="1701"/>
        <w:gridCol w:w="4536"/>
      </w:tblGrid>
      <w:tr w:rsidR="00BF2658" w:rsidRPr="003614BA" w:rsidTr="00BF2658">
        <w:trPr>
          <w:trHeight w:val="656"/>
        </w:trPr>
        <w:tc>
          <w:tcPr>
            <w:tcW w:w="1701" w:type="dxa"/>
            <w:vAlign w:val="center"/>
          </w:tcPr>
          <w:p w:rsidR="00BF2658" w:rsidRPr="003614BA" w:rsidRDefault="00BF2658" w:rsidP="00BF2658">
            <w:pPr>
              <w:spacing w:line="300" w:lineRule="exact"/>
              <w:ind w:firstLineChars="150" w:firstLine="361"/>
              <w:rPr>
                <w:rFonts w:ascii="仿宋_GB2312" w:eastAsia="仿宋_GB2312" w:hAnsi="宋体" w:cs="宋体"/>
                <w:b/>
                <w:kern w:val="0"/>
                <w:sz w:val="24"/>
                <w:szCs w:val="24"/>
              </w:rPr>
            </w:pPr>
            <w:r w:rsidRPr="003614BA">
              <w:rPr>
                <w:rFonts w:ascii="仿宋_GB2312" w:eastAsia="仿宋_GB2312" w:hAnsi="宋体" w:cs="宋体" w:hint="eastAsia"/>
                <w:b/>
                <w:kern w:val="0"/>
                <w:sz w:val="24"/>
                <w:szCs w:val="24"/>
              </w:rPr>
              <w:t>关联方</w:t>
            </w:r>
          </w:p>
        </w:tc>
        <w:tc>
          <w:tcPr>
            <w:tcW w:w="1701" w:type="dxa"/>
            <w:vAlign w:val="center"/>
          </w:tcPr>
          <w:p w:rsidR="00BF2658" w:rsidRDefault="00BF2658" w:rsidP="00BF2658">
            <w:pPr>
              <w:spacing w:line="300" w:lineRule="exact"/>
              <w:ind w:left="361" w:hangingChars="150" w:hanging="361"/>
              <w:jc w:val="center"/>
              <w:rPr>
                <w:rFonts w:ascii="仿宋_GB2312" w:eastAsia="仿宋_GB2312" w:hAnsi="宋体" w:cs="宋体"/>
                <w:b/>
                <w:kern w:val="0"/>
                <w:sz w:val="24"/>
                <w:szCs w:val="24"/>
              </w:rPr>
            </w:pPr>
            <w:r w:rsidRPr="003614BA">
              <w:rPr>
                <w:rFonts w:ascii="仿宋_GB2312" w:eastAsia="仿宋_GB2312" w:hAnsi="宋体" w:cs="宋体" w:hint="eastAsia"/>
                <w:b/>
                <w:kern w:val="0"/>
                <w:sz w:val="24"/>
                <w:szCs w:val="24"/>
              </w:rPr>
              <w:t>关联交易类型</w:t>
            </w:r>
          </w:p>
        </w:tc>
        <w:tc>
          <w:tcPr>
            <w:tcW w:w="4536" w:type="dxa"/>
          </w:tcPr>
          <w:p w:rsidR="00BF2658" w:rsidRDefault="00BF2658" w:rsidP="00BF2658">
            <w:pPr>
              <w:spacing w:line="300" w:lineRule="exact"/>
              <w:ind w:firstLineChars="350" w:firstLine="843"/>
              <w:rPr>
                <w:rFonts w:ascii="仿宋_GB2312" w:eastAsia="仿宋_GB2312" w:hAnsi="宋体" w:cs="宋体"/>
                <w:b/>
                <w:kern w:val="0"/>
                <w:sz w:val="24"/>
                <w:szCs w:val="24"/>
              </w:rPr>
            </w:pPr>
            <w:r w:rsidRPr="00DD380B">
              <w:rPr>
                <w:rFonts w:ascii="仿宋_GB2312" w:eastAsia="仿宋_GB2312" w:hAnsi="宋体" w:cs="宋体" w:hint="eastAsia"/>
                <w:b/>
                <w:kern w:val="0"/>
                <w:sz w:val="24"/>
                <w:szCs w:val="24"/>
              </w:rPr>
              <w:t>衍生金融工具</w:t>
            </w:r>
            <w:r>
              <w:rPr>
                <w:rFonts w:ascii="仿宋_GB2312" w:eastAsia="仿宋_GB2312" w:hAnsi="宋体" w:cs="宋体" w:hint="eastAsia"/>
                <w:b/>
                <w:kern w:val="0"/>
                <w:sz w:val="24"/>
                <w:szCs w:val="24"/>
              </w:rPr>
              <w:t>（</w:t>
            </w:r>
            <w:r w:rsidRPr="003614BA">
              <w:rPr>
                <w:rFonts w:ascii="仿宋_GB2312" w:eastAsia="仿宋_GB2312" w:hAnsi="宋体" w:cs="宋体" w:hint="eastAsia"/>
                <w:b/>
                <w:kern w:val="0"/>
                <w:sz w:val="24"/>
                <w:szCs w:val="24"/>
              </w:rPr>
              <w:t>名义金额</w:t>
            </w:r>
            <w:r>
              <w:rPr>
                <w:rFonts w:ascii="仿宋_GB2312" w:eastAsia="仿宋_GB2312" w:hAnsi="宋体" w:cs="宋体" w:hint="eastAsia"/>
                <w:b/>
                <w:kern w:val="0"/>
                <w:sz w:val="24"/>
                <w:szCs w:val="24"/>
              </w:rPr>
              <w:t>）</w:t>
            </w:r>
          </w:p>
          <w:p w:rsidR="00BF2658" w:rsidRPr="003614BA" w:rsidRDefault="00BF2658" w:rsidP="00BF2658">
            <w:pPr>
              <w:spacing w:line="300" w:lineRule="exact"/>
              <w:ind w:firstLineChars="450" w:firstLine="1084"/>
              <w:rPr>
                <w:rFonts w:ascii="仿宋_GB2312" w:eastAsia="仿宋_GB2312" w:hAnsi="宋体" w:cs="宋体"/>
                <w:b/>
                <w:kern w:val="0"/>
                <w:sz w:val="24"/>
                <w:szCs w:val="24"/>
              </w:rPr>
            </w:pPr>
            <w:r>
              <w:rPr>
                <w:rFonts w:ascii="仿宋_GB2312" w:eastAsia="仿宋_GB2312" w:hAnsi="宋体" w:cs="宋体" w:hint="eastAsia"/>
                <w:b/>
                <w:kern w:val="0"/>
                <w:sz w:val="24"/>
                <w:szCs w:val="24"/>
              </w:rPr>
              <w:t>（</w:t>
            </w:r>
            <w:r w:rsidRPr="003614BA">
              <w:rPr>
                <w:rFonts w:ascii="仿宋_GB2312" w:eastAsia="仿宋_GB2312" w:hAnsi="宋体" w:cs="宋体"/>
                <w:b/>
                <w:kern w:val="0"/>
                <w:sz w:val="24"/>
                <w:szCs w:val="24"/>
              </w:rPr>
              <w:t>201</w:t>
            </w:r>
            <w:r>
              <w:rPr>
                <w:rFonts w:ascii="仿宋_GB2312" w:eastAsia="仿宋_GB2312" w:hAnsi="宋体" w:cs="宋体" w:hint="eastAsia"/>
                <w:b/>
                <w:kern w:val="0"/>
                <w:sz w:val="24"/>
                <w:szCs w:val="24"/>
              </w:rPr>
              <w:t>9</w:t>
            </w:r>
            <w:r w:rsidRPr="003614BA">
              <w:rPr>
                <w:rFonts w:ascii="仿宋_GB2312" w:eastAsia="仿宋_GB2312" w:hAnsi="宋体" w:cs="宋体"/>
                <w:b/>
                <w:kern w:val="0"/>
                <w:sz w:val="24"/>
                <w:szCs w:val="24"/>
              </w:rPr>
              <w:t>年12月31日</w:t>
            </w:r>
            <w:r>
              <w:rPr>
                <w:rFonts w:ascii="仿宋_GB2312" w:eastAsia="仿宋_GB2312" w:hAnsi="宋体" w:cs="宋体" w:hint="eastAsia"/>
                <w:b/>
                <w:kern w:val="0"/>
                <w:sz w:val="24"/>
                <w:szCs w:val="24"/>
              </w:rPr>
              <w:t>）</w:t>
            </w:r>
          </w:p>
        </w:tc>
      </w:tr>
      <w:tr w:rsidR="00BF2658" w:rsidRPr="003614BA" w:rsidTr="00BF2658">
        <w:tc>
          <w:tcPr>
            <w:tcW w:w="1701" w:type="dxa"/>
            <w:vAlign w:val="center"/>
          </w:tcPr>
          <w:p w:rsidR="00BF2658" w:rsidRDefault="00BF2658" w:rsidP="00BF2658">
            <w:pPr>
              <w:tabs>
                <w:tab w:val="center" w:pos="3924"/>
                <w:tab w:val="decimal" w:pos="5364"/>
                <w:tab w:val="decimal" w:pos="6804"/>
                <w:tab w:val="decimal" w:pos="8244"/>
                <w:tab w:val="decimal" w:pos="9684"/>
              </w:tabs>
              <w:ind w:right="2"/>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其他</w:t>
            </w:r>
          </w:p>
        </w:tc>
        <w:tc>
          <w:tcPr>
            <w:tcW w:w="1701" w:type="dxa"/>
          </w:tcPr>
          <w:p w:rsidR="00BF2658" w:rsidRPr="003614BA" w:rsidRDefault="00BF2658" w:rsidP="00BF2658">
            <w:pPr>
              <w:spacing w:line="540" w:lineRule="exact"/>
              <w:jc w:val="center"/>
              <w:rPr>
                <w:rFonts w:ascii="仿宋_GB2312" w:eastAsia="仿宋_GB2312" w:hAnsi="宋体" w:cs="宋体"/>
                <w:kern w:val="0"/>
                <w:sz w:val="24"/>
                <w:szCs w:val="24"/>
              </w:rPr>
            </w:pPr>
            <w:r w:rsidRPr="006A036C">
              <w:rPr>
                <w:rFonts w:ascii="仿宋_GB2312" w:eastAsia="仿宋_GB2312" w:hAnsi="宋体" w:cs="宋体" w:hint="eastAsia"/>
                <w:kern w:val="0"/>
                <w:sz w:val="24"/>
                <w:szCs w:val="24"/>
              </w:rPr>
              <w:t>利率衍生</w:t>
            </w:r>
          </w:p>
        </w:tc>
        <w:tc>
          <w:tcPr>
            <w:tcW w:w="4536" w:type="dxa"/>
          </w:tcPr>
          <w:p w:rsidR="00BF2658" w:rsidRPr="003614BA" w:rsidRDefault="00BF2658" w:rsidP="00BF2658">
            <w:pPr>
              <w:spacing w:line="540" w:lineRule="exact"/>
              <w:jc w:val="center"/>
              <w:rPr>
                <w:rFonts w:ascii="仿宋_GB2312" w:eastAsia="仿宋_GB2312" w:hAnsi="宋体" w:cs="宋体"/>
                <w:kern w:val="0"/>
                <w:sz w:val="24"/>
                <w:szCs w:val="24"/>
              </w:rPr>
            </w:pPr>
            <w:r w:rsidRPr="008B256B">
              <w:rPr>
                <w:rFonts w:ascii="仿宋_GB2312" w:eastAsia="仿宋_GB2312" w:hAnsi="宋体" w:cs="宋体"/>
                <w:kern w:val="0"/>
                <w:sz w:val="24"/>
                <w:szCs w:val="24"/>
              </w:rPr>
              <w:t>20</w:t>
            </w:r>
          </w:p>
        </w:tc>
      </w:tr>
      <w:tr w:rsidR="00BF2658" w:rsidRPr="00180352" w:rsidTr="00BF2658">
        <w:trPr>
          <w:trHeight w:val="359"/>
        </w:trPr>
        <w:tc>
          <w:tcPr>
            <w:tcW w:w="3402" w:type="dxa"/>
            <w:gridSpan w:val="2"/>
            <w:vAlign w:val="center"/>
          </w:tcPr>
          <w:p w:rsidR="00BF2658" w:rsidRPr="003614BA" w:rsidRDefault="00BF2658" w:rsidP="00BF2658">
            <w:pPr>
              <w:spacing w:line="540" w:lineRule="exact"/>
              <w:jc w:val="center"/>
              <w:rPr>
                <w:rFonts w:ascii="仿宋_GB2312" w:eastAsia="仿宋_GB2312" w:hAnsi="宋体" w:cs="宋体"/>
                <w:b/>
                <w:kern w:val="0"/>
                <w:sz w:val="24"/>
                <w:szCs w:val="24"/>
              </w:rPr>
            </w:pPr>
            <w:r w:rsidRPr="003614BA">
              <w:rPr>
                <w:rFonts w:ascii="仿宋_GB2312" w:eastAsia="仿宋_GB2312" w:hAnsi="宋体" w:cs="宋体" w:hint="eastAsia"/>
                <w:b/>
                <w:kern w:val="0"/>
                <w:sz w:val="24"/>
                <w:szCs w:val="24"/>
              </w:rPr>
              <w:t>合计：</w:t>
            </w:r>
          </w:p>
        </w:tc>
        <w:tc>
          <w:tcPr>
            <w:tcW w:w="4536" w:type="dxa"/>
          </w:tcPr>
          <w:p w:rsidR="00BF2658" w:rsidRPr="003614BA" w:rsidRDefault="00BF2658" w:rsidP="00BF2658">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20</w:t>
            </w:r>
          </w:p>
        </w:tc>
      </w:tr>
    </w:tbl>
    <w:p w:rsidR="00BF2658" w:rsidRPr="00526495" w:rsidRDefault="00BF2658" w:rsidP="00BF2658">
      <w:pPr>
        <w:spacing w:line="54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8</w:t>
      </w:r>
      <w:r w:rsidR="00DF7130">
        <w:rPr>
          <w:rFonts w:ascii="仿宋_GB2312" w:eastAsia="仿宋_GB2312" w:hAnsi="宋体" w:cs="宋体" w:hint="eastAsia"/>
          <w:kern w:val="0"/>
          <w:sz w:val="28"/>
          <w:szCs w:val="28"/>
        </w:rPr>
        <w:t>.</w:t>
      </w:r>
      <w:r w:rsidRPr="00526495">
        <w:rPr>
          <w:rFonts w:ascii="仿宋_GB2312" w:eastAsia="仿宋_GB2312" w:hAnsi="宋体" w:cs="宋体" w:hint="eastAsia"/>
          <w:kern w:val="0"/>
          <w:sz w:val="28"/>
          <w:szCs w:val="28"/>
        </w:rPr>
        <w:t>发放贷款和垫款</w:t>
      </w:r>
    </w:p>
    <w:tbl>
      <w:tblPr>
        <w:tblStyle w:val="aff0"/>
        <w:tblW w:w="0" w:type="auto"/>
        <w:tblInd w:w="392" w:type="dxa"/>
        <w:tblLook w:val="04A0" w:firstRow="1" w:lastRow="0" w:firstColumn="1" w:lastColumn="0" w:noHBand="0" w:noVBand="1"/>
      </w:tblPr>
      <w:tblGrid>
        <w:gridCol w:w="3544"/>
        <w:gridCol w:w="4394"/>
      </w:tblGrid>
      <w:tr w:rsidR="00BF2658" w:rsidRPr="00526495" w:rsidTr="00BF2658">
        <w:trPr>
          <w:trHeight w:val="505"/>
        </w:trPr>
        <w:tc>
          <w:tcPr>
            <w:tcW w:w="3544" w:type="dxa"/>
            <w:vAlign w:val="center"/>
          </w:tcPr>
          <w:p w:rsidR="00BF2658" w:rsidRPr="00526495" w:rsidRDefault="00BF2658" w:rsidP="00BF2658">
            <w:pPr>
              <w:spacing w:line="300" w:lineRule="exact"/>
              <w:ind w:firstLineChars="450" w:firstLine="1084"/>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关联方</w:t>
            </w:r>
          </w:p>
        </w:tc>
        <w:tc>
          <w:tcPr>
            <w:tcW w:w="4394" w:type="dxa"/>
            <w:vAlign w:val="center"/>
          </w:tcPr>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2019</w:t>
            </w:r>
            <w:r w:rsidRPr="00526495">
              <w:rPr>
                <w:rFonts w:ascii="仿宋_GB2312" w:eastAsia="仿宋_GB2312" w:hAnsi="宋体" w:cs="宋体" w:hint="eastAsia"/>
                <w:b/>
                <w:kern w:val="0"/>
                <w:sz w:val="24"/>
                <w:szCs w:val="24"/>
              </w:rPr>
              <w:t>年</w:t>
            </w:r>
            <w:r w:rsidRPr="00526495">
              <w:rPr>
                <w:rFonts w:ascii="仿宋_GB2312" w:eastAsia="仿宋_GB2312" w:hAnsi="宋体" w:cs="宋体"/>
                <w:b/>
                <w:kern w:val="0"/>
                <w:sz w:val="24"/>
                <w:szCs w:val="24"/>
              </w:rPr>
              <w:t>12月31日</w:t>
            </w:r>
          </w:p>
        </w:tc>
      </w:tr>
      <w:tr w:rsidR="00BF2658" w:rsidRPr="00526495" w:rsidTr="00BF2658">
        <w:tc>
          <w:tcPr>
            <w:tcW w:w="3544"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中国人民保险集团股份有限</w:t>
            </w:r>
          </w:p>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公司及其关联企业</w:t>
            </w:r>
          </w:p>
        </w:tc>
        <w:tc>
          <w:tcPr>
            <w:tcW w:w="4394"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r>
      <w:tr w:rsidR="00BF2658" w:rsidRPr="00526495" w:rsidTr="00BF2658">
        <w:tc>
          <w:tcPr>
            <w:tcW w:w="3544"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福建阳光集团有限公司</w:t>
            </w:r>
          </w:p>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及其关联企业</w:t>
            </w:r>
          </w:p>
        </w:tc>
        <w:tc>
          <w:tcPr>
            <w:tcW w:w="4394"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7,284</w:t>
            </w:r>
          </w:p>
        </w:tc>
      </w:tr>
      <w:tr w:rsidR="00BF2658" w:rsidRPr="00526495" w:rsidTr="00BF2658">
        <w:tc>
          <w:tcPr>
            <w:tcW w:w="3544"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浙江省能源集团有限公司</w:t>
            </w:r>
          </w:p>
          <w:p w:rsidR="00BF2658" w:rsidRPr="00526495" w:rsidRDefault="00BF2658" w:rsidP="00BF2658">
            <w:pPr>
              <w:tabs>
                <w:tab w:val="center" w:pos="3924"/>
                <w:tab w:val="decimal" w:pos="5364"/>
                <w:tab w:val="decimal" w:pos="6804"/>
                <w:tab w:val="decimal" w:pos="8244"/>
                <w:tab w:val="decimal" w:pos="9684"/>
              </w:tabs>
              <w:ind w:right="2" w:firstLineChars="50" w:firstLine="120"/>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及其关联企业</w:t>
            </w:r>
          </w:p>
        </w:tc>
        <w:tc>
          <w:tcPr>
            <w:tcW w:w="4394"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100</w:t>
            </w:r>
          </w:p>
        </w:tc>
      </w:tr>
      <w:tr w:rsidR="00BF2658" w:rsidRPr="00526495" w:rsidTr="00BF2658">
        <w:tc>
          <w:tcPr>
            <w:tcW w:w="3544"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龙岩市汇</w:t>
            </w:r>
            <w:proofErr w:type="gramStart"/>
            <w:r w:rsidRPr="00526495">
              <w:rPr>
                <w:rFonts w:ascii="仿宋_GB2312" w:eastAsia="仿宋_GB2312" w:hAnsi="宋体" w:cs="宋体" w:hint="eastAsia"/>
                <w:kern w:val="0"/>
                <w:sz w:val="24"/>
                <w:szCs w:val="24"/>
              </w:rPr>
              <w:t>金发展</w:t>
            </w:r>
            <w:proofErr w:type="gramEnd"/>
            <w:r w:rsidRPr="00526495">
              <w:rPr>
                <w:rFonts w:ascii="仿宋_GB2312" w:eastAsia="仿宋_GB2312" w:hAnsi="宋体" w:cs="宋体" w:hint="eastAsia"/>
                <w:kern w:val="0"/>
                <w:sz w:val="24"/>
                <w:szCs w:val="24"/>
              </w:rPr>
              <w:t>集团有限公司及其关联企业</w:t>
            </w:r>
          </w:p>
        </w:tc>
        <w:tc>
          <w:tcPr>
            <w:tcW w:w="4394" w:type="dxa"/>
          </w:tcPr>
          <w:p w:rsidR="00BF2658" w:rsidRPr="00526495" w:rsidDel="00965F86"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116</w:t>
            </w:r>
          </w:p>
        </w:tc>
      </w:tr>
      <w:tr w:rsidR="00BF2658" w:rsidRPr="00526495" w:rsidTr="00BF2658">
        <w:tc>
          <w:tcPr>
            <w:tcW w:w="3544"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其他</w:t>
            </w:r>
          </w:p>
        </w:tc>
        <w:tc>
          <w:tcPr>
            <w:tcW w:w="4394"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651</w:t>
            </w:r>
          </w:p>
        </w:tc>
      </w:tr>
      <w:tr w:rsidR="00BF2658" w:rsidRPr="00526495" w:rsidTr="00BF2658">
        <w:tc>
          <w:tcPr>
            <w:tcW w:w="3544"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lastRenderedPageBreak/>
              <w:t>合计：</w:t>
            </w:r>
          </w:p>
        </w:tc>
        <w:tc>
          <w:tcPr>
            <w:tcW w:w="4394"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8,151</w:t>
            </w:r>
          </w:p>
        </w:tc>
      </w:tr>
    </w:tbl>
    <w:p w:rsidR="00BF2658" w:rsidRPr="00526495" w:rsidRDefault="00BF2658" w:rsidP="00BF2658">
      <w:pPr>
        <w:spacing w:line="54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9</w:t>
      </w:r>
      <w:r w:rsidR="00DF7130">
        <w:rPr>
          <w:rFonts w:ascii="仿宋_GB2312" w:eastAsia="仿宋_GB2312" w:hAnsi="宋体" w:cs="宋体" w:hint="eastAsia"/>
          <w:kern w:val="0"/>
          <w:sz w:val="28"/>
          <w:szCs w:val="28"/>
        </w:rPr>
        <w:t>.</w:t>
      </w:r>
      <w:r w:rsidRPr="00526495">
        <w:rPr>
          <w:rFonts w:ascii="仿宋_GB2312" w:eastAsia="仿宋_GB2312" w:hAnsi="宋体" w:cs="宋体" w:hint="eastAsia"/>
          <w:kern w:val="0"/>
          <w:sz w:val="28"/>
          <w:szCs w:val="28"/>
        </w:rPr>
        <w:t>债权投资</w:t>
      </w:r>
    </w:p>
    <w:tbl>
      <w:tblPr>
        <w:tblStyle w:val="aff0"/>
        <w:tblW w:w="0" w:type="auto"/>
        <w:tblInd w:w="392" w:type="dxa"/>
        <w:tblLook w:val="04A0" w:firstRow="1" w:lastRow="0" w:firstColumn="1" w:lastColumn="0" w:noHBand="0" w:noVBand="1"/>
      </w:tblPr>
      <w:tblGrid>
        <w:gridCol w:w="3544"/>
        <w:gridCol w:w="4394"/>
      </w:tblGrid>
      <w:tr w:rsidR="00BF2658" w:rsidRPr="00526495" w:rsidTr="00BF2658">
        <w:trPr>
          <w:trHeight w:val="505"/>
        </w:trPr>
        <w:tc>
          <w:tcPr>
            <w:tcW w:w="3544" w:type="dxa"/>
            <w:vAlign w:val="center"/>
          </w:tcPr>
          <w:p w:rsidR="00BF2658" w:rsidRPr="00526495" w:rsidRDefault="00BF2658" w:rsidP="00BF2658">
            <w:pPr>
              <w:spacing w:line="300" w:lineRule="exact"/>
              <w:ind w:firstLineChars="450" w:firstLine="1084"/>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关联方</w:t>
            </w:r>
          </w:p>
        </w:tc>
        <w:tc>
          <w:tcPr>
            <w:tcW w:w="4394" w:type="dxa"/>
            <w:vAlign w:val="center"/>
          </w:tcPr>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2019</w:t>
            </w:r>
            <w:r w:rsidRPr="00526495">
              <w:rPr>
                <w:rFonts w:ascii="仿宋_GB2312" w:eastAsia="仿宋_GB2312" w:hAnsi="宋体" w:cs="宋体" w:hint="eastAsia"/>
                <w:b/>
                <w:kern w:val="0"/>
                <w:sz w:val="24"/>
                <w:szCs w:val="24"/>
              </w:rPr>
              <w:t>年</w:t>
            </w:r>
            <w:r w:rsidRPr="00526495">
              <w:rPr>
                <w:rFonts w:ascii="仿宋_GB2312" w:eastAsia="仿宋_GB2312" w:hAnsi="宋体" w:cs="宋体"/>
                <w:b/>
                <w:kern w:val="0"/>
                <w:sz w:val="24"/>
                <w:szCs w:val="24"/>
              </w:rPr>
              <w:t>12月31日</w:t>
            </w:r>
          </w:p>
        </w:tc>
      </w:tr>
      <w:tr w:rsidR="00BF2658" w:rsidRPr="00526495" w:rsidTr="00BF2658">
        <w:tc>
          <w:tcPr>
            <w:tcW w:w="3544"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福建阳光集团有限公司</w:t>
            </w:r>
          </w:p>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及其关联企业</w:t>
            </w:r>
          </w:p>
        </w:tc>
        <w:tc>
          <w:tcPr>
            <w:tcW w:w="4394"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4,675</w:t>
            </w:r>
          </w:p>
        </w:tc>
      </w:tr>
      <w:tr w:rsidR="00BF2658" w:rsidRPr="00526495" w:rsidTr="00BF2658">
        <w:tc>
          <w:tcPr>
            <w:tcW w:w="3544"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合计：</w:t>
            </w:r>
          </w:p>
        </w:tc>
        <w:tc>
          <w:tcPr>
            <w:tcW w:w="4394"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4,675</w:t>
            </w:r>
          </w:p>
        </w:tc>
      </w:tr>
    </w:tbl>
    <w:p w:rsidR="00BF2658" w:rsidRPr="00526495" w:rsidRDefault="00BF2658" w:rsidP="00BF2658">
      <w:pPr>
        <w:spacing w:line="54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10</w:t>
      </w:r>
      <w:r w:rsidR="00DF7130">
        <w:rPr>
          <w:rFonts w:ascii="仿宋_GB2312" w:eastAsia="仿宋_GB2312" w:hAnsi="宋体" w:cs="宋体" w:hint="eastAsia"/>
          <w:kern w:val="0"/>
          <w:sz w:val="28"/>
          <w:szCs w:val="28"/>
        </w:rPr>
        <w:t>.</w:t>
      </w:r>
      <w:r w:rsidRPr="00526495">
        <w:rPr>
          <w:rFonts w:ascii="仿宋_GB2312" w:eastAsia="仿宋_GB2312" w:hAnsi="宋体" w:cs="宋体" w:hint="eastAsia"/>
          <w:kern w:val="0"/>
          <w:sz w:val="28"/>
          <w:szCs w:val="28"/>
        </w:rPr>
        <w:t>同业及其他金融机构存放款项、吸收存款</w:t>
      </w:r>
    </w:p>
    <w:tbl>
      <w:tblPr>
        <w:tblStyle w:val="aff0"/>
        <w:tblW w:w="7938" w:type="dxa"/>
        <w:tblInd w:w="392" w:type="dxa"/>
        <w:tblLook w:val="04A0" w:firstRow="1" w:lastRow="0" w:firstColumn="1" w:lastColumn="0" w:noHBand="0" w:noVBand="1"/>
      </w:tblPr>
      <w:tblGrid>
        <w:gridCol w:w="2693"/>
        <w:gridCol w:w="2552"/>
        <w:gridCol w:w="2693"/>
      </w:tblGrid>
      <w:tr w:rsidR="00BF2658" w:rsidRPr="00526495" w:rsidTr="00BF2658">
        <w:tc>
          <w:tcPr>
            <w:tcW w:w="2693" w:type="dxa"/>
            <w:vAlign w:val="center"/>
          </w:tcPr>
          <w:p w:rsidR="00BF2658" w:rsidRPr="00526495" w:rsidRDefault="00BF2658" w:rsidP="00BF2658">
            <w:pPr>
              <w:spacing w:line="300" w:lineRule="exact"/>
              <w:ind w:firstLineChars="450" w:firstLine="1084"/>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关联方</w:t>
            </w:r>
          </w:p>
        </w:tc>
        <w:tc>
          <w:tcPr>
            <w:tcW w:w="2552" w:type="dxa"/>
            <w:vAlign w:val="center"/>
          </w:tcPr>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同业存放款项</w:t>
            </w:r>
          </w:p>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w:t>
            </w:r>
            <w:r w:rsidRPr="00526495">
              <w:rPr>
                <w:rFonts w:ascii="仿宋_GB2312" w:eastAsia="仿宋_GB2312" w:hAnsi="宋体" w:cs="宋体"/>
                <w:b/>
                <w:kern w:val="0"/>
                <w:sz w:val="24"/>
                <w:szCs w:val="24"/>
              </w:rPr>
              <w:t>2019</w:t>
            </w:r>
            <w:r w:rsidRPr="00526495">
              <w:rPr>
                <w:rFonts w:ascii="仿宋_GB2312" w:eastAsia="仿宋_GB2312" w:hAnsi="宋体" w:cs="宋体" w:hint="eastAsia"/>
                <w:b/>
                <w:kern w:val="0"/>
                <w:sz w:val="24"/>
                <w:szCs w:val="24"/>
              </w:rPr>
              <w:t>年</w:t>
            </w:r>
            <w:r w:rsidRPr="00526495">
              <w:rPr>
                <w:rFonts w:ascii="仿宋_GB2312" w:eastAsia="仿宋_GB2312" w:hAnsi="宋体" w:cs="宋体"/>
                <w:b/>
                <w:kern w:val="0"/>
                <w:sz w:val="24"/>
                <w:szCs w:val="24"/>
              </w:rPr>
              <w:t>12月31日）</w:t>
            </w:r>
          </w:p>
        </w:tc>
        <w:tc>
          <w:tcPr>
            <w:tcW w:w="2693"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吸收存款</w:t>
            </w:r>
          </w:p>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w:t>
            </w:r>
            <w:r w:rsidRPr="00526495">
              <w:rPr>
                <w:rFonts w:ascii="仿宋_GB2312" w:eastAsia="仿宋_GB2312" w:hAnsi="宋体" w:cs="宋体"/>
                <w:b/>
                <w:kern w:val="0"/>
                <w:sz w:val="24"/>
                <w:szCs w:val="24"/>
              </w:rPr>
              <w:t>2019</w:t>
            </w:r>
            <w:r w:rsidRPr="00526495">
              <w:rPr>
                <w:rFonts w:ascii="仿宋_GB2312" w:eastAsia="仿宋_GB2312" w:hAnsi="宋体" w:cs="宋体" w:hint="eastAsia"/>
                <w:b/>
                <w:kern w:val="0"/>
                <w:sz w:val="24"/>
                <w:szCs w:val="24"/>
              </w:rPr>
              <w:t>年</w:t>
            </w:r>
            <w:r w:rsidRPr="00526495">
              <w:rPr>
                <w:rFonts w:ascii="仿宋_GB2312" w:eastAsia="仿宋_GB2312" w:hAnsi="宋体" w:cs="宋体"/>
                <w:b/>
                <w:kern w:val="0"/>
                <w:sz w:val="24"/>
                <w:szCs w:val="24"/>
              </w:rPr>
              <w:t>12月31日）</w:t>
            </w:r>
          </w:p>
        </w:tc>
      </w:tr>
      <w:tr w:rsidR="00BF2658" w:rsidRPr="00526495" w:rsidTr="00BF2658">
        <w:tc>
          <w:tcPr>
            <w:tcW w:w="2693"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福建省财政厅及下属事业单位</w:t>
            </w:r>
          </w:p>
        </w:tc>
        <w:tc>
          <w:tcPr>
            <w:tcW w:w="2552"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c>
          <w:tcPr>
            <w:tcW w:w="2693"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7,811</w:t>
            </w:r>
          </w:p>
        </w:tc>
      </w:tr>
      <w:tr w:rsidR="00BF2658" w:rsidRPr="00526495" w:rsidTr="00BF2658">
        <w:tc>
          <w:tcPr>
            <w:tcW w:w="2693"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中国人民保险集团股份有限公司及其关联企业</w:t>
            </w:r>
          </w:p>
        </w:tc>
        <w:tc>
          <w:tcPr>
            <w:tcW w:w="2552"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c>
          <w:tcPr>
            <w:tcW w:w="2693" w:type="dxa"/>
          </w:tcPr>
          <w:p w:rsidR="00BF2658" w:rsidRPr="00526495" w:rsidRDefault="00BF2658" w:rsidP="00BF2658">
            <w:pPr>
              <w:spacing w:line="540" w:lineRule="exact"/>
              <w:jc w:val="center"/>
              <w:rPr>
                <w:rFonts w:ascii="仿宋_GB2312" w:eastAsia="仿宋_GB2312" w:hAnsi="宋体" w:cs="宋体"/>
                <w:kern w:val="0"/>
                <w:sz w:val="24"/>
                <w:szCs w:val="24"/>
              </w:rPr>
            </w:pPr>
            <w:r w:rsidRPr="007B5573">
              <w:rPr>
                <w:rFonts w:ascii="仿宋_GB2312" w:eastAsia="仿宋_GB2312" w:hAnsi="宋体" w:cs="宋体"/>
                <w:kern w:val="0"/>
                <w:sz w:val="24"/>
                <w:szCs w:val="24"/>
              </w:rPr>
              <w:t>21</w:t>
            </w:r>
            <w:r>
              <w:rPr>
                <w:rFonts w:ascii="仿宋_GB2312" w:eastAsia="仿宋_GB2312" w:hAnsi="宋体" w:cs="宋体" w:hint="eastAsia"/>
                <w:kern w:val="0"/>
                <w:sz w:val="24"/>
                <w:szCs w:val="24"/>
              </w:rPr>
              <w:t>,</w:t>
            </w:r>
            <w:r w:rsidRPr="007B5573">
              <w:rPr>
                <w:rFonts w:ascii="仿宋_GB2312" w:eastAsia="仿宋_GB2312" w:hAnsi="宋体" w:cs="宋体"/>
                <w:kern w:val="0"/>
                <w:sz w:val="24"/>
                <w:szCs w:val="24"/>
              </w:rPr>
              <w:t>694</w:t>
            </w:r>
          </w:p>
        </w:tc>
      </w:tr>
      <w:tr w:rsidR="00BF2658" w:rsidRPr="00526495" w:rsidTr="00BF2658">
        <w:tc>
          <w:tcPr>
            <w:tcW w:w="2693"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中国烟草总公司</w:t>
            </w:r>
          </w:p>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及其关联企业</w:t>
            </w:r>
          </w:p>
        </w:tc>
        <w:tc>
          <w:tcPr>
            <w:tcW w:w="2552"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c>
          <w:tcPr>
            <w:tcW w:w="2693"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33,961</w:t>
            </w:r>
          </w:p>
        </w:tc>
      </w:tr>
      <w:tr w:rsidR="00BF2658" w:rsidRPr="00526495" w:rsidTr="00BF2658">
        <w:tc>
          <w:tcPr>
            <w:tcW w:w="2693"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福建阳光集团有限公司及其关联企业</w:t>
            </w:r>
          </w:p>
        </w:tc>
        <w:tc>
          <w:tcPr>
            <w:tcW w:w="2552"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397</w:t>
            </w:r>
          </w:p>
        </w:tc>
        <w:tc>
          <w:tcPr>
            <w:tcW w:w="2693"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1,289</w:t>
            </w:r>
          </w:p>
        </w:tc>
      </w:tr>
      <w:tr w:rsidR="00BF2658" w:rsidRPr="00526495" w:rsidTr="00BF2658">
        <w:tc>
          <w:tcPr>
            <w:tcW w:w="2693"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浙江省能源集团有限公司及其关联企业</w:t>
            </w:r>
          </w:p>
        </w:tc>
        <w:tc>
          <w:tcPr>
            <w:tcW w:w="2552"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c>
          <w:tcPr>
            <w:tcW w:w="2693"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1</w:t>
            </w:r>
          </w:p>
        </w:tc>
      </w:tr>
      <w:tr w:rsidR="00BF2658" w:rsidRPr="00526495" w:rsidTr="00BF2658">
        <w:tc>
          <w:tcPr>
            <w:tcW w:w="2693"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龙岩市汇</w:t>
            </w:r>
            <w:proofErr w:type="gramStart"/>
            <w:r w:rsidRPr="00526495">
              <w:rPr>
                <w:rFonts w:ascii="仿宋_GB2312" w:eastAsia="仿宋_GB2312" w:hAnsi="宋体" w:cs="宋体" w:hint="eastAsia"/>
                <w:kern w:val="0"/>
                <w:sz w:val="24"/>
                <w:szCs w:val="24"/>
              </w:rPr>
              <w:t>金发展</w:t>
            </w:r>
            <w:proofErr w:type="gramEnd"/>
            <w:r w:rsidRPr="00526495">
              <w:rPr>
                <w:rFonts w:ascii="仿宋_GB2312" w:eastAsia="仿宋_GB2312" w:hAnsi="宋体" w:cs="宋体" w:hint="eastAsia"/>
                <w:kern w:val="0"/>
                <w:sz w:val="24"/>
                <w:szCs w:val="24"/>
              </w:rPr>
              <w:t>集团有限公司及其关联企业</w:t>
            </w:r>
          </w:p>
        </w:tc>
        <w:tc>
          <w:tcPr>
            <w:tcW w:w="2552"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c>
          <w:tcPr>
            <w:tcW w:w="2693"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378</w:t>
            </w:r>
          </w:p>
        </w:tc>
      </w:tr>
      <w:tr w:rsidR="00BF2658" w:rsidRPr="00526495" w:rsidTr="00BF2658">
        <w:tc>
          <w:tcPr>
            <w:tcW w:w="2693"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其他</w:t>
            </w:r>
          </w:p>
        </w:tc>
        <w:tc>
          <w:tcPr>
            <w:tcW w:w="2552"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770</w:t>
            </w:r>
          </w:p>
        </w:tc>
        <w:tc>
          <w:tcPr>
            <w:tcW w:w="2693"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740</w:t>
            </w:r>
          </w:p>
        </w:tc>
      </w:tr>
      <w:tr w:rsidR="00BF2658" w:rsidRPr="00526495" w:rsidTr="00BF2658">
        <w:tc>
          <w:tcPr>
            <w:tcW w:w="2693"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合计：</w:t>
            </w:r>
          </w:p>
        </w:tc>
        <w:tc>
          <w:tcPr>
            <w:tcW w:w="2552"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1,167</w:t>
            </w:r>
          </w:p>
        </w:tc>
        <w:tc>
          <w:tcPr>
            <w:tcW w:w="2693"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7B5573">
              <w:rPr>
                <w:rFonts w:ascii="仿宋_GB2312" w:eastAsia="仿宋_GB2312" w:hAnsi="宋体" w:cs="宋体"/>
                <w:b/>
                <w:kern w:val="0"/>
                <w:sz w:val="24"/>
                <w:szCs w:val="24"/>
              </w:rPr>
              <w:t>65</w:t>
            </w:r>
            <w:r>
              <w:rPr>
                <w:rFonts w:ascii="仿宋_GB2312" w:eastAsia="仿宋_GB2312" w:hAnsi="宋体" w:cs="宋体" w:hint="eastAsia"/>
                <w:b/>
                <w:kern w:val="0"/>
                <w:sz w:val="24"/>
                <w:szCs w:val="24"/>
              </w:rPr>
              <w:t>,</w:t>
            </w:r>
            <w:r w:rsidRPr="007B5573">
              <w:rPr>
                <w:rFonts w:ascii="仿宋_GB2312" w:eastAsia="仿宋_GB2312" w:hAnsi="宋体" w:cs="宋体"/>
                <w:b/>
                <w:kern w:val="0"/>
                <w:sz w:val="24"/>
                <w:szCs w:val="24"/>
              </w:rPr>
              <w:t>874</w:t>
            </w:r>
          </w:p>
        </w:tc>
      </w:tr>
    </w:tbl>
    <w:p w:rsidR="00BF2658" w:rsidRPr="00526495" w:rsidRDefault="00BF2658" w:rsidP="00BF2658">
      <w:pPr>
        <w:spacing w:line="540" w:lineRule="exact"/>
        <w:ind w:firstLineChars="200" w:firstLine="560"/>
        <w:rPr>
          <w:rFonts w:ascii="仿宋_GB2312" w:eastAsia="仿宋_GB2312" w:hAnsi="宋体" w:cs="宋体"/>
          <w:kern w:val="0"/>
          <w:sz w:val="28"/>
          <w:szCs w:val="28"/>
        </w:rPr>
      </w:pPr>
      <w:r w:rsidRPr="00526495">
        <w:rPr>
          <w:rFonts w:ascii="仿宋_GB2312" w:eastAsia="仿宋_GB2312" w:hAnsi="宋体" w:cs="宋体"/>
          <w:kern w:val="0"/>
          <w:sz w:val="28"/>
          <w:szCs w:val="28"/>
        </w:rPr>
        <w:t>1</w:t>
      </w:r>
      <w:r>
        <w:rPr>
          <w:rFonts w:ascii="仿宋_GB2312" w:eastAsia="仿宋_GB2312" w:hAnsi="宋体" w:cs="宋体" w:hint="eastAsia"/>
          <w:kern w:val="0"/>
          <w:sz w:val="28"/>
          <w:szCs w:val="28"/>
        </w:rPr>
        <w:t>1</w:t>
      </w:r>
      <w:r w:rsidR="00DF7130">
        <w:rPr>
          <w:rFonts w:ascii="仿宋_GB2312" w:eastAsia="仿宋_GB2312" w:hAnsi="宋体" w:cs="宋体" w:hint="eastAsia"/>
          <w:kern w:val="0"/>
          <w:sz w:val="28"/>
          <w:szCs w:val="28"/>
        </w:rPr>
        <w:t>.</w:t>
      </w:r>
      <w:r w:rsidRPr="00526495">
        <w:rPr>
          <w:rFonts w:ascii="仿宋_GB2312" w:eastAsia="仿宋_GB2312" w:hAnsi="宋体" w:cs="宋体" w:hint="eastAsia"/>
          <w:kern w:val="0"/>
          <w:sz w:val="28"/>
          <w:szCs w:val="28"/>
        </w:rPr>
        <w:t>授信额度</w:t>
      </w:r>
    </w:p>
    <w:tbl>
      <w:tblPr>
        <w:tblStyle w:val="aff0"/>
        <w:tblW w:w="0" w:type="auto"/>
        <w:tblInd w:w="392" w:type="dxa"/>
        <w:tblLook w:val="04A0" w:firstRow="1" w:lastRow="0" w:firstColumn="1" w:lastColumn="0" w:noHBand="0" w:noVBand="1"/>
      </w:tblPr>
      <w:tblGrid>
        <w:gridCol w:w="3969"/>
        <w:gridCol w:w="3969"/>
      </w:tblGrid>
      <w:tr w:rsidR="00BF2658" w:rsidRPr="00526495" w:rsidTr="00DF7130">
        <w:trPr>
          <w:trHeight w:val="505"/>
        </w:trPr>
        <w:tc>
          <w:tcPr>
            <w:tcW w:w="3969" w:type="dxa"/>
            <w:vAlign w:val="center"/>
          </w:tcPr>
          <w:p w:rsidR="00BF2658" w:rsidRPr="00526495" w:rsidRDefault="00BF2658" w:rsidP="00BF2658">
            <w:pPr>
              <w:spacing w:line="300" w:lineRule="exact"/>
              <w:ind w:firstLineChars="450" w:firstLine="1084"/>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关联方</w:t>
            </w:r>
          </w:p>
        </w:tc>
        <w:tc>
          <w:tcPr>
            <w:tcW w:w="3969" w:type="dxa"/>
            <w:vAlign w:val="center"/>
          </w:tcPr>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2019</w:t>
            </w:r>
            <w:r w:rsidRPr="00526495">
              <w:rPr>
                <w:rFonts w:ascii="仿宋_GB2312" w:eastAsia="仿宋_GB2312" w:hAnsi="宋体" w:cs="宋体" w:hint="eastAsia"/>
                <w:b/>
                <w:kern w:val="0"/>
                <w:sz w:val="24"/>
                <w:szCs w:val="24"/>
              </w:rPr>
              <w:t>年</w:t>
            </w:r>
            <w:r w:rsidRPr="00526495">
              <w:rPr>
                <w:rFonts w:ascii="仿宋_GB2312" w:eastAsia="仿宋_GB2312" w:hAnsi="宋体" w:cs="宋体"/>
                <w:b/>
                <w:kern w:val="0"/>
                <w:sz w:val="24"/>
                <w:szCs w:val="24"/>
              </w:rPr>
              <w:t>12月31日</w:t>
            </w:r>
          </w:p>
        </w:tc>
      </w:tr>
      <w:tr w:rsidR="00BF2658" w:rsidRPr="00526495" w:rsidTr="00DF7130">
        <w:tc>
          <w:tcPr>
            <w:tcW w:w="3969"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中国人民保险集团股份有限</w:t>
            </w:r>
          </w:p>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公司及其关联企业</w:t>
            </w:r>
          </w:p>
        </w:tc>
        <w:tc>
          <w:tcPr>
            <w:tcW w:w="3969"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54,000</w:t>
            </w:r>
          </w:p>
        </w:tc>
      </w:tr>
      <w:tr w:rsidR="00BF2658" w:rsidRPr="00526495" w:rsidTr="00DF7130">
        <w:tc>
          <w:tcPr>
            <w:tcW w:w="3969"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中国烟草总公司及其关联企业</w:t>
            </w:r>
          </w:p>
        </w:tc>
        <w:tc>
          <w:tcPr>
            <w:tcW w:w="3969"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15,000</w:t>
            </w:r>
          </w:p>
        </w:tc>
      </w:tr>
      <w:tr w:rsidR="00BF2658" w:rsidRPr="00526495" w:rsidTr="00DF7130">
        <w:tc>
          <w:tcPr>
            <w:tcW w:w="3969"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福建阳光集团有限公司及其</w:t>
            </w:r>
          </w:p>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关联企业</w:t>
            </w:r>
          </w:p>
        </w:tc>
        <w:tc>
          <w:tcPr>
            <w:tcW w:w="3969"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22,000</w:t>
            </w:r>
          </w:p>
        </w:tc>
      </w:tr>
      <w:tr w:rsidR="00BF2658" w:rsidRPr="00526495" w:rsidTr="00DF7130">
        <w:tc>
          <w:tcPr>
            <w:tcW w:w="3969"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浙江省能源集团有限公司</w:t>
            </w:r>
          </w:p>
          <w:p w:rsidR="00BF2658" w:rsidRPr="00526495" w:rsidRDefault="00BF2658" w:rsidP="00BF2658">
            <w:pPr>
              <w:tabs>
                <w:tab w:val="center" w:pos="3924"/>
                <w:tab w:val="decimal" w:pos="5364"/>
                <w:tab w:val="decimal" w:pos="6804"/>
                <w:tab w:val="decimal" w:pos="8244"/>
                <w:tab w:val="decimal" w:pos="9684"/>
              </w:tabs>
              <w:ind w:right="2" w:firstLineChars="50" w:firstLine="120"/>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及其关联企业</w:t>
            </w:r>
          </w:p>
        </w:tc>
        <w:tc>
          <w:tcPr>
            <w:tcW w:w="3969"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8,000</w:t>
            </w:r>
          </w:p>
        </w:tc>
      </w:tr>
      <w:tr w:rsidR="00BF2658" w:rsidRPr="00526495" w:rsidTr="00DF7130">
        <w:tc>
          <w:tcPr>
            <w:tcW w:w="3969"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龙岩市汇</w:t>
            </w:r>
            <w:proofErr w:type="gramStart"/>
            <w:r w:rsidRPr="00526495">
              <w:rPr>
                <w:rFonts w:ascii="仿宋_GB2312" w:eastAsia="仿宋_GB2312" w:hAnsi="宋体" w:cs="宋体" w:hint="eastAsia"/>
                <w:kern w:val="0"/>
                <w:sz w:val="24"/>
                <w:szCs w:val="24"/>
              </w:rPr>
              <w:t>金发展</w:t>
            </w:r>
            <w:proofErr w:type="gramEnd"/>
            <w:r w:rsidRPr="00526495">
              <w:rPr>
                <w:rFonts w:ascii="仿宋_GB2312" w:eastAsia="仿宋_GB2312" w:hAnsi="宋体" w:cs="宋体" w:hint="eastAsia"/>
                <w:kern w:val="0"/>
                <w:sz w:val="24"/>
                <w:szCs w:val="24"/>
              </w:rPr>
              <w:t>集团有限公司及其关联企业</w:t>
            </w:r>
          </w:p>
        </w:tc>
        <w:tc>
          <w:tcPr>
            <w:tcW w:w="3969"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1,000</w:t>
            </w:r>
          </w:p>
        </w:tc>
      </w:tr>
      <w:tr w:rsidR="00BF2658" w:rsidRPr="00526495" w:rsidTr="00DF7130">
        <w:tc>
          <w:tcPr>
            <w:tcW w:w="3969"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合计：</w:t>
            </w:r>
          </w:p>
        </w:tc>
        <w:tc>
          <w:tcPr>
            <w:tcW w:w="3969"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100,000</w:t>
            </w:r>
          </w:p>
        </w:tc>
      </w:tr>
    </w:tbl>
    <w:p w:rsidR="00844569" w:rsidRDefault="00844569" w:rsidP="00BF2658">
      <w:pPr>
        <w:spacing w:line="540" w:lineRule="exact"/>
        <w:ind w:firstLineChars="200" w:firstLine="560"/>
        <w:rPr>
          <w:rFonts w:ascii="仿宋_GB2312" w:eastAsia="仿宋_GB2312" w:hAnsi="宋体" w:cs="宋体"/>
          <w:kern w:val="0"/>
          <w:sz w:val="28"/>
          <w:szCs w:val="28"/>
        </w:rPr>
      </w:pPr>
    </w:p>
    <w:p w:rsidR="00BF2658" w:rsidRPr="00526495" w:rsidRDefault="00BF2658" w:rsidP="00BF2658">
      <w:pPr>
        <w:spacing w:line="540" w:lineRule="exact"/>
        <w:ind w:firstLineChars="200" w:firstLine="560"/>
        <w:rPr>
          <w:rFonts w:ascii="仿宋_GB2312" w:eastAsia="仿宋_GB2312" w:hAnsi="宋体" w:cs="宋体"/>
          <w:kern w:val="0"/>
          <w:sz w:val="28"/>
          <w:szCs w:val="28"/>
        </w:rPr>
      </w:pPr>
      <w:r w:rsidRPr="00526495">
        <w:rPr>
          <w:rFonts w:ascii="仿宋_GB2312" w:eastAsia="仿宋_GB2312" w:hAnsi="宋体" w:cs="宋体"/>
          <w:kern w:val="0"/>
          <w:sz w:val="28"/>
          <w:szCs w:val="28"/>
        </w:rPr>
        <w:lastRenderedPageBreak/>
        <w:t>1</w:t>
      </w:r>
      <w:r>
        <w:rPr>
          <w:rFonts w:ascii="仿宋_GB2312" w:eastAsia="仿宋_GB2312" w:hAnsi="宋体" w:cs="宋体" w:hint="eastAsia"/>
          <w:kern w:val="0"/>
          <w:sz w:val="28"/>
          <w:szCs w:val="28"/>
        </w:rPr>
        <w:t>2</w:t>
      </w:r>
      <w:r w:rsidR="00DF7130">
        <w:rPr>
          <w:rFonts w:ascii="仿宋_GB2312" w:eastAsia="仿宋_GB2312" w:hAnsi="宋体" w:cs="宋体" w:hint="eastAsia"/>
          <w:kern w:val="0"/>
          <w:sz w:val="28"/>
          <w:szCs w:val="28"/>
        </w:rPr>
        <w:t>.</w:t>
      </w:r>
      <w:r w:rsidRPr="00526495">
        <w:rPr>
          <w:rFonts w:ascii="仿宋_GB2312" w:eastAsia="仿宋_GB2312" w:hAnsi="宋体" w:cs="宋体" w:hint="eastAsia"/>
          <w:kern w:val="0"/>
          <w:sz w:val="28"/>
          <w:szCs w:val="28"/>
        </w:rPr>
        <w:t>表外项目</w:t>
      </w:r>
    </w:p>
    <w:tbl>
      <w:tblPr>
        <w:tblStyle w:val="aff0"/>
        <w:tblW w:w="8221" w:type="dxa"/>
        <w:tblInd w:w="392" w:type="dxa"/>
        <w:tblLook w:val="04A0" w:firstRow="1" w:lastRow="0" w:firstColumn="1" w:lastColumn="0" w:noHBand="0" w:noVBand="1"/>
      </w:tblPr>
      <w:tblGrid>
        <w:gridCol w:w="2693"/>
        <w:gridCol w:w="1843"/>
        <w:gridCol w:w="1843"/>
        <w:gridCol w:w="1842"/>
      </w:tblGrid>
      <w:tr w:rsidR="00BF2658" w:rsidRPr="00526495" w:rsidTr="00BF2658">
        <w:tc>
          <w:tcPr>
            <w:tcW w:w="2693" w:type="dxa"/>
            <w:vAlign w:val="center"/>
          </w:tcPr>
          <w:p w:rsidR="00BF2658" w:rsidRPr="00526495" w:rsidRDefault="00BF2658" w:rsidP="00BF2658">
            <w:pPr>
              <w:spacing w:line="300" w:lineRule="exact"/>
              <w:ind w:firstLineChars="14" w:firstLine="34"/>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关联方</w:t>
            </w:r>
          </w:p>
        </w:tc>
        <w:tc>
          <w:tcPr>
            <w:tcW w:w="1843" w:type="dxa"/>
            <w:vAlign w:val="center"/>
          </w:tcPr>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银行承兑汇票</w:t>
            </w:r>
          </w:p>
          <w:p w:rsidR="00BF2658" w:rsidRPr="00526495" w:rsidRDefault="00BF2658" w:rsidP="00BF2658">
            <w:pPr>
              <w:spacing w:line="300" w:lineRule="exact"/>
              <w:ind w:left="361" w:hangingChars="150" w:hanging="361"/>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w:t>
            </w:r>
            <w:r w:rsidRPr="00526495">
              <w:rPr>
                <w:rFonts w:ascii="仿宋_GB2312" w:eastAsia="仿宋_GB2312" w:hAnsi="宋体" w:cs="宋体"/>
                <w:b/>
                <w:kern w:val="0"/>
                <w:sz w:val="24"/>
                <w:szCs w:val="24"/>
              </w:rPr>
              <w:t>2019年12月31日）</w:t>
            </w:r>
          </w:p>
        </w:tc>
        <w:tc>
          <w:tcPr>
            <w:tcW w:w="1843"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保函</w:t>
            </w:r>
          </w:p>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w:t>
            </w:r>
            <w:r w:rsidRPr="00526495">
              <w:rPr>
                <w:rFonts w:ascii="仿宋_GB2312" w:eastAsia="仿宋_GB2312" w:hAnsi="宋体" w:cs="宋体"/>
                <w:b/>
                <w:kern w:val="0"/>
                <w:sz w:val="24"/>
                <w:szCs w:val="24"/>
              </w:rPr>
              <w:t>2019年12月31日）</w:t>
            </w:r>
          </w:p>
        </w:tc>
        <w:tc>
          <w:tcPr>
            <w:tcW w:w="1842" w:type="dxa"/>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信用证</w:t>
            </w:r>
          </w:p>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w:t>
            </w:r>
            <w:r w:rsidRPr="00526495">
              <w:rPr>
                <w:rFonts w:ascii="仿宋_GB2312" w:eastAsia="仿宋_GB2312" w:hAnsi="宋体" w:cs="宋体"/>
                <w:b/>
                <w:kern w:val="0"/>
                <w:sz w:val="24"/>
                <w:szCs w:val="24"/>
              </w:rPr>
              <w:t>2019年12月31日）</w:t>
            </w:r>
          </w:p>
        </w:tc>
      </w:tr>
      <w:tr w:rsidR="00BF2658" w:rsidRPr="00526495" w:rsidTr="00BF2658">
        <w:tc>
          <w:tcPr>
            <w:tcW w:w="2693"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中国烟草总公司及其关联企业</w:t>
            </w:r>
          </w:p>
        </w:tc>
        <w:tc>
          <w:tcPr>
            <w:tcW w:w="1843"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46</w:t>
            </w:r>
          </w:p>
        </w:tc>
        <w:tc>
          <w:tcPr>
            <w:tcW w:w="1843"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c>
          <w:tcPr>
            <w:tcW w:w="1842" w:type="dxa"/>
          </w:tcPr>
          <w:p w:rsidR="00BF2658" w:rsidRPr="00526495" w:rsidRDefault="00BF2658" w:rsidP="00BF2658">
            <w:pPr>
              <w:spacing w:line="540" w:lineRule="exact"/>
              <w:ind w:firstLineChars="6" w:firstLine="14"/>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r>
      <w:tr w:rsidR="00BF2658" w:rsidRPr="00526495" w:rsidTr="00BF2658">
        <w:tc>
          <w:tcPr>
            <w:tcW w:w="2693"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福建阳光集团有限公司及其关联企业</w:t>
            </w:r>
          </w:p>
        </w:tc>
        <w:tc>
          <w:tcPr>
            <w:tcW w:w="1843"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897</w:t>
            </w:r>
          </w:p>
        </w:tc>
        <w:tc>
          <w:tcPr>
            <w:tcW w:w="1843"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216</w:t>
            </w:r>
          </w:p>
        </w:tc>
        <w:tc>
          <w:tcPr>
            <w:tcW w:w="1842" w:type="dxa"/>
          </w:tcPr>
          <w:p w:rsidR="00BF2658" w:rsidRPr="00526495" w:rsidDel="00CD7B0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r>
      <w:tr w:rsidR="00BF2658" w:rsidRPr="00526495" w:rsidTr="00BF2658">
        <w:tc>
          <w:tcPr>
            <w:tcW w:w="2693" w:type="dxa"/>
            <w:vAlign w:val="center"/>
          </w:tcPr>
          <w:p w:rsidR="00BF2658" w:rsidRPr="00526495" w:rsidRDefault="00BF2658" w:rsidP="00BF2658">
            <w:pPr>
              <w:spacing w:line="300" w:lineRule="exact"/>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浙江省能源集团有限公司及其关联企业</w:t>
            </w:r>
          </w:p>
        </w:tc>
        <w:tc>
          <w:tcPr>
            <w:tcW w:w="1843" w:type="dxa"/>
          </w:tcPr>
          <w:p w:rsidR="00BF2658" w:rsidRPr="00526495" w:rsidDel="00CD7B0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195</w:t>
            </w:r>
          </w:p>
        </w:tc>
        <w:tc>
          <w:tcPr>
            <w:tcW w:w="1843" w:type="dxa"/>
          </w:tcPr>
          <w:p w:rsidR="00BF2658" w:rsidRPr="00526495" w:rsidDel="00CD7B0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c>
          <w:tcPr>
            <w:tcW w:w="1842"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100</w:t>
            </w:r>
          </w:p>
        </w:tc>
      </w:tr>
      <w:tr w:rsidR="00BF2658" w:rsidRPr="00526495" w:rsidTr="00BF2658">
        <w:tc>
          <w:tcPr>
            <w:tcW w:w="2693" w:type="dxa"/>
            <w:vAlign w:val="center"/>
          </w:tcPr>
          <w:p w:rsidR="00BF2658" w:rsidRPr="00526495" w:rsidRDefault="00BF2658" w:rsidP="00BF2658">
            <w:pPr>
              <w:tabs>
                <w:tab w:val="center" w:pos="3924"/>
                <w:tab w:val="decimal" w:pos="5364"/>
                <w:tab w:val="decimal" w:pos="6804"/>
                <w:tab w:val="decimal" w:pos="8244"/>
                <w:tab w:val="decimal" w:pos="9684"/>
              </w:tabs>
              <w:ind w:right="2"/>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中国人民保险集团股份有限公司及其关联企业</w:t>
            </w:r>
          </w:p>
        </w:tc>
        <w:tc>
          <w:tcPr>
            <w:tcW w:w="1843" w:type="dxa"/>
          </w:tcPr>
          <w:p w:rsidR="00BF2658" w:rsidRPr="00526495" w:rsidDel="00CD7B0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294</w:t>
            </w:r>
          </w:p>
        </w:tc>
        <w:tc>
          <w:tcPr>
            <w:tcW w:w="1843" w:type="dxa"/>
          </w:tcPr>
          <w:p w:rsidR="00BF2658" w:rsidRPr="00526495" w:rsidDel="00CD7B0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482</w:t>
            </w:r>
          </w:p>
        </w:tc>
        <w:tc>
          <w:tcPr>
            <w:tcW w:w="1842"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w:t>
            </w:r>
          </w:p>
        </w:tc>
      </w:tr>
      <w:tr w:rsidR="00BF2658" w:rsidRPr="00526495" w:rsidTr="00BF2658">
        <w:tc>
          <w:tcPr>
            <w:tcW w:w="2693" w:type="dxa"/>
            <w:vAlign w:val="center"/>
          </w:tcPr>
          <w:p w:rsidR="00BF2658" w:rsidRPr="00526495" w:rsidRDefault="00BF2658" w:rsidP="00BF2658">
            <w:pPr>
              <w:tabs>
                <w:tab w:val="center" w:pos="3924"/>
                <w:tab w:val="decimal" w:pos="5364"/>
                <w:tab w:val="decimal" w:pos="6804"/>
                <w:tab w:val="decimal" w:pos="8244"/>
                <w:tab w:val="decimal" w:pos="9684"/>
              </w:tabs>
              <w:ind w:right="2"/>
              <w:jc w:val="left"/>
              <w:rPr>
                <w:rFonts w:ascii="仿宋_GB2312" w:eastAsia="仿宋_GB2312" w:hAnsi="宋体" w:cs="宋体"/>
                <w:kern w:val="0"/>
                <w:sz w:val="24"/>
                <w:szCs w:val="24"/>
              </w:rPr>
            </w:pPr>
            <w:r w:rsidRPr="00526495">
              <w:rPr>
                <w:rFonts w:ascii="仿宋_GB2312" w:eastAsia="仿宋_GB2312" w:hAnsi="宋体" w:cs="宋体" w:hint="eastAsia"/>
                <w:kern w:val="0"/>
                <w:sz w:val="24"/>
                <w:szCs w:val="24"/>
              </w:rPr>
              <w:t>龙岩市汇</w:t>
            </w:r>
            <w:proofErr w:type="gramStart"/>
            <w:r w:rsidRPr="00526495">
              <w:rPr>
                <w:rFonts w:ascii="仿宋_GB2312" w:eastAsia="仿宋_GB2312" w:hAnsi="宋体" w:cs="宋体" w:hint="eastAsia"/>
                <w:kern w:val="0"/>
                <w:sz w:val="24"/>
                <w:szCs w:val="24"/>
              </w:rPr>
              <w:t>金发展</w:t>
            </w:r>
            <w:proofErr w:type="gramEnd"/>
            <w:r w:rsidRPr="00526495">
              <w:rPr>
                <w:rFonts w:ascii="仿宋_GB2312" w:eastAsia="仿宋_GB2312" w:hAnsi="宋体" w:cs="宋体" w:hint="eastAsia"/>
                <w:kern w:val="0"/>
                <w:sz w:val="24"/>
                <w:szCs w:val="24"/>
              </w:rPr>
              <w:t>集团有限公司及其关联企业</w:t>
            </w:r>
          </w:p>
        </w:tc>
        <w:tc>
          <w:tcPr>
            <w:tcW w:w="1843"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29</w:t>
            </w:r>
          </w:p>
        </w:tc>
        <w:tc>
          <w:tcPr>
            <w:tcW w:w="1843" w:type="dxa"/>
          </w:tcPr>
          <w:p w:rsidR="00BF2658" w:rsidRPr="00526495" w:rsidRDefault="00BF2658" w:rsidP="00BF2658">
            <w:pPr>
              <w:spacing w:line="540" w:lineRule="exact"/>
              <w:jc w:val="center"/>
              <w:rPr>
                <w:rFonts w:ascii="仿宋_GB2312" w:eastAsia="仿宋_GB2312" w:hAnsi="宋体" w:cs="宋体"/>
                <w:kern w:val="0"/>
                <w:sz w:val="24"/>
                <w:szCs w:val="24"/>
              </w:rPr>
            </w:pPr>
          </w:p>
        </w:tc>
        <w:tc>
          <w:tcPr>
            <w:tcW w:w="1842" w:type="dxa"/>
          </w:tcPr>
          <w:p w:rsidR="00BF2658" w:rsidRPr="00526495" w:rsidRDefault="00BF2658" w:rsidP="00BF2658">
            <w:pPr>
              <w:spacing w:line="540" w:lineRule="exact"/>
              <w:jc w:val="center"/>
              <w:rPr>
                <w:rFonts w:ascii="仿宋_GB2312" w:eastAsia="仿宋_GB2312" w:hAnsi="宋体" w:cs="宋体"/>
                <w:kern w:val="0"/>
                <w:sz w:val="24"/>
                <w:szCs w:val="24"/>
              </w:rPr>
            </w:pPr>
            <w:r w:rsidRPr="00526495">
              <w:rPr>
                <w:rFonts w:ascii="仿宋_GB2312" w:eastAsia="仿宋_GB2312" w:hAnsi="宋体" w:cs="宋体"/>
                <w:kern w:val="0"/>
                <w:sz w:val="24"/>
                <w:szCs w:val="24"/>
              </w:rPr>
              <w:t>61</w:t>
            </w:r>
          </w:p>
        </w:tc>
      </w:tr>
      <w:tr w:rsidR="00BF2658" w:rsidRPr="00526495" w:rsidTr="00BF2658">
        <w:tc>
          <w:tcPr>
            <w:tcW w:w="2693" w:type="dxa"/>
            <w:vAlign w:val="center"/>
          </w:tcPr>
          <w:p w:rsidR="00BF2658" w:rsidRPr="00526495" w:rsidRDefault="00BF2658" w:rsidP="00BF2658">
            <w:pPr>
              <w:spacing w:line="300" w:lineRule="exact"/>
              <w:jc w:val="center"/>
              <w:rPr>
                <w:rFonts w:ascii="仿宋_GB2312" w:eastAsia="仿宋_GB2312" w:hAnsi="宋体" w:cs="宋体"/>
                <w:b/>
                <w:kern w:val="0"/>
                <w:sz w:val="24"/>
                <w:szCs w:val="24"/>
              </w:rPr>
            </w:pPr>
            <w:r w:rsidRPr="00526495">
              <w:rPr>
                <w:rFonts w:ascii="仿宋_GB2312" w:eastAsia="仿宋_GB2312" w:hAnsi="宋体" w:cs="宋体" w:hint="eastAsia"/>
                <w:b/>
                <w:kern w:val="0"/>
                <w:sz w:val="24"/>
                <w:szCs w:val="24"/>
              </w:rPr>
              <w:t>合计：</w:t>
            </w:r>
          </w:p>
        </w:tc>
        <w:tc>
          <w:tcPr>
            <w:tcW w:w="1843"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1,461</w:t>
            </w:r>
          </w:p>
        </w:tc>
        <w:tc>
          <w:tcPr>
            <w:tcW w:w="1843"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698</w:t>
            </w:r>
          </w:p>
        </w:tc>
        <w:tc>
          <w:tcPr>
            <w:tcW w:w="1842" w:type="dxa"/>
          </w:tcPr>
          <w:p w:rsidR="00BF2658" w:rsidRPr="00526495" w:rsidRDefault="00BF2658" w:rsidP="00BF2658">
            <w:pPr>
              <w:spacing w:line="540" w:lineRule="exact"/>
              <w:jc w:val="center"/>
              <w:rPr>
                <w:rFonts w:ascii="仿宋_GB2312" w:eastAsia="仿宋_GB2312" w:hAnsi="宋体" w:cs="宋体"/>
                <w:b/>
                <w:kern w:val="0"/>
                <w:sz w:val="24"/>
                <w:szCs w:val="24"/>
              </w:rPr>
            </w:pPr>
            <w:r w:rsidRPr="00526495">
              <w:rPr>
                <w:rFonts w:ascii="仿宋_GB2312" w:eastAsia="仿宋_GB2312" w:hAnsi="宋体" w:cs="宋体"/>
                <w:b/>
                <w:kern w:val="0"/>
                <w:sz w:val="24"/>
                <w:szCs w:val="24"/>
              </w:rPr>
              <w:t>161</w:t>
            </w:r>
          </w:p>
        </w:tc>
      </w:tr>
    </w:tbl>
    <w:p w:rsidR="00BF2658" w:rsidRPr="00526495" w:rsidRDefault="00BF2658" w:rsidP="00BF2658">
      <w:pPr>
        <w:spacing w:line="540" w:lineRule="exact"/>
        <w:rPr>
          <w:rFonts w:ascii="仿宋_GB2312" w:eastAsia="仿宋_GB2312" w:hAnsi="宋体" w:cs="宋体"/>
          <w:color w:val="000000" w:themeColor="text1"/>
          <w:kern w:val="0"/>
          <w:sz w:val="28"/>
          <w:szCs w:val="28"/>
        </w:rPr>
      </w:pPr>
      <w:r w:rsidRPr="00526495">
        <w:rPr>
          <w:rFonts w:ascii="仿宋_GB2312" w:eastAsia="仿宋_GB2312" w:hAnsi="宋体" w:cs="宋体"/>
          <w:color w:val="000000" w:themeColor="text1"/>
          <w:kern w:val="0"/>
          <w:sz w:val="28"/>
          <w:szCs w:val="28"/>
        </w:rPr>
        <w:t xml:space="preserve">  </w:t>
      </w:r>
    </w:p>
    <w:p w:rsidR="00641637" w:rsidRPr="00641637" w:rsidRDefault="00641637" w:rsidP="00641637">
      <w:pPr>
        <w:spacing w:line="520" w:lineRule="exact"/>
        <w:ind w:firstLineChars="200" w:firstLine="600"/>
        <w:rPr>
          <w:rFonts w:ascii="仿宋_GB2312" w:eastAsia="仿宋_GB2312" w:hAnsi="仿宋" w:cs="Courier New"/>
          <w:sz w:val="30"/>
          <w:szCs w:val="30"/>
        </w:rPr>
      </w:pPr>
    </w:p>
    <w:p w:rsidR="00641637" w:rsidRDefault="00641637" w:rsidP="00641637">
      <w:pPr>
        <w:widowControl/>
        <w:spacing w:line="520" w:lineRule="exact"/>
        <w:jc w:val="left"/>
        <w:rPr>
          <w:rFonts w:eastAsia="仿宋_GB2312"/>
          <w:sz w:val="30"/>
          <w:szCs w:val="30"/>
        </w:rPr>
      </w:pPr>
    </w:p>
    <w:p w:rsidR="00641637" w:rsidRDefault="00641637">
      <w:pPr>
        <w:widowControl/>
        <w:jc w:val="left"/>
      </w:pPr>
    </w:p>
    <w:sectPr w:rsidR="00641637" w:rsidSect="00F60324">
      <w:footerReference w:type="default" r:id="rId1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85" w:rsidRDefault="007F2985" w:rsidP="00F60324">
      <w:r>
        <w:separator/>
      </w:r>
    </w:p>
  </w:endnote>
  <w:endnote w:type="continuationSeparator" w:id="0">
    <w:p w:rsidR="007F2985" w:rsidRDefault="007F2985" w:rsidP="00F6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_GB2312">
    <w:altName w:val="方正舒体"/>
    <w:panose1 w:val="00000000000000000000"/>
    <w:charset w:val="86"/>
    <w:family w:val="auto"/>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4F" w:rsidRDefault="0068524F">
    <w:pPr>
      <w:pStyle w:val="af1"/>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59</w:t>
    </w:r>
    <w:r>
      <w:rPr>
        <w:rStyle w:val="afa"/>
      </w:rPr>
      <w:fldChar w:fldCharType="end"/>
    </w:r>
  </w:p>
  <w:p w:rsidR="0068524F" w:rsidRDefault="0068524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4F" w:rsidRDefault="0068524F">
    <w:pPr>
      <w:pStyle w:val="af1"/>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EA2EA1">
      <w:rPr>
        <w:rStyle w:val="afa"/>
        <w:noProof/>
      </w:rPr>
      <w:t>1</w:t>
    </w:r>
    <w:r>
      <w:rPr>
        <w:rStyle w:val="afa"/>
      </w:rPr>
      <w:fldChar w:fldCharType="end"/>
    </w:r>
  </w:p>
  <w:p w:rsidR="0068524F" w:rsidRDefault="0068524F">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4F" w:rsidRDefault="0068524F">
    <w:pPr>
      <w:pStyle w:val="af1"/>
      <w:jc w:val="center"/>
    </w:pPr>
    <w:r>
      <w:fldChar w:fldCharType="begin"/>
    </w:r>
    <w:r>
      <w:instrText>PAGE   \* MERGEFORMAT</w:instrText>
    </w:r>
    <w:r>
      <w:fldChar w:fldCharType="separate"/>
    </w:r>
    <w:r w:rsidR="00EA2EA1" w:rsidRPr="00EA2EA1">
      <w:rPr>
        <w:noProof/>
        <w:lang w:val="zh-CN"/>
      </w:rPr>
      <w:t>3</w:t>
    </w:r>
    <w:r>
      <w:rPr>
        <w:lang w:val="zh-CN"/>
      </w:rPr>
      <w:fldChar w:fldCharType="end"/>
    </w:r>
  </w:p>
  <w:p w:rsidR="0068524F" w:rsidRDefault="0068524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85" w:rsidRDefault="007F2985" w:rsidP="00F60324">
      <w:r>
        <w:separator/>
      </w:r>
    </w:p>
  </w:footnote>
  <w:footnote w:type="continuationSeparator" w:id="0">
    <w:p w:rsidR="007F2985" w:rsidRDefault="007F2985" w:rsidP="00F60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47C"/>
    <w:multiLevelType w:val="multilevel"/>
    <w:tmpl w:val="17B2347C"/>
    <w:lvl w:ilvl="0">
      <w:start w:val="1"/>
      <w:numFmt w:val="chineseCountingThousand"/>
      <w:pStyle w:val="a"/>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571EDAC6"/>
    <w:multiLevelType w:val="singleLevel"/>
    <w:tmpl w:val="571EDAC6"/>
    <w:lvl w:ilvl="0">
      <w:start w:val="1"/>
      <w:numFmt w:val="chineseCounting"/>
      <w:pStyle w:val="Style8"/>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志伟">
    <w15:presenceInfo w15:providerId="None" w15:userId="陈志伟"/>
  </w15:person>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5DF8"/>
    <w:rsid w:val="000001EE"/>
    <w:rsid w:val="00004E95"/>
    <w:rsid w:val="00006E86"/>
    <w:rsid w:val="00014B03"/>
    <w:rsid w:val="0001562F"/>
    <w:rsid w:val="000223DD"/>
    <w:rsid w:val="00031538"/>
    <w:rsid w:val="00036571"/>
    <w:rsid w:val="00042D6A"/>
    <w:rsid w:val="000466F2"/>
    <w:rsid w:val="00054723"/>
    <w:rsid w:val="00054768"/>
    <w:rsid w:val="000556E8"/>
    <w:rsid w:val="000557FF"/>
    <w:rsid w:val="000706D3"/>
    <w:rsid w:val="0007381C"/>
    <w:rsid w:val="000867EE"/>
    <w:rsid w:val="00086900"/>
    <w:rsid w:val="00095E81"/>
    <w:rsid w:val="000A2513"/>
    <w:rsid w:val="000A4A08"/>
    <w:rsid w:val="000B3FFA"/>
    <w:rsid w:val="000C0D91"/>
    <w:rsid w:val="000D59BD"/>
    <w:rsid w:val="000D711F"/>
    <w:rsid w:val="000E1778"/>
    <w:rsid w:val="000F3519"/>
    <w:rsid w:val="00121729"/>
    <w:rsid w:val="00126A53"/>
    <w:rsid w:val="00144CF0"/>
    <w:rsid w:val="001479F5"/>
    <w:rsid w:val="00151056"/>
    <w:rsid w:val="001567F0"/>
    <w:rsid w:val="00167F66"/>
    <w:rsid w:val="00175E9A"/>
    <w:rsid w:val="00191454"/>
    <w:rsid w:val="00191A6D"/>
    <w:rsid w:val="001A2063"/>
    <w:rsid w:val="001A3377"/>
    <w:rsid w:val="001B5F40"/>
    <w:rsid w:val="001B6300"/>
    <w:rsid w:val="001C2235"/>
    <w:rsid w:val="001D17E6"/>
    <w:rsid w:val="001D797E"/>
    <w:rsid w:val="001F48FB"/>
    <w:rsid w:val="00201214"/>
    <w:rsid w:val="002027B9"/>
    <w:rsid w:val="00204793"/>
    <w:rsid w:val="00204E43"/>
    <w:rsid w:val="00212839"/>
    <w:rsid w:val="00214574"/>
    <w:rsid w:val="0023312E"/>
    <w:rsid w:val="00233131"/>
    <w:rsid w:val="00235956"/>
    <w:rsid w:val="0024606F"/>
    <w:rsid w:val="00253BC7"/>
    <w:rsid w:val="00254E87"/>
    <w:rsid w:val="00260B8A"/>
    <w:rsid w:val="00266C86"/>
    <w:rsid w:val="002718D1"/>
    <w:rsid w:val="002724E3"/>
    <w:rsid w:val="00273BBC"/>
    <w:rsid w:val="00282FE7"/>
    <w:rsid w:val="002830AC"/>
    <w:rsid w:val="002852CD"/>
    <w:rsid w:val="00287626"/>
    <w:rsid w:val="00291F45"/>
    <w:rsid w:val="002A3408"/>
    <w:rsid w:val="002A3B22"/>
    <w:rsid w:val="002B42D9"/>
    <w:rsid w:val="002B450B"/>
    <w:rsid w:val="002D06D4"/>
    <w:rsid w:val="002D1C6A"/>
    <w:rsid w:val="002F47E8"/>
    <w:rsid w:val="003026B3"/>
    <w:rsid w:val="00306165"/>
    <w:rsid w:val="0030655F"/>
    <w:rsid w:val="0031126D"/>
    <w:rsid w:val="00315836"/>
    <w:rsid w:val="003224FA"/>
    <w:rsid w:val="00327057"/>
    <w:rsid w:val="00327653"/>
    <w:rsid w:val="00337804"/>
    <w:rsid w:val="00340306"/>
    <w:rsid w:val="00344188"/>
    <w:rsid w:val="003457E2"/>
    <w:rsid w:val="00351873"/>
    <w:rsid w:val="0035475A"/>
    <w:rsid w:val="00356D02"/>
    <w:rsid w:val="00357046"/>
    <w:rsid w:val="0036064A"/>
    <w:rsid w:val="00365039"/>
    <w:rsid w:val="003657FE"/>
    <w:rsid w:val="00386E2B"/>
    <w:rsid w:val="003922F4"/>
    <w:rsid w:val="003A0176"/>
    <w:rsid w:val="003A38C7"/>
    <w:rsid w:val="003B0EDE"/>
    <w:rsid w:val="003B4E96"/>
    <w:rsid w:val="003C106D"/>
    <w:rsid w:val="003C2C68"/>
    <w:rsid w:val="003C7E93"/>
    <w:rsid w:val="003D18AD"/>
    <w:rsid w:val="003D3144"/>
    <w:rsid w:val="003D764D"/>
    <w:rsid w:val="003F322E"/>
    <w:rsid w:val="003F32B7"/>
    <w:rsid w:val="004029F4"/>
    <w:rsid w:val="00405F3D"/>
    <w:rsid w:val="00406B4A"/>
    <w:rsid w:val="00412656"/>
    <w:rsid w:val="00415D46"/>
    <w:rsid w:val="0042019B"/>
    <w:rsid w:val="004320A3"/>
    <w:rsid w:val="00433E3F"/>
    <w:rsid w:val="00442CAC"/>
    <w:rsid w:val="0044690C"/>
    <w:rsid w:val="00447634"/>
    <w:rsid w:val="004620FB"/>
    <w:rsid w:val="00470FC8"/>
    <w:rsid w:val="00475006"/>
    <w:rsid w:val="00481C98"/>
    <w:rsid w:val="00483D11"/>
    <w:rsid w:val="0048494B"/>
    <w:rsid w:val="00492AEB"/>
    <w:rsid w:val="0049323B"/>
    <w:rsid w:val="0049610A"/>
    <w:rsid w:val="004A0A9C"/>
    <w:rsid w:val="004A213B"/>
    <w:rsid w:val="004A2F90"/>
    <w:rsid w:val="004A3214"/>
    <w:rsid w:val="004C35ED"/>
    <w:rsid w:val="004F0909"/>
    <w:rsid w:val="004F1800"/>
    <w:rsid w:val="004F28F6"/>
    <w:rsid w:val="00500739"/>
    <w:rsid w:val="00503C17"/>
    <w:rsid w:val="00520221"/>
    <w:rsid w:val="00522105"/>
    <w:rsid w:val="00523994"/>
    <w:rsid w:val="00530D68"/>
    <w:rsid w:val="0053799E"/>
    <w:rsid w:val="00543A06"/>
    <w:rsid w:val="00543F0E"/>
    <w:rsid w:val="00544FBC"/>
    <w:rsid w:val="005454C7"/>
    <w:rsid w:val="005502FB"/>
    <w:rsid w:val="005504AE"/>
    <w:rsid w:val="00550FB6"/>
    <w:rsid w:val="005520E9"/>
    <w:rsid w:val="005528B7"/>
    <w:rsid w:val="00561C70"/>
    <w:rsid w:val="0056487A"/>
    <w:rsid w:val="00565512"/>
    <w:rsid w:val="00565D24"/>
    <w:rsid w:val="00581ADA"/>
    <w:rsid w:val="00591C74"/>
    <w:rsid w:val="00592C8E"/>
    <w:rsid w:val="005965F9"/>
    <w:rsid w:val="005A374F"/>
    <w:rsid w:val="005A4ADF"/>
    <w:rsid w:val="005B1BC7"/>
    <w:rsid w:val="005C67BE"/>
    <w:rsid w:val="005D0694"/>
    <w:rsid w:val="005D09FE"/>
    <w:rsid w:val="005D2E76"/>
    <w:rsid w:val="005D567A"/>
    <w:rsid w:val="005D7B2F"/>
    <w:rsid w:val="005E21DB"/>
    <w:rsid w:val="005E6C5F"/>
    <w:rsid w:val="005F4790"/>
    <w:rsid w:val="006007A9"/>
    <w:rsid w:val="00602830"/>
    <w:rsid w:val="00605ECA"/>
    <w:rsid w:val="00606BFB"/>
    <w:rsid w:val="00611A44"/>
    <w:rsid w:val="00615AD2"/>
    <w:rsid w:val="00621BB5"/>
    <w:rsid w:val="00626EC6"/>
    <w:rsid w:val="00627E0C"/>
    <w:rsid w:val="00633DA4"/>
    <w:rsid w:val="00641637"/>
    <w:rsid w:val="00663178"/>
    <w:rsid w:val="00677B5E"/>
    <w:rsid w:val="00684938"/>
    <w:rsid w:val="0068524F"/>
    <w:rsid w:val="00685A87"/>
    <w:rsid w:val="00686F4D"/>
    <w:rsid w:val="0069000F"/>
    <w:rsid w:val="006A44D7"/>
    <w:rsid w:val="006A53A2"/>
    <w:rsid w:val="006A5DF8"/>
    <w:rsid w:val="006A6041"/>
    <w:rsid w:val="006B3988"/>
    <w:rsid w:val="006C0401"/>
    <w:rsid w:val="006D4A7C"/>
    <w:rsid w:val="006D68D7"/>
    <w:rsid w:val="006D6B88"/>
    <w:rsid w:val="006F0BE3"/>
    <w:rsid w:val="006F737F"/>
    <w:rsid w:val="00702506"/>
    <w:rsid w:val="00712AAF"/>
    <w:rsid w:val="00717D76"/>
    <w:rsid w:val="0073184D"/>
    <w:rsid w:val="00733873"/>
    <w:rsid w:val="0073396F"/>
    <w:rsid w:val="0074339F"/>
    <w:rsid w:val="00754B0A"/>
    <w:rsid w:val="007579E9"/>
    <w:rsid w:val="00766D93"/>
    <w:rsid w:val="0077227E"/>
    <w:rsid w:val="00780262"/>
    <w:rsid w:val="00780733"/>
    <w:rsid w:val="00780EF2"/>
    <w:rsid w:val="00781D07"/>
    <w:rsid w:val="00782C01"/>
    <w:rsid w:val="00790030"/>
    <w:rsid w:val="007A2D69"/>
    <w:rsid w:val="007E6339"/>
    <w:rsid w:val="007F2985"/>
    <w:rsid w:val="007F706B"/>
    <w:rsid w:val="00802799"/>
    <w:rsid w:val="00807673"/>
    <w:rsid w:val="008164B0"/>
    <w:rsid w:val="008220C7"/>
    <w:rsid w:val="00834FD6"/>
    <w:rsid w:val="00844569"/>
    <w:rsid w:val="00845A1B"/>
    <w:rsid w:val="008540B3"/>
    <w:rsid w:val="0087251E"/>
    <w:rsid w:val="00872FF3"/>
    <w:rsid w:val="008734A9"/>
    <w:rsid w:val="00881829"/>
    <w:rsid w:val="00881BB7"/>
    <w:rsid w:val="00882692"/>
    <w:rsid w:val="0088744F"/>
    <w:rsid w:val="008A0F6E"/>
    <w:rsid w:val="008A3781"/>
    <w:rsid w:val="008B081D"/>
    <w:rsid w:val="008C03FF"/>
    <w:rsid w:val="008C0754"/>
    <w:rsid w:val="008C09DB"/>
    <w:rsid w:val="008C712B"/>
    <w:rsid w:val="008D4879"/>
    <w:rsid w:val="008F3EAB"/>
    <w:rsid w:val="008F6910"/>
    <w:rsid w:val="00901343"/>
    <w:rsid w:val="00903956"/>
    <w:rsid w:val="009057AB"/>
    <w:rsid w:val="00907A3E"/>
    <w:rsid w:val="009156DE"/>
    <w:rsid w:val="0091788F"/>
    <w:rsid w:val="0092016A"/>
    <w:rsid w:val="00920C2C"/>
    <w:rsid w:val="0092445F"/>
    <w:rsid w:val="00934960"/>
    <w:rsid w:val="00935B75"/>
    <w:rsid w:val="00944640"/>
    <w:rsid w:val="00945666"/>
    <w:rsid w:val="00945CED"/>
    <w:rsid w:val="00950261"/>
    <w:rsid w:val="00956D5D"/>
    <w:rsid w:val="00964BA1"/>
    <w:rsid w:val="00970A38"/>
    <w:rsid w:val="00975394"/>
    <w:rsid w:val="00984478"/>
    <w:rsid w:val="009A3835"/>
    <w:rsid w:val="009C2706"/>
    <w:rsid w:val="009D409E"/>
    <w:rsid w:val="009D56D5"/>
    <w:rsid w:val="009D5EA9"/>
    <w:rsid w:val="00A02E45"/>
    <w:rsid w:val="00A0525B"/>
    <w:rsid w:val="00A230DC"/>
    <w:rsid w:val="00A30B82"/>
    <w:rsid w:val="00A358DB"/>
    <w:rsid w:val="00A43838"/>
    <w:rsid w:val="00A51861"/>
    <w:rsid w:val="00A51AC3"/>
    <w:rsid w:val="00A55428"/>
    <w:rsid w:val="00A61529"/>
    <w:rsid w:val="00A61FD8"/>
    <w:rsid w:val="00A6769C"/>
    <w:rsid w:val="00A73159"/>
    <w:rsid w:val="00A74365"/>
    <w:rsid w:val="00A8005E"/>
    <w:rsid w:val="00A82DD7"/>
    <w:rsid w:val="00A873DB"/>
    <w:rsid w:val="00A91EC3"/>
    <w:rsid w:val="00A946AF"/>
    <w:rsid w:val="00AA22F9"/>
    <w:rsid w:val="00AA61FF"/>
    <w:rsid w:val="00AB16F5"/>
    <w:rsid w:val="00AB574B"/>
    <w:rsid w:val="00AC6759"/>
    <w:rsid w:val="00AD33FC"/>
    <w:rsid w:val="00AD51D9"/>
    <w:rsid w:val="00AD6C3A"/>
    <w:rsid w:val="00AE6DF8"/>
    <w:rsid w:val="00AF25A4"/>
    <w:rsid w:val="00AF2AF9"/>
    <w:rsid w:val="00AF72A7"/>
    <w:rsid w:val="00B160F9"/>
    <w:rsid w:val="00B169A8"/>
    <w:rsid w:val="00B21640"/>
    <w:rsid w:val="00B21A1E"/>
    <w:rsid w:val="00B21D55"/>
    <w:rsid w:val="00B35395"/>
    <w:rsid w:val="00B356CB"/>
    <w:rsid w:val="00B370F7"/>
    <w:rsid w:val="00B42395"/>
    <w:rsid w:val="00B45494"/>
    <w:rsid w:val="00B5062C"/>
    <w:rsid w:val="00B50A4E"/>
    <w:rsid w:val="00B549B9"/>
    <w:rsid w:val="00B60653"/>
    <w:rsid w:val="00B61900"/>
    <w:rsid w:val="00B6222C"/>
    <w:rsid w:val="00B67DA0"/>
    <w:rsid w:val="00B72540"/>
    <w:rsid w:val="00B85517"/>
    <w:rsid w:val="00B86C7C"/>
    <w:rsid w:val="00B90138"/>
    <w:rsid w:val="00BA0607"/>
    <w:rsid w:val="00BA7399"/>
    <w:rsid w:val="00BB3940"/>
    <w:rsid w:val="00BB66D4"/>
    <w:rsid w:val="00BB6B9B"/>
    <w:rsid w:val="00BC27B6"/>
    <w:rsid w:val="00BC4E8F"/>
    <w:rsid w:val="00BD54B0"/>
    <w:rsid w:val="00BD573C"/>
    <w:rsid w:val="00BD70B4"/>
    <w:rsid w:val="00BE6B8A"/>
    <w:rsid w:val="00BE7874"/>
    <w:rsid w:val="00BF02CC"/>
    <w:rsid w:val="00BF2658"/>
    <w:rsid w:val="00C14B89"/>
    <w:rsid w:val="00C16F7D"/>
    <w:rsid w:val="00C17A76"/>
    <w:rsid w:val="00C2174C"/>
    <w:rsid w:val="00C258B6"/>
    <w:rsid w:val="00C2709B"/>
    <w:rsid w:val="00C3409A"/>
    <w:rsid w:val="00C43B30"/>
    <w:rsid w:val="00C46218"/>
    <w:rsid w:val="00C464C8"/>
    <w:rsid w:val="00C501A9"/>
    <w:rsid w:val="00C675E8"/>
    <w:rsid w:val="00C75D44"/>
    <w:rsid w:val="00C76484"/>
    <w:rsid w:val="00C7684F"/>
    <w:rsid w:val="00C8586D"/>
    <w:rsid w:val="00C96FED"/>
    <w:rsid w:val="00CA50D0"/>
    <w:rsid w:val="00CB4132"/>
    <w:rsid w:val="00CC43FE"/>
    <w:rsid w:val="00CD46B9"/>
    <w:rsid w:val="00CE3315"/>
    <w:rsid w:val="00CE482B"/>
    <w:rsid w:val="00CE5A84"/>
    <w:rsid w:val="00CF2EC6"/>
    <w:rsid w:val="00CF355F"/>
    <w:rsid w:val="00CF3D0A"/>
    <w:rsid w:val="00CF46B3"/>
    <w:rsid w:val="00D01F89"/>
    <w:rsid w:val="00D0285A"/>
    <w:rsid w:val="00D043EA"/>
    <w:rsid w:val="00D12E24"/>
    <w:rsid w:val="00D1414D"/>
    <w:rsid w:val="00D16F8A"/>
    <w:rsid w:val="00D22C4F"/>
    <w:rsid w:val="00D230D2"/>
    <w:rsid w:val="00D24483"/>
    <w:rsid w:val="00D31B62"/>
    <w:rsid w:val="00D31E4D"/>
    <w:rsid w:val="00D347CA"/>
    <w:rsid w:val="00D3632F"/>
    <w:rsid w:val="00D47BEA"/>
    <w:rsid w:val="00D522EE"/>
    <w:rsid w:val="00D52E18"/>
    <w:rsid w:val="00D5492D"/>
    <w:rsid w:val="00D57CC0"/>
    <w:rsid w:val="00D64498"/>
    <w:rsid w:val="00D67190"/>
    <w:rsid w:val="00D70197"/>
    <w:rsid w:val="00D7132A"/>
    <w:rsid w:val="00D722E4"/>
    <w:rsid w:val="00D7349A"/>
    <w:rsid w:val="00D77567"/>
    <w:rsid w:val="00D8672A"/>
    <w:rsid w:val="00D95BBE"/>
    <w:rsid w:val="00D95D18"/>
    <w:rsid w:val="00D96238"/>
    <w:rsid w:val="00DA2103"/>
    <w:rsid w:val="00DA3508"/>
    <w:rsid w:val="00DA658F"/>
    <w:rsid w:val="00DD7812"/>
    <w:rsid w:val="00DD7B80"/>
    <w:rsid w:val="00DE242B"/>
    <w:rsid w:val="00DF17EE"/>
    <w:rsid w:val="00DF2B4F"/>
    <w:rsid w:val="00DF7130"/>
    <w:rsid w:val="00E06EBA"/>
    <w:rsid w:val="00E1367E"/>
    <w:rsid w:val="00E14BBE"/>
    <w:rsid w:val="00E26B49"/>
    <w:rsid w:val="00E63E09"/>
    <w:rsid w:val="00E65C84"/>
    <w:rsid w:val="00E86C98"/>
    <w:rsid w:val="00E97A8F"/>
    <w:rsid w:val="00EA2EA1"/>
    <w:rsid w:val="00EA4D04"/>
    <w:rsid w:val="00EA6A72"/>
    <w:rsid w:val="00EB1F6B"/>
    <w:rsid w:val="00EB22ED"/>
    <w:rsid w:val="00EC2922"/>
    <w:rsid w:val="00EC47C3"/>
    <w:rsid w:val="00ED1EC7"/>
    <w:rsid w:val="00ED1ED7"/>
    <w:rsid w:val="00EF65F1"/>
    <w:rsid w:val="00EF6758"/>
    <w:rsid w:val="00F077FC"/>
    <w:rsid w:val="00F153A6"/>
    <w:rsid w:val="00F23297"/>
    <w:rsid w:val="00F25ACF"/>
    <w:rsid w:val="00F314E8"/>
    <w:rsid w:val="00F368D6"/>
    <w:rsid w:val="00F40085"/>
    <w:rsid w:val="00F5265D"/>
    <w:rsid w:val="00F53F35"/>
    <w:rsid w:val="00F5768C"/>
    <w:rsid w:val="00F60179"/>
    <w:rsid w:val="00F60324"/>
    <w:rsid w:val="00F616B3"/>
    <w:rsid w:val="00F63423"/>
    <w:rsid w:val="00F66D26"/>
    <w:rsid w:val="00F809FF"/>
    <w:rsid w:val="00F87989"/>
    <w:rsid w:val="00F914B4"/>
    <w:rsid w:val="00FA47B3"/>
    <w:rsid w:val="00FA4E5E"/>
    <w:rsid w:val="00FA7316"/>
    <w:rsid w:val="00FB3476"/>
    <w:rsid w:val="00FC1F8E"/>
    <w:rsid w:val="00FC4A61"/>
    <w:rsid w:val="00FE0C8D"/>
    <w:rsid w:val="00FE1B0A"/>
    <w:rsid w:val="00FE27E0"/>
    <w:rsid w:val="00FE6D94"/>
    <w:rsid w:val="00FE7515"/>
    <w:rsid w:val="00FF0D86"/>
    <w:rsid w:val="00FF5368"/>
    <w:rsid w:val="11DB27EC"/>
    <w:rsid w:val="1CCF353C"/>
    <w:rsid w:val="24533EA6"/>
    <w:rsid w:val="5091575F"/>
    <w:rsid w:val="731E3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qFormat="1"/>
    <w:lsdException w:name="heading 3"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99" w:qFormat="1"/>
    <w:lsdException w:name="toc 5" w:uiPriority="99" w:qFormat="1"/>
    <w:lsdException w:name="toc 6" w:uiPriority="99" w:qFormat="1"/>
    <w:lsdException w:name="toc 7" w:uiPriority="99"/>
    <w:lsdException w:name="toc 8" w:uiPriority="99" w:qFormat="1"/>
    <w:lsdException w:name="toc 9" w:uiPriority="99" w:qFormat="1"/>
    <w:lsdException w:name="Normal Indent" w:unhideWhenUsed="0" w:qFormat="1"/>
    <w:lsdException w:name="footnote text" w:qFormat="1"/>
    <w:lsdException w:name="annotation text" w:uiPriority="99"/>
    <w:lsdException w:name="header" w:uiPriority="99" w:qFormat="1"/>
    <w:lsdException w:name="footer" w:uiPriority="99" w:qFormat="1"/>
    <w:lsdException w:name="index heading" w:semiHidden="1"/>
    <w:lsdException w:name="caption" w:uiPriority="35" w:unhideWhenUsed="0" w:qFormat="1"/>
    <w:lsdException w:name="table of figures" w:semiHidden="1"/>
    <w:lsdException w:name="envelope address" w:semiHidden="1"/>
    <w:lsdException w:name="envelope return" w:semiHidden="1"/>
    <w:lsdException w:name="footnote reference" w:unhideWhenUsed="0" w:qFormat="1"/>
    <w:lsdException w:name="annotation reference" w:uiPriority="99" w:qFormat="1"/>
    <w:lsdException w:name="line number" w:semiHidden="1"/>
    <w:lsdException w:name="page number" w:unhideWhenUsed="0" w:qFormat="1"/>
    <w:lsdException w:name="endnote reference" w:uiPriority="99"/>
    <w:lsdException w:name="endnote text" w:uiPriority="99" w:qFormat="1"/>
    <w:lsdException w:name="table of authorities" w:semiHidden="1"/>
    <w:lsdException w:name="macro" w:semiHidden="1"/>
    <w:lsdException w:name="toa heading" w:semiHidden="1"/>
    <w:lsdException w:name="List" w:semiHidden="1" w:uiPriority="99"/>
    <w:lsdException w:name="List Bullet" w:semiHidden="1"/>
    <w:lsdException w:name="List Number" w:semiHidden="1"/>
    <w:lsdException w:name="List 2" w:qFormat="1"/>
    <w:lsdException w:name="List 3" w:unhideWhenUsed="0"/>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qFormat="1"/>
    <w:lsdException w:name="List Continue"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iPriority="99" w:unhideWhenUsed="0" w:qFormat="1"/>
    <w:lsdException w:name="Body Text First Indent" w:semiHidden="1"/>
    <w:lsdException w:name="Body Text First Indent 2" w:semiHidden="1"/>
    <w:lsdException w:name="Note Heading" w:uiPriority="99" w:unhideWhenUsed="0"/>
    <w:lsdException w:name="Body Text 2" w:unhideWhenUsed="0"/>
    <w:lsdException w:name="Body Text 3" w:semiHidden="1"/>
    <w:lsdException w:name="Body Text Indent 2" w:qFormat="1"/>
    <w:lsdException w:name="Body Text Indent 3" w:qFormat="1"/>
    <w:lsdException w:name="Block Text" w:semiHidden="1"/>
    <w:lsdException w:name="Hyperlink" w:uiPriority="99" w:qFormat="1"/>
    <w:lsdException w:name="FollowedHyperlink" w:uiPriority="99"/>
    <w:lsdException w:name="Strong" w:unhideWhenUsed="0" w:qFormat="1"/>
    <w:lsdException w:name="Emphasis" w:uiPriority="20" w:unhideWhenUsed="0" w:qFormat="1"/>
    <w:lsdException w:name="Plain Text"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lsdException w:name="HTML Sample" w:semiHidden="1"/>
    <w:lsdException w:name="HTML Typewriter" w:semiHidden="1"/>
    <w:lsdException w:name="HTML Variable" w:semiHidden="1"/>
    <w:lsdException w:name="Normal Table" w:semiHidden="1" w:uiPriority="99" w:qFormat="1"/>
    <w:lsdException w:name="annotation subject" w:uiPriority="99"/>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uiPriority="99"/>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unhideWhenUsed="0"/>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iPriority="59"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rsid w:val="00F60324"/>
    <w:pPr>
      <w:widowControl w:val="0"/>
      <w:jc w:val="both"/>
    </w:pPr>
    <w:rPr>
      <w:kern w:val="2"/>
      <w:sz w:val="21"/>
    </w:rPr>
  </w:style>
  <w:style w:type="paragraph" w:styleId="1">
    <w:name w:val="heading 1"/>
    <w:basedOn w:val="a0"/>
    <w:next w:val="a0"/>
    <w:link w:val="1Char"/>
    <w:qFormat/>
    <w:rsid w:val="00F60324"/>
    <w:pPr>
      <w:keepNext/>
      <w:keepLines/>
      <w:tabs>
        <w:tab w:val="left" w:pos="432"/>
      </w:tabs>
      <w:spacing w:before="120" w:after="120" w:line="360" w:lineRule="auto"/>
      <w:ind w:left="432" w:hanging="432"/>
      <w:jc w:val="center"/>
      <w:outlineLvl w:val="0"/>
    </w:pPr>
    <w:rPr>
      <w:rFonts w:ascii="黑体" w:eastAsia="黑体"/>
      <w:kern w:val="44"/>
      <w:sz w:val="32"/>
    </w:rPr>
  </w:style>
  <w:style w:type="paragraph" w:styleId="2">
    <w:name w:val="heading 2"/>
    <w:basedOn w:val="a0"/>
    <w:next w:val="a0"/>
    <w:link w:val="2Char"/>
    <w:unhideWhenUsed/>
    <w:qFormat/>
    <w:rsid w:val="00F60324"/>
    <w:pPr>
      <w:keepNext/>
      <w:keepLines/>
      <w:spacing w:before="260" w:after="260" w:line="416" w:lineRule="auto"/>
      <w:outlineLvl w:val="1"/>
    </w:pPr>
    <w:rPr>
      <w:rFonts w:ascii="Cambria" w:hAnsi="Cambria" w:cs="黑体"/>
      <w:b/>
      <w:bCs/>
      <w:sz w:val="32"/>
      <w:szCs w:val="32"/>
    </w:rPr>
  </w:style>
  <w:style w:type="paragraph" w:styleId="3">
    <w:name w:val="heading 3"/>
    <w:basedOn w:val="a0"/>
    <w:next w:val="a0"/>
    <w:link w:val="3Char"/>
    <w:unhideWhenUsed/>
    <w:qFormat/>
    <w:rsid w:val="00F60324"/>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F60324"/>
    <w:pPr>
      <w:keepNext/>
      <w:keepLines/>
      <w:spacing w:before="280" w:after="290" w:line="376" w:lineRule="auto"/>
      <w:outlineLvl w:val="3"/>
    </w:pPr>
    <w:rPr>
      <w:rFonts w:ascii="Cambria" w:hAnsi="Cambria" w:cs="黑体"/>
      <w:b/>
      <w:bCs/>
      <w:sz w:val="28"/>
      <w:szCs w:val="28"/>
    </w:rPr>
  </w:style>
  <w:style w:type="paragraph" w:styleId="5">
    <w:name w:val="heading 5"/>
    <w:basedOn w:val="a0"/>
    <w:next w:val="a0"/>
    <w:link w:val="5Char"/>
    <w:uiPriority w:val="9"/>
    <w:qFormat/>
    <w:rsid w:val="00F60324"/>
    <w:pPr>
      <w:keepNext/>
      <w:keepLines/>
      <w:spacing w:before="280" w:after="290" w:line="376" w:lineRule="auto"/>
      <w:outlineLvl w:val="4"/>
    </w:pPr>
    <w:rPr>
      <w:rFonts w:ascii="Calibri" w:eastAsia="黑体" w:hAnsi="Calibri"/>
      <w:b/>
      <w:bCs/>
      <w:color w:val="92D400"/>
      <w:kern w:val="0"/>
      <w:sz w:val="24"/>
      <w:szCs w:val="28"/>
    </w:rPr>
  </w:style>
  <w:style w:type="paragraph" w:styleId="6">
    <w:name w:val="heading 6"/>
    <w:basedOn w:val="a0"/>
    <w:next w:val="a0"/>
    <w:link w:val="6Char"/>
    <w:uiPriority w:val="9"/>
    <w:qFormat/>
    <w:rsid w:val="00F60324"/>
    <w:pPr>
      <w:keepNext/>
      <w:keepLines/>
      <w:spacing w:before="240" w:after="64" w:line="320" w:lineRule="auto"/>
      <w:outlineLvl w:val="5"/>
    </w:pPr>
    <w:rPr>
      <w:rFonts w:ascii="Calibri" w:eastAsia="黑体" w:hAnsi="Calibri"/>
      <w:b/>
      <w:bCs/>
      <w:color w:val="72C7E7"/>
      <w:kern w:val="0"/>
      <w:sz w:val="24"/>
      <w:szCs w:val="28"/>
    </w:rPr>
  </w:style>
  <w:style w:type="paragraph" w:styleId="7">
    <w:name w:val="heading 7"/>
    <w:basedOn w:val="a0"/>
    <w:next w:val="a0"/>
    <w:link w:val="7Char"/>
    <w:uiPriority w:val="9"/>
    <w:qFormat/>
    <w:rsid w:val="00F60324"/>
    <w:pPr>
      <w:keepNext/>
      <w:keepLines/>
      <w:spacing w:before="240" w:after="64" w:line="320" w:lineRule="auto"/>
      <w:outlineLvl w:val="6"/>
    </w:pPr>
    <w:rPr>
      <w:rFonts w:ascii="Calibri" w:eastAsia="黑体" w:hAnsi="Calibri"/>
      <w:b/>
      <w:bCs/>
      <w:color w:val="C9DD03"/>
      <w:kern w:val="0"/>
      <w:sz w:val="24"/>
      <w:szCs w:val="28"/>
    </w:rPr>
  </w:style>
  <w:style w:type="paragraph" w:styleId="8">
    <w:name w:val="heading 8"/>
    <w:basedOn w:val="a0"/>
    <w:next w:val="a0"/>
    <w:link w:val="8Char"/>
    <w:uiPriority w:val="9"/>
    <w:qFormat/>
    <w:rsid w:val="00F60324"/>
    <w:pPr>
      <w:keepNext/>
      <w:keepLines/>
      <w:spacing w:before="240" w:after="64" w:line="320" w:lineRule="auto"/>
      <w:outlineLvl w:val="7"/>
    </w:pPr>
    <w:rPr>
      <w:rFonts w:ascii="Calibri" w:eastAsia="黑体" w:hAnsi="Calibri"/>
      <w:b/>
      <w:bCs/>
      <w:i/>
      <w:kern w:val="0"/>
      <w:sz w:val="24"/>
      <w:szCs w:val="28"/>
    </w:rPr>
  </w:style>
  <w:style w:type="paragraph" w:styleId="9">
    <w:name w:val="heading 9"/>
    <w:basedOn w:val="a0"/>
    <w:next w:val="a0"/>
    <w:link w:val="9Char"/>
    <w:uiPriority w:val="9"/>
    <w:qFormat/>
    <w:rsid w:val="00F60324"/>
    <w:pPr>
      <w:keepNext/>
      <w:keepLines/>
      <w:spacing w:before="240" w:after="64" w:line="320" w:lineRule="auto"/>
      <w:outlineLvl w:val="8"/>
    </w:pPr>
    <w:rPr>
      <w:rFonts w:ascii="Calibri" w:eastAsia="黑体" w:hAnsi="Calibri"/>
      <w:bCs/>
      <w:i/>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rsid w:val="00F60324"/>
    <w:pPr>
      <w:ind w:leftChars="400" w:left="100" w:hangingChars="200" w:hanging="200"/>
    </w:pPr>
    <w:rPr>
      <w:szCs w:val="24"/>
    </w:rPr>
  </w:style>
  <w:style w:type="paragraph" w:styleId="a4">
    <w:name w:val="annotation subject"/>
    <w:basedOn w:val="a5"/>
    <w:next w:val="a5"/>
    <w:link w:val="Char1"/>
    <w:uiPriority w:val="99"/>
    <w:unhideWhenUsed/>
    <w:rsid w:val="00F60324"/>
    <w:rPr>
      <w:b/>
      <w:bCs/>
    </w:rPr>
  </w:style>
  <w:style w:type="paragraph" w:styleId="a5">
    <w:name w:val="annotation text"/>
    <w:basedOn w:val="a0"/>
    <w:link w:val="Char10"/>
    <w:uiPriority w:val="99"/>
    <w:unhideWhenUsed/>
    <w:rsid w:val="00F60324"/>
    <w:pPr>
      <w:jc w:val="left"/>
    </w:pPr>
    <w:rPr>
      <w:szCs w:val="24"/>
    </w:rPr>
  </w:style>
  <w:style w:type="paragraph" w:styleId="70">
    <w:name w:val="toc 7"/>
    <w:basedOn w:val="a0"/>
    <w:next w:val="a0"/>
    <w:uiPriority w:val="99"/>
    <w:unhideWhenUsed/>
    <w:rsid w:val="00F60324"/>
    <w:pPr>
      <w:adjustRightInd w:val="0"/>
      <w:snapToGrid w:val="0"/>
      <w:spacing w:line="500" w:lineRule="exact"/>
      <w:ind w:left="1440" w:firstLineChars="200" w:firstLine="200"/>
      <w:jc w:val="left"/>
    </w:pPr>
    <w:rPr>
      <w:rFonts w:ascii="Calibri" w:hAnsi="Calibri"/>
      <w:sz w:val="18"/>
      <w:szCs w:val="18"/>
    </w:rPr>
  </w:style>
  <w:style w:type="paragraph" w:styleId="a6">
    <w:name w:val="Note Heading"/>
    <w:basedOn w:val="a0"/>
    <w:next w:val="a0"/>
    <w:link w:val="Char"/>
    <w:uiPriority w:val="99"/>
    <w:rsid w:val="00F60324"/>
    <w:pPr>
      <w:jc w:val="center"/>
    </w:pPr>
    <w:rPr>
      <w:szCs w:val="21"/>
    </w:rPr>
  </w:style>
  <w:style w:type="paragraph" w:styleId="a7">
    <w:name w:val="Normal Indent"/>
    <w:basedOn w:val="a0"/>
    <w:qFormat/>
    <w:rsid w:val="00F60324"/>
    <w:pPr>
      <w:ind w:firstLine="420"/>
    </w:pPr>
    <w:rPr>
      <w:rFonts w:eastAsia="楷体"/>
      <w:spacing w:val="20"/>
      <w:sz w:val="28"/>
    </w:rPr>
  </w:style>
  <w:style w:type="paragraph" w:styleId="a8">
    <w:name w:val="caption"/>
    <w:basedOn w:val="a0"/>
    <w:next w:val="a0"/>
    <w:uiPriority w:val="35"/>
    <w:qFormat/>
    <w:rsid w:val="00F60324"/>
    <w:rPr>
      <w:rFonts w:ascii="Cambria" w:eastAsia="黑体" w:hAnsi="Cambria"/>
      <w:sz w:val="20"/>
    </w:rPr>
  </w:style>
  <w:style w:type="paragraph" w:styleId="a9">
    <w:name w:val="Document Map"/>
    <w:basedOn w:val="a0"/>
    <w:link w:val="Char0"/>
    <w:unhideWhenUsed/>
    <w:rsid w:val="00F60324"/>
    <w:pPr>
      <w:adjustRightInd w:val="0"/>
      <w:snapToGrid w:val="0"/>
      <w:spacing w:line="500" w:lineRule="exact"/>
      <w:ind w:firstLineChars="200" w:firstLine="200"/>
    </w:pPr>
    <w:rPr>
      <w:rFonts w:ascii="宋体"/>
      <w:sz w:val="18"/>
      <w:szCs w:val="18"/>
    </w:rPr>
  </w:style>
  <w:style w:type="paragraph" w:styleId="aa">
    <w:name w:val="Salutation"/>
    <w:basedOn w:val="a0"/>
    <w:next w:val="a0"/>
    <w:link w:val="Char2"/>
    <w:uiPriority w:val="99"/>
    <w:qFormat/>
    <w:rsid w:val="00F60324"/>
    <w:rPr>
      <w:szCs w:val="21"/>
    </w:rPr>
  </w:style>
  <w:style w:type="paragraph" w:styleId="ab">
    <w:name w:val="Body Text"/>
    <w:basedOn w:val="a0"/>
    <w:link w:val="Char3"/>
    <w:unhideWhenUsed/>
    <w:qFormat/>
    <w:rsid w:val="00F60324"/>
    <w:pPr>
      <w:spacing w:after="120"/>
    </w:pPr>
  </w:style>
  <w:style w:type="paragraph" w:styleId="ac">
    <w:name w:val="Body Text Indent"/>
    <w:basedOn w:val="a0"/>
    <w:link w:val="Char4"/>
    <w:unhideWhenUsed/>
    <w:rsid w:val="00F60324"/>
    <w:pPr>
      <w:spacing w:line="500" w:lineRule="exact"/>
      <w:ind w:firstLineChars="200" w:firstLine="562"/>
    </w:pPr>
    <w:rPr>
      <w:rFonts w:ascii="仿宋_GB2312" w:eastAsia="仿宋_GB2312" w:hAnsi="宋体"/>
      <w:b/>
      <w:bCs/>
      <w:color w:val="000000"/>
      <w:kern w:val="0"/>
      <w:sz w:val="28"/>
      <w:szCs w:val="28"/>
    </w:rPr>
  </w:style>
  <w:style w:type="paragraph" w:styleId="20">
    <w:name w:val="List 2"/>
    <w:basedOn w:val="a0"/>
    <w:unhideWhenUsed/>
    <w:qFormat/>
    <w:rsid w:val="00F60324"/>
    <w:pPr>
      <w:ind w:leftChars="200" w:left="100" w:hangingChars="200" w:hanging="200"/>
      <w:contextualSpacing/>
    </w:pPr>
  </w:style>
  <w:style w:type="paragraph" w:styleId="50">
    <w:name w:val="toc 5"/>
    <w:basedOn w:val="a0"/>
    <w:next w:val="a0"/>
    <w:uiPriority w:val="99"/>
    <w:unhideWhenUsed/>
    <w:qFormat/>
    <w:rsid w:val="00F60324"/>
    <w:pPr>
      <w:adjustRightInd w:val="0"/>
      <w:snapToGrid w:val="0"/>
      <w:spacing w:line="500" w:lineRule="exact"/>
      <w:ind w:left="960" w:firstLineChars="200" w:firstLine="200"/>
      <w:jc w:val="left"/>
    </w:pPr>
    <w:rPr>
      <w:rFonts w:ascii="Calibri" w:hAnsi="Calibri"/>
      <w:sz w:val="18"/>
      <w:szCs w:val="18"/>
    </w:rPr>
  </w:style>
  <w:style w:type="paragraph" w:styleId="31">
    <w:name w:val="toc 3"/>
    <w:basedOn w:val="a0"/>
    <w:next w:val="a0"/>
    <w:uiPriority w:val="39"/>
    <w:unhideWhenUsed/>
    <w:qFormat/>
    <w:rsid w:val="00F60324"/>
    <w:pPr>
      <w:adjustRightInd w:val="0"/>
      <w:snapToGrid w:val="0"/>
      <w:spacing w:line="500" w:lineRule="exact"/>
      <w:ind w:left="480" w:firstLineChars="200" w:firstLine="200"/>
      <w:jc w:val="left"/>
    </w:pPr>
    <w:rPr>
      <w:rFonts w:ascii="Calibri" w:hAnsi="Calibri"/>
      <w:i/>
      <w:iCs/>
      <w:sz w:val="20"/>
    </w:rPr>
  </w:style>
  <w:style w:type="paragraph" w:styleId="ad">
    <w:name w:val="Plain Text"/>
    <w:basedOn w:val="a0"/>
    <w:link w:val="Char5"/>
    <w:unhideWhenUsed/>
    <w:qFormat/>
    <w:rsid w:val="00F60324"/>
    <w:rPr>
      <w:rFonts w:ascii="宋体" w:eastAsia="仿宋_GB2312" w:hAnsi="Courier New" w:cs="Courier New"/>
      <w:sz w:val="32"/>
      <w:szCs w:val="21"/>
    </w:rPr>
  </w:style>
  <w:style w:type="paragraph" w:styleId="80">
    <w:name w:val="toc 8"/>
    <w:basedOn w:val="a0"/>
    <w:next w:val="a0"/>
    <w:uiPriority w:val="99"/>
    <w:unhideWhenUsed/>
    <w:qFormat/>
    <w:rsid w:val="00F60324"/>
    <w:pPr>
      <w:adjustRightInd w:val="0"/>
      <w:snapToGrid w:val="0"/>
      <w:spacing w:line="500" w:lineRule="exact"/>
      <w:ind w:left="1680" w:firstLineChars="200" w:firstLine="200"/>
      <w:jc w:val="left"/>
    </w:pPr>
    <w:rPr>
      <w:rFonts w:ascii="Calibri" w:hAnsi="Calibri"/>
      <w:sz w:val="18"/>
      <w:szCs w:val="18"/>
    </w:rPr>
  </w:style>
  <w:style w:type="paragraph" w:styleId="ae">
    <w:name w:val="Date"/>
    <w:basedOn w:val="a0"/>
    <w:next w:val="a0"/>
    <w:link w:val="Char6"/>
    <w:unhideWhenUsed/>
    <w:rsid w:val="00F60324"/>
    <w:pPr>
      <w:ind w:leftChars="2500" w:left="100"/>
    </w:pPr>
    <w:rPr>
      <w:sz w:val="30"/>
      <w:szCs w:val="24"/>
    </w:rPr>
  </w:style>
  <w:style w:type="paragraph" w:styleId="21">
    <w:name w:val="Body Text Indent 2"/>
    <w:basedOn w:val="a0"/>
    <w:link w:val="2Char0"/>
    <w:unhideWhenUsed/>
    <w:qFormat/>
    <w:rsid w:val="00F60324"/>
    <w:pPr>
      <w:spacing w:after="120" w:line="480" w:lineRule="auto"/>
      <w:ind w:leftChars="200" w:left="420"/>
    </w:pPr>
  </w:style>
  <w:style w:type="paragraph" w:styleId="af">
    <w:name w:val="endnote text"/>
    <w:basedOn w:val="a0"/>
    <w:link w:val="Char7"/>
    <w:uiPriority w:val="99"/>
    <w:unhideWhenUsed/>
    <w:qFormat/>
    <w:rsid w:val="00F60324"/>
    <w:pPr>
      <w:snapToGrid w:val="0"/>
      <w:jc w:val="left"/>
    </w:pPr>
    <w:rPr>
      <w:szCs w:val="24"/>
    </w:rPr>
  </w:style>
  <w:style w:type="paragraph" w:styleId="af0">
    <w:name w:val="Balloon Text"/>
    <w:basedOn w:val="a0"/>
    <w:link w:val="Char8"/>
    <w:uiPriority w:val="99"/>
    <w:unhideWhenUsed/>
    <w:qFormat/>
    <w:rsid w:val="00F60324"/>
    <w:rPr>
      <w:sz w:val="18"/>
      <w:szCs w:val="18"/>
    </w:rPr>
  </w:style>
  <w:style w:type="paragraph" w:styleId="af1">
    <w:name w:val="footer"/>
    <w:basedOn w:val="a0"/>
    <w:link w:val="Char9"/>
    <w:uiPriority w:val="99"/>
    <w:unhideWhenUsed/>
    <w:qFormat/>
    <w:rsid w:val="00F60324"/>
    <w:pPr>
      <w:tabs>
        <w:tab w:val="center" w:pos="4153"/>
        <w:tab w:val="right" w:pos="8306"/>
      </w:tabs>
      <w:snapToGrid w:val="0"/>
      <w:jc w:val="left"/>
    </w:pPr>
    <w:rPr>
      <w:sz w:val="18"/>
      <w:szCs w:val="18"/>
    </w:rPr>
  </w:style>
  <w:style w:type="paragraph" w:styleId="af2">
    <w:name w:val="header"/>
    <w:basedOn w:val="a0"/>
    <w:link w:val="Chara"/>
    <w:uiPriority w:val="99"/>
    <w:unhideWhenUsed/>
    <w:qFormat/>
    <w:rsid w:val="00F60324"/>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F60324"/>
    <w:pPr>
      <w:tabs>
        <w:tab w:val="right" w:leader="dot" w:pos="8302"/>
      </w:tabs>
      <w:spacing w:line="520" w:lineRule="exact"/>
    </w:pPr>
    <w:rPr>
      <w:rFonts w:ascii="楷体_GB2312" w:eastAsia="楷体_GB2312"/>
      <w:sz w:val="28"/>
      <w:szCs w:val="28"/>
    </w:rPr>
  </w:style>
  <w:style w:type="paragraph" w:styleId="40">
    <w:name w:val="toc 4"/>
    <w:basedOn w:val="a0"/>
    <w:next w:val="a0"/>
    <w:uiPriority w:val="99"/>
    <w:unhideWhenUsed/>
    <w:qFormat/>
    <w:rsid w:val="00F60324"/>
    <w:pPr>
      <w:adjustRightInd w:val="0"/>
      <w:snapToGrid w:val="0"/>
      <w:spacing w:line="500" w:lineRule="exact"/>
      <w:ind w:left="720" w:firstLineChars="200" w:firstLine="200"/>
      <w:jc w:val="left"/>
    </w:pPr>
    <w:rPr>
      <w:rFonts w:ascii="Calibri" w:hAnsi="Calibri"/>
      <w:sz w:val="18"/>
      <w:szCs w:val="18"/>
    </w:rPr>
  </w:style>
  <w:style w:type="paragraph" w:styleId="af3">
    <w:name w:val="Subtitle"/>
    <w:basedOn w:val="a0"/>
    <w:next w:val="a0"/>
    <w:link w:val="Char11"/>
    <w:qFormat/>
    <w:rsid w:val="00F60324"/>
    <w:pPr>
      <w:spacing w:before="240" w:after="60" w:line="312" w:lineRule="auto"/>
      <w:jc w:val="center"/>
      <w:outlineLvl w:val="1"/>
    </w:pPr>
    <w:rPr>
      <w:rFonts w:ascii="Cambria" w:hAnsi="Cambria"/>
      <w:b/>
      <w:bCs/>
      <w:kern w:val="28"/>
      <w:sz w:val="32"/>
      <w:szCs w:val="32"/>
    </w:rPr>
  </w:style>
  <w:style w:type="paragraph" w:styleId="af4">
    <w:name w:val="List"/>
    <w:basedOn w:val="a0"/>
    <w:uiPriority w:val="99"/>
    <w:semiHidden/>
    <w:unhideWhenUsed/>
    <w:rsid w:val="00F60324"/>
    <w:pPr>
      <w:widowControl/>
      <w:ind w:left="200" w:hangingChars="200" w:hanging="200"/>
      <w:contextualSpacing/>
      <w:jc w:val="left"/>
    </w:pPr>
    <w:rPr>
      <w:rFonts w:ascii="Calibri" w:hAnsi="Calibri"/>
      <w:kern w:val="0"/>
      <w:sz w:val="20"/>
    </w:rPr>
  </w:style>
  <w:style w:type="paragraph" w:styleId="af5">
    <w:name w:val="footnote text"/>
    <w:aliases w:val="Footnote Text Char1,Footnote Text Char2,Footnote Text Char11,Footnote Text Char3,Footnote Text Char4,Footnote Text Char5,Footnote Text Char6,Footnote Text Char12,Footnote Text Char21,Footnote Text Char31,Footnote New"/>
    <w:basedOn w:val="a0"/>
    <w:link w:val="Charb"/>
    <w:unhideWhenUsed/>
    <w:qFormat/>
    <w:rsid w:val="00F60324"/>
    <w:pPr>
      <w:snapToGrid w:val="0"/>
      <w:jc w:val="left"/>
    </w:pPr>
    <w:rPr>
      <w:sz w:val="18"/>
      <w:szCs w:val="18"/>
    </w:rPr>
  </w:style>
  <w:style w:type="paragraph" w:styleId="60">
    <w:name w:val="toc 6"/>
    <w:basedOn w:val="a0"/>
    <w:next w:val="a0"/>
    <w:uiPriority w:val="99"/>
    <w:unhideWhenUsed/>
    <w:qFormat/>
    <w:rsid w:val="00F60324"/>
    <w:pPr>
      <w:adjustRightInd w:val="0"/>
      <w:snapToGrid w:val="0"/>
      <w:spacing w:line="500" w:lineRule="exact"/>
      <w:ind w:left="1200" w:firstLineChars="200" w:firstLine="200"/>
      <w:jc w:val="left"/>
    </w:pPr>
    <w:rPr>
      <w:rFonts w:ascii="Calibri" w:hAnsi="Calibri"/>
      <w:sz w:val="18"/>
      <w:szCs w:val="18"/>
    </w:rPr>
  </w:style>
  <w:style w:type="paragraph" w:styleId="32">
    <w:name w:val="Body Text Indent 3"/>
    <w:basedOn w:val="a0"/>
    <w:link w:val="3Char0"/>
    <w:unhideWhenUsed/>
    <w:qFormat/>
    <w:rsid w:val="00F60324"/>
    <w:pPr>
      <w:spacing w:after="120"/>
      <w:ind w:leftChars="200" w:left="420"/>
    </w:pPr>
    <w:rPr>
      <w:sz w:val="16"/>
      <w:szCs w:val="16"/>
    </w:rPr>
  </w:style>
  <w:style w:type="paragraph" w:styleId="22">
    <w:name w:val="toc 2"/>
    <w:basedOn w:val="a0"/>
    <w:next w:val="a0"/>
    <w:uiPriority w:val="39"/>
    <w:unhideWhenUsed/>
    <w:qFormat/>
    <w:rsid w:val="00F60324"/>
    <w:pPr>
      <w:adjustRightInd w:val="0"/>
      <w:snapToGrid w:val="0"/>
      <w:spacing w:line="500" w:lineRule="exact"/>
      <w:ind w:left="240" w:firstLineChars="200" w:firstLine="200"/>
      <w:jc w:val="left"/>
    </w:pPr>
    <w:rPr>
      <w:rFonts w:ascii="Calibri" w:hAnsi="Calibri"/>
      <w:smallCaps/>
      <w:sz w:val="20"/>
    </w:rPr>
  </w:style>
  <w:style w:type="paragraph" w:styleId="90">
    <w:name w:val="toc 9"/>
    <w:basedOn w:val="a0"/>
    <w:next w:val="a0"/>
    <w:uiPriority w:val="99"/>
    <w:unhideWhenUsed/>
    <w:qFormat/>
    <w:rsid w:val="00F60324"/>
    <w:pPr>
      <w:adjustRightInd w:val="0"/>
      <w:snapToGrid w:val="0"/>
      <w:spacing w:line="500" w:lineRule="exact"/>
      <w:ind w:left="1920" w:firstLineChars="200" w:firstLine="200"/>
      <w:jc w:val="left"/>
    </w:pPr>
    <w:rPr>
      <w:rFonts w:ascii="Calibri" w:hAnsi="Calibri"/>
      <w:sz w:val="18"/>
      <w:szCs w:val="18"/>
    </w:rPr>
  </w:style>
  <w:style w:type="paragraph" w:styleId="23">
    <w:name w:val="Body Text 2"/>
    <w:basedOn w:val="a0"/>
    <w:link w:val="2Char1"/>
    <w:rsid w:val="00F60324"/>
    <w:pPr>
      <w:spacing w:after="120" w:line="480" w:lineRule="auto"/>
    </w:pPr>
    <w:rPr>
      <w:szCs w:val="24"/>
    </w:rPr>
  </w:style>
  <w:style w:type="paragraph" w:styleId="24">
    <w:name w:val="List Continue 2"/>
    <w:basedOn w:val="a0"/>
    <w:unhideWhenUsed/>
    <w:rsid w:val="00F60324"/>
    <w:pPr>
      <w:spacing w:after="120"/>
      <w:ind w:leftChars="400" w:left="840"/>
      <w:contextualSpacing/>
    </w:pPr>
  </w:style>
  <w:style w:type="paragraph" w:styleId="HTML">
    <w:name w:val="HTML Preformatted"/>
    <w:basedOn w:val="a0"/>
    <w:link w:val="HTMLChar"/>
    <w:uiPriority w:val="99"/>
    <w:unhideWhenUsed/>
    <w:rsid w:val="00F60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6">
    <w:name w:val="Normal (Web)"/>
    <w:basedOn w:val="a0"/>
    <w:unhideWhenUsed/>
    <w:qFormat/>
    <w:rsid w:val="00F60324"/>
    <w:pPr>
      <w:widowControl/>
      <w:spacing w:before="100" w:beforeAutospacing="1" w:after="100" w:afterAutospacing="1"/>
      <w:jc w:val="left"/>
    </w:pPr>
    <w:rPr>
      <w:rFonts w:ascii="宋体" w:hAnsi="宋体" w:cs="宋体"/>
      <w:kern w:val="0"/>
      <w:sz w:val="24"/>
      <w:szCs w:val="24"/>
    </w:rPr>
  </w:style>
  <w:style w:type="paragraph" w:styleId="af7">
    <w:name w:val="Title"/>
    <w:basedOn w:val="a0"/>
    <w:next w:val="a0"/>
    <w:link w:val="Charc"/>
    <w:qFormat/>
    <w:rsid w:val="00F60324"/>
    <w:pPr>
      <w:spacing w:before="240" w:after="60"/>
      <w:jc w:val="center"/>
      <w:outlineLvl w:val="0"/>
    </w:pPr>
    <w:rPr>
      <w:rFonts w:ascii="Cambria" w:hAnsi="Cambria"/>
      <w:b/>
      <w:bCs/>
      <w:sz w:val="32"/>
      <w:szCs w:val="32"/>
    </w:rPr>
  </w:style>
  <w:style w:type="character" w:styleId="af8">
    <w:name w:val="Strong"/>
    <w:basedOn w:val="a1"/>
    <w:qFormat/>
    <w:rsid w:val="00F60324"/>
    <w:rPr>
      <w:b/>
      <w:bCs/>
    </w:rPr>
  </w:style>
  <w:style w:type="character" w:styleId="af9">
    <w:name w:val="endnote reference"/>
    <w:uiPriority w:val="99"/>
    <w:unhideWhenUsed/>
    <w:rsid w:val="00F60324"/>
    <w:rPr>
      <w:vertAlign w:val="superscript"/>
    </w:rPr>
  </w:style>
  <w:style w:type="character" w:styleId="afa">
    <w:name w:val="page number"/>
    <w:basedOn w:val="a1"/>
    <w:qFormat/>
    <w:rsid w:val="00F60324"/>
    <w:rPr>
      <w:rFonts w:cs="Times New Roman"/>
    </w:rPr>
  </w:style>
  <w:style w:type="character" w:styleId="afb">
    <w:name w:val="FollowedHyperlink"/>
    <w:uiPriority w:val="99"/>
    <w:unhideWhenUsed/>
    <w:rsid w:val="00F60324"/>
    <w:rPr>
      <w:color w:val="800080"/>
      <w:u w:val="single"/>
    </w:rPr>
  </w:style>
  <w:style w:type="character" w:styleId="afc">
    <w:name w:val="Emphasis"/>
    <w:uiPriority w:val="20"/>
    <w:qFormat/>
    <w:rsid w:val="00F60324"/>
    <w:rPr>
      <w:i/>
      <w:iCs/>
    </w:rPr>
  </w:style>
  <w:style w:type="character" w:styleId="afd">
    <w:name w:val="Hyperlink"/>
    <w:basedOn w:val="a1"/>
    <w:uiPriority w:val="99"/>
    <w:unhideWhenUsed/>
    <w:qFormat/>
    <w:rsid w:val="00F60324"/>
    <w:rPr>
      <w:color w:val="0000FF"/>
      <w:u w:val="single"/>
    </w:rPr>
  </w:style>
  <w:style w:type="character" w:styleId="afe">
    <w:name w:val="annotation reference"/>
    <w:basedOn w:val="a1"/>
    <w:uiPriority w:val="99"/>
    <w:unhideWhenUsed/>
    <w:qFormat/>
    <w:rsid w:val="00F60324"/>
    <w:rPr>
      <w:sz w:val="21"/>
      <w:szCs w:val="21"/>
    </w:rPr>
  </w:style>
  <w:style w:type="character" w:styleId="aff">
    <w:name w:val="footnote reference"/>
    <w:basedOn w:val="a1"/>
    <w:qFormat/>
    <w:rsid w:val="00F60324"/>
    <w:rPr>
      <w:vertAlign w:val="superscript"/>
    </w:rPr>
  </w:style>
  <w:style w:type="table" w:styleId="aff0">
    <w:name w:val="Table Grid"/>
    <w:basedOn w:val="a2"/>
    <w:uiPriority w:val="59"/>
    <w:qFormat/>
    <w:rsid w:val="00F603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rsid w:val="00F60324"/>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rsid w:val="00F60324"/>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paragraph" w:customStyle="1" w:styleId="11">
    <w:name w:val="列出段落1"/>
    <w:basedOn w:val="a0"/>
    <w:qFormat/>
    <w:rsid w:val="00F60324"/>
    <w:pPr>
      <w:ind w:firstLineChars="200" w:firstLine="420"/>
    </w:pPr>
    <w:rPr>
      <w:szCs w:val="24"/>
    </w:rPr>
  </w:style>
  <w:style w:type="paragraph" w:customStyle="1" w:styleId="Default">
    <w:name w:val="Default"/>
    <w:qFormat/>
    <w:rsid w:val="00F60324"/>
    <w:pPr>
      <w:widowControl w:val="0"/>
      <w:autoSpaceDE w:val="0"/>
      <w:autoSpaceDN w:val="0"/>
      <w:adjustRightInd w:val="0"/>
    </w:pPr>
    <w:rPr>
      <w:rFonts w:ascii="仿宋_GB2312" w:eastAsia="仿宋_GB2312" w:cs="仿宋_GB2312"/>
      <w:color w:val="000000"/>
      <w:sz w:val="24"/>
      <w:szCs w:val="24"/>
    </w:rPr>
  </w:style>
  <w:style w:type="paragraph" w:customStyle="1" w:styleId="Chard">
    <w:name w:val="Char"/>
    <w:basedOn w:val="a0"/>
    <w:rsid w:val="00F60324"/>
    <w:rPr>
      <w:szCs w:val="24"/>
    </w:rPr>
  </w:style>
  <w:style w:type="paragraph" w:customStyle="1" w:styleId="yy">
    <w:name w:val="yy"/>
    <w:basedOn w:val="24"/>
    <w:qFormat/>
    <w:rsid w:val="00F60324"/>
    <w:pPr>
      <w:widowControl/>
      <w:spacing w:line="360" w:lineRule="auto"/>
      <w:ind w:leftChars="0" w:left="0"/>
      <w:jc w:val="left"/>
    </w:pPr>
    <w:rPr>
      <w:rFonts w:ascii="宋体" w:hAnsi="宋体" w:cs="Arial"/>
      <w:color w:val="000000"/>
      <w:kern w:val="0"/>
      <w:szCs w:val="21"/>
    </w:rPr>
  </w:style>
  <w:style w:type="paragraph" w:customStyle="1" w:styleId="Char12">
    <w:name w:val="Char1"/>
    <w:basedOn w:val="a0"/>
    <w:qFormat/>
    <w:rsid w:val="00F60324"/>
    <w:pPr>
      <w:widowControl/>
      <w:spacing w:after="160" w:line="240" w:lineRule="exact"/>
      <w:jc w:val="left"/>
    </w:pPr>
    <w:rPr>
      <w:rFonts w:ascii="Verdana" w:hAnsi="Verdana"/>
      <w:kern w:val="0"/>
      <w:sz w:val="20"/>
      <w:lang w:eastAsia="en-US"/>
    </w:rPr>
  </w:style>
  <w:style w:type="character" w:customStyle="1" w:styleId="1Char">
    <w:name w:val="标题 1 Char"/>
    <w:basedOn w:val="a1"/>
    <w:link w:val="1"/>
    <w:qFormat/>
    <w:rsid w:val="00F60324"/>
    <w:rPr>
      <w:rFonts w:ascii="黑体" w:eastAsia="黑体" w:hAnsi="Times New Roman" w:cs="Times New Roman"/>
      <w:kern w:val="44"/>
      <w:sz w:val="32"/>
      <w:szCs w:val="20"/>
    </w:rPr>
  </w:style>
  <w:style w:type="character" w:customStyle="1" w:styleId="2Char">
    <w:name w:val="标题 2 Char"/>
    <w:basedOn w:val="a1"/>
    <w:link w:val="2"/>
    <w:qFormat/>
    <w:rsid w:val="00F60324"/>
    <w:rPr>
      <w:rFonts w:ascii="Cambria" w:eastAsia="宋体" w:hAnsi="Cambria" w:cs="黑体"/>
      <w:b/>
      <w:bCs/>
      <w:sz w:val="32"/>
      <w:szCs w:val="32"/>
    </w:rPr>
  </w:style>
  <w:style w:type="character" w:customStyle="1" w:styleId="3Char">
    <w:name w:val="标题 3 Char"/>
    <w:basedOn w:val="a1"/>
    <w:link w:val="3"/>
    <w:rsid w:val="00F60324"/>
    <w:rPr>
      <w:rFonts w:ascii="Times New Roman" w:eastAsia="宋体" w:hAnsi="Times New Roman" w:cs="Times New Roman"/>
      <w:b/>
      <w:bCs/>
      <w:sz w:val="32"/>
      <w:szCs w:val="32"/>
    </w:rPr>
  </w:style>
  <w:style w:type="character" w:customStyle="1" w:styleId="4Char">
    <w:name w:val="标题 4 Char"/>
    <w:basedOn w:val="a1"/>
    <w:link w:val="4"/>
    <w:uiPriority w:val="9"/>
    <w:qFormat/>
    <w:rsid w:val="00F60324"/>
    <w:rPr>
      <w:rFonts w:ascii="Cambria" w:eastAsia="宋体" w:hAnsi="Cambria" w:cs="黑体"/>
      <w:b/>
      <w:bCs/>
      <w:sz w:val="28"/>
      <w:szCs w:val="28"/>
    </w:rPr>
  </w:style>
  <w:style w:type="character" w:customStyle="1" w:styleId="Char8">
    <w:name w:val="批注框文本 Char"/>
    <w:basedOn w:val="a1"/>
    <w:link w:val="af0"/>
    <w:uiPriority w:val="99"/>
    <w:qFormat/>
    <w:rsid w:val="00F60324"/>
    <w:rPr>
      <w:rFonts w:ascii="Times New Roman" w:eastAsia="宋体" w:hAnsi="Times New Roman" w:cs="Times New Roman"/>
      <w:sz w:val="18"/>
      <w:szCs w:val="18"/>
    </w:rPr>
  </w:style>
  <w:style w:type="character" w:customStyle="1" w:styleId="1Char1">
    <w:name w:val="标题 1 Char1"/>
    <w:basedOn w:val="a1"/>
    <w:rsid w:val="00F60324"/>
    <w:rPr>
      <w:rFonts w:eastAsia="宋体" w:cs="Times New Roman"/>
      <w:b/>
      <w:bCs/>
      <w:kern w:val="44"/>
      <w:sz w:val="44"/>
      <w:szCs w:val="44"/>
    </w:rPr>
  </w:style>
  <w:style w:type="character" w:customStyle="1" w:styleId="Charb">
    <w:name w:val="脚注文本 Char"/>
    <w:aliases w:val="Footnote Text Char1 Char,Footnote Text Char2 Char,Footnote Text Char11 Char,Footnote Text Char3 Char,Footnote Text Char4 Char,Footnote Text Char5 Char,Footnote Text Char6 Char,Footnote Text Char12 Char,Footnote Text Char21 Char"/>
    <w:basedOn w:val="a1"/>
    <w:link w:val="af5"/>
    <w:qFormat/>
    <w:rsid w:val="00F60324"/>
    <w:rPr>
      <w:rFonts w:ascii="Times New Roman" w:eastAsia="宋体" w:hAnsi="Times New Roman" w:cs="Times New Roman"/>
      <w:sz w:val="18"/>
      <w:szCs w:val="18"/>
    </w:rPr>
  </w:style>
  <w:style w:type="character" w:customStyle="1" w:styleId="Char13">
    <w:name w:val="脚注文本 Char1"/>
    <w:basedOn w:val="a1"/>
    <w:uiPriority w:val="99"/>
    <w:rsid w:val="00F60324"/>
    <w:rPr>
      <w:rFonts w:ascii="Times New Roman" w:eastAsia="宋体" w:hAnsi="Times New Roman" w:cs="Times New Roman"/>
      <w:sz w:val="18"/>
      <w:szCs w:val="18"/>
    </w:rPr>
  </w:style>
  <w:style w:type="character" w:customStyle="1" w:styleId="Chare">
    <w:name w:val="批注文字 Char"/>
    <w:basedOn w:val="a1"/>
    <w:uiPriority w:val="99"/>
    <w:rsid w:val="00F60324"/>
    <w:rPr>
      <w:rFonts w:ascii="Times New Roman" w:eastAsia="宋体" w:hAnsi="Times New Roman" w:cs="Times New Roman"/>
      <w:szCs w:val="20"/>
    </w:rPr>
  </w:style>
  <w:style w:type="character" w:customStyle="1" w:styleId="Char10">
    <w:name w:val="批注文字 Char1"/>
    <w:basedOn w:val="a1"/>
    <w:link w:val="a5"/>
    <w:uiPriority w:val="99"/>
    <w:semiHidden/>
    <w:qFormat/>
    <w:locked/>
    <w:rsid w:val="00F60324"/>
    <w:rPr>
      <w:rFonts w:ascii="Times New Roman" w:eastAsia="宋体" w:hAnsi="Times New Roman" w:cs="Times New Roman"/>
      <w:szCs w:val="24"/>
    </w:rPr>
  </w:style>
  <w:style w:type="character" w:customStyle="1" w:styleId="Chara">
    <w:name w:val="页眉 Char"/>
    <w:basedOn w:val="a1"/>
    <w:link w:val="af2"/>
    <w:uiPriority w:val="99"/>
    <w:rsid w:val="00F60324"/>
    <w:rPr>
      <w:rFonts w:ascii="Times New Roman" w:eastAsia="宋体" w:hAnsi="Times New Roman" w:cs="Times New Roman"/>
      <w:sz w:val="18"/>
      <w:szCs w:val="18"/>
    </w:rPr>
  </w:style>
  <w:style w:type="character" w:customStyle="1" w:styleId="Char14">
    <w:name w:val="页眉 Char1"/>
    <w:basedOn w:val="a1"/>
    <w:uiPriority w:val="99"/>
    <w:semiHidden/>
    <w:rsid w:val="00F60324"/>
    <w:rPr>
      <w:rFonts w:ascii="Times New Roman" w:eastAsia="宋体" w:hAnsi="Times New Roman" w:cs="Times New Roman"/>
      <w:sz w:val="18"/>
      <w:szCs w:val="18"/>
    </w:rPr>
  </w:style>
  <w:style w:type="character" w:customStyle="1" w:styleId="Char9">
    <w:name w:val="页脚 Char"/>
    <w:basedOn w:val="a1"/>
    <w:link w:val="af1"/>
    <w:uiPriority w:val="99"/>
    <w:rsid w:val="00F60324"/>
    <w:rPr>
      <w:rFonts w:ascii="Times New Roman" w:eastAsia="宋体" w:hAnsi="Times New Roman" w:cs="Times New Roman"/>
      <w:sz w:val="18"/>
      <w:szCs w:val="18"/>
    </w:rPr>
  </w:style>
  <w:style w:type="character" w:customStyle="1" w:styleId="Char15">
    <w:name w:val="页脚 Char1"/>
    <w:basedOn w:val="a1"/>
    <w:uiPriority w:val="99"/>
    <w:semiHidden/>
    <w:rsid w:val="00F60324"/>
    <w:rPr>
      <w:rFonts w:ascii="Times New Roman" w:eastAsia="宋体" w:hAnsi="Times New Roman" w:cs="Times New Roman"/>
      <w:sz w:val="18"/>
      <w:szCs w:val="18"/>
    </w:rPr>
  </w:style>
  <w:style w:type="character" w:customStyle="1" w:styleId="Char7">
    <w:name w:val="尾注文本 Char"/>
    <w:basedOn w:val="a1"/>
    <w:link w:val="af"/>
    <w:uiPriority w:val="99"/>
    <w:rsid w:val="00F60324"/>
    <w:rPr>
      <w:rFonts w:ascii="Times New Roman" w:eastAsia="宋体" w:hAnsi="Times New Roman" w:cs="Times New Roman"/>
      <w:szCs w:val="24"/>
    </w:rPr>
  </w:style>
  <w:style w:type="character" w:customStyle="1" w:styleId="Char16">
    <w:name w:val="尾注文本 Char1"/>
    <w:basedOn w:val="a1"/>
    <w:uiPriority w:val="99"/>
    <w:semiHidden/>
    <w:rsid w:val="00F60324"/>
    <w:rPr>
      <w:rFonts w:ascii="Times New Roman" w:eastAsia="宋体" w:hAnsi="Times New Roman" w:cs="Times New Roman"/>
      <w:szCs w:val="20"/>
    </w:rPr>
  </w:style>
  <w:style w:type="character" w:customStyle="1" w:styleId="Char4">
    <w:name w:val="正文文本缩进 Char"/>
    <w:basedOn w:val="a1"/>
    <w:link w:val="ac"/>
    <w:rsid w:val="00F60324"/>
    <w:rPr>
      <w:rFonts w:ascii="仿宋_GB2312" w:eastAsia="仿宋_GB2312" w:hAnsi="宋体" w:cs="Times New Roman"/>
      <w:b/>
      <w:bCs/>
      <w:color w:val="000000"/>
      <w:kern w:val="0"/>
      <w:sz w:val="28"/>
      <w:szCs w:val="28"/>
    </w:rPr>
  </w:style>
  <w:style w:type="character" w:customStyle="1" w:styleId="Char6">
    <w:name w:val="日期 Char"/>
    <w:basedOn w:val="a1"/>
    <w:link w:val="ae"/>
    <w:rsid w:val="00F60324"/>
    <w:rPr>
      <w:rFonts w:ascii="Times New Roman" w:eastAsia="宋体" w:hAnsi="Times New Roman" w:cs="Times New Roman"/>
      <w:sz w:val="30"/>
      <w:szCs w:val="24"/>
    </w:rPr>
  </w:style>
  <w:style w:type="character" w:customStyle="1" w:styleId="Char17">
    <w:name w:val="日期 Char1"/>
    <w:basedOn w:val="a1"/>
    <w:uiPriority w:val="99"/>
    <w:semiHidden/>
    <w:rsid w:val="00F60324"/>
    <w:rPr>
      <w:rFonts w:ascii="Times New Roman" w:eastAsia="宋体" w:hAnsi="Times New Roman" w:cs="Times New Roman"/>
      <w:szCs w:val="20"/>
    </w:rPr>
  </w:style>
  <w:style w:type="character" w:customStyle="1" w:styleId="2Char0">
    <w:name w:val="正文文本缩进 2 Char"/>
    <w:basedOn w:val="a1"/>
    <w:link w:val="21"/>
    <w:rsid w:val="00F60324"/>
    <w:rPr>
      <w:rFonts w:ascii="Times New Roman" w:eastAsia="宋体" w:hAnsi="Times New Roman" w:cs="Times New Roman"/>
      <w:szCs w:val="20"/>
    </w:rPr>
  </w:style>
  <w:style w:type="character" w:customStyle="1" w:styleId="2Char10">
    <w:name w:val="正文文本缩进 2 Char1"/>
    <w:basedOn w:val="a1"/>
    <w:uiPriority w:val="99"/>
    <w:semiHidden/>
    <w:rsid w:val="00F60324"/>
    <w:rPr>
      <w:rFonts w:ascii="Times New Roman" w:eastAsia="宋体" w:hAnsi="Times New Roman" w:cs="Times New Roman"/>
      <w:szCs w:val="20"/>
    </w:rPr>
  </w:style>
  <w:style w:type="character" w:customStyle="1" w:styleId="3Char0">
    <w:name w:val="正文文本缩进 3 Char"/>
    <w:basedOn w:val="a1"/>
    <w:link w:val="32"/>
    <w:rsid w:val="00F60324"/>
    <w:rPr>
      <w:rFonts w:ascii="Times New Roman" w:eastAsia="宋体" w:hAnsi="Times New Roman" w:cs="Times New Roman"/>
      <w:sz w:val="16"/>
      <w:szCs w:val="16"/>
    </w:rPr>
  </w:style>
  <w:style w:type="character" w:customStyle="1" w:styleId="3Char1">
    <w:name w:val="正文文本缩进 3 Char1"/>
    <w:basedOn w:val="a1"/>
    <w:uiPriority w:val="99"/>
    <w:semiHidden/>
    <w:rsid w:val="00F60324"/>
    <w:rPr>
      <w:rFonts w:ascii="Times New Roman" w:eastAsia="宋体" w:hAnsi="Times New Roman" w:cs="Times New Roman"/>
      <w:sz w:val="16"/>
      <w:szCs w:val="16"/>
    </w:rPr>
  </w:style>
  <w:style w:type="character" w:customStyle="1" w:styleId="Char5">
    <w:name w:val="纯文本 Char"/>
    <w:basedOn w:val="a1"/>
    <w:link w:val="ad"/>
    <w:rsid w:val="00F60324"/>
    <w:rPr>
      <w:rFonts w:ascii="宋体" w:eastAsia="仿宋_GB2312" w:hAnsi="Courier New" w:cs="Courier New"/>
      <w:sz w:val="32"/>
      <w:szCs w:val="21"/>
    </w:rPr>
  </w:style>
  <w:style w:type="character" w:customStyle="1" w:styleId="Charf">
    <w:name w:val="批注主题 Char"/>
    <w:basedOn w:val="Chare"/>
    <w:uiPriority w:val="99"/>
    <w:rsid w:val="00F60324"/>
    <w:rPr>
      <w:rFonts w:ascii="Times New Roman" w:eastAsia="宋体" w:hAnsi="Times New Roman" w:cs="Times New Roman"/>
      <w:b/>
      <w:bCs/>
      <w:szCs w:val="20"/>
    </w:rPr>
  </w:style>
  <w:style w:type="character" w:customStyle="1" w:styleId="Char1">
    <w:name w:val="批注主题 Char1"/>
    <w:basedOn w:val="Char10"/>
    <w:link w:val="a4"/>
    <w:uiPriority w:val="99"/>
    <w:semiHidden/>
    <w:locked/>
    <w:rsid w:val="00F60324"/>
    <w:rPr>
      <w:rFonts w:ascii="Times New Roman" w:eastAsia="宋体" w:hAnsi="Times New Roman" w:cs="Times New Roman"/>
      <w:b/>
      <w:bCs/>
      <w:szCs w:val="24"/>
    </w:rPr>
  </w:style>
  <w:style w:type="character" w:customStyle="1" w:styleId="apple-style-span">
    <w:name w:val="apple-style-span"/>
    <w:basedOn w:val="a1"/>
    <w:rsid w:val="00F60324"/>
  </w:style>
  <w:style w:type="character" w:customStyle="1" w:styleId="Char3">
    <w:name w:val="正文文本 Char"/>
    <w:basedOn w:val="a1"/>
    <w:link w:val="ab"/>
    <w:rsid w:val="00F60324"/>
    <w:rPr>
      <w:rFonts w:ascii="Times New Roman" w:eastAsia="宋体" w:hAnsi="Times New Roman" w:cs="Times New Roman"/>
      <w:szCs w:val="20"/>
    </w:rPr>
  </w:style>
  <w:style w:type="character" w:customStyle="1" w:styleId="Char18">
    <w:name w:val="纯文本 Char1"/>
    <w:rsid w:val="00F60324"/>
    <w:rPr>
      <w:rFonts w:ascii="宋体" w:hAnsi="Courier New"/>
    </w:rPr>
  </w:style>
  <w:style w:type="character" w:customStyle="1" w:styleId="Charc">
    <w:name w:val="标题 Char"/>
    <w:basedOn w:val="a1"/>
    <w:link w:val="af7"/>
    <w:rsid w:val="00F60324"/>
    <w:rPr>
      <w:rFonts w:ascii="Cambria" w:eastAsia="宋体" w:hAnsi="Cambria" w:cs="Times New Roman"/>
      <w:b/>
      <w:bCs/>
      <w:sz w:val="32"/>
      <w:szCs w:val="32"/>
    </w:rPr>
  </w:style>
  <w:style w:type="character" w:customStyle="1" w:styleId="12">
    <w:name w:val="占位符文本1"/>
    <w:basedOn w:val="a1"/>
    <w:uiPriority w:val="99"/>
    <w:semiHidden/>
    <w:rsid w:val="00F60324"/>
  </w:style>
  <w:style w:type="character" w:customStyle="1" w:styleId="5Char">
    <w:name w:val="标题 5 Char"/>
    <w:basedOn w:val="a1"/>
    <w:link w:val="5"/>
    <w:uiPriority w:val="9"/>
    <w:rsid w:val="00F60324"/>
    <w:rPr>
      <w:rFonts w:ascii="Calibri" w:eastAsia="黑体" w:hAnsi="Calibri"/>
      <w:b/>
      <w:bCs/>
      <w:color w:val="92D400"/>
      <w:sz w:val="24"/>
      <w:szCs w:val="28"/>
    </w:rPr>
  </w:style>
  <w:style w:type="character" w:customStyle="1" w:styleId="6Char">
    <w:name w:val="标题 6 Char"/>
    <w:basedOn w:val="a1"/>
    <w:link w:val="6"/>
    <w:uiPriority w:val="9"/>
    <w:qFormat/>
    <w:rsid w:val="00F60324"/>
    <w:rPr>
      <w:rFonts w:ascii="Calibri" w:eastAsia="黑体" w:hAnsi="Calibri"/>
      <w:b/>
      <w:bCs/>
      <w:color w:val="72C7E7"/>
      <w:sz w:val="24"/>
      <w:szCs w:val="28"/>
    </w:rPr>
  </w:style>
  <w:style w:type="character" w:customStyle="1" w:styleId="7Char">
    <w:name w:val="标题 7 Char"/>
    <w:basedOn w:val="a1"/>
    <w:link w:val="7"/>
    <w:uiPriority w:val="9"/>
    <w:rsid w:val="00F60324"/>
    <w:rPr>
      <w:rFonts w:ascii="Calibri" w:eastAsia="黑体" w:hAnsi="Calibri"/>
      <w:b/>
      <w:bCs/>
      <w:color w:val="C9DD03"/>
      <w:sz w:val="24"/>
      <w:szCs w:val="28"/>
    </w:rPr>
  </w:style>
  <w:style w:type="character" w:customStyle="1" w:styleId="8Char">
    <w:name w:val="标题 8 Char"/>
    <w:basedOn w:val="a1"/>
    <w:link w:val="8"/>
    <w:uiPriority w:val="9"/>
    <w:rsid w:val="00F60324"/>
    <w:rPr>
      <w:rFonts w:ascii="Calibri" w:eastAsia="黑体" w:hAnsi="Calibri"/>
      <w:b/>
      <w:bCs/>
      <w:i/>
      <w:sz w:val="24"/>
      <w:szCs w:val="28"/>
    </w:rPr>
  </w:style>
  <w:style w:type="character" w:customStyle="1" w:styleId="9Char">
    <w:name w:val="标题 9 Char"/>
    <w:basedOn w:val="a1"/>
    <w:link w:val="9"/>
    <w:uiPriority w:val="9"/>
    <w:rsid w:val="00F60324"/>
    <w:rPr>
      <w:rFonts w:ascii="Calibri" w:eastAsia="黑体" w:hAnsi="Calibri"/>
      <w:bCs/>
      <w:i/>
      <w:sz w:val="24"/>
      <w:szCs w:val="28"/>
    </w:rPr>
  </w:style>
  <w:style w:type="character" w:customStyle="1" w:styleId="ParagraphChar">
    <w:name w:val="Paragraph Char"/>
    <w:link w:val="Paragraph"/>
    <w:locked/>
    <w:rsid w:val="00F60324"/>
    <w:rPr>
      <w:rFonts w:eastAsia="华文楷体"/>
      <w:sz w:val="24"/>
    </w:rPr>
  </w:style>
  <w:style w:type="paragraph" w:customStyle="1" w:styleId="Paragraph">
    <w:name w:val="Paragraph"/>
    <w:basedOn w:val="a0"/>
    <w:link w:val="ParagraphChar"/>
    <w:qFormat/>
    <w:rsid w:val="00F60324"/>
    <w:pPr>
      <w:widowControl/>
      <w:spacing w:after="120" w:line="312" w:lineRule="auto"/>
      <w:ind w:firstLineChars="200" w:firstLine="200"/>
      <w:jc w:val="left"/>
    </w:pPr>
    <w:rPr>
      <w:rFonts w:eastAsia="华文楷体"/>
      <w:kern w:val="0"/>
      <w:sz w:val="24"/>
    </w:rPr>
  </w:style>
  <w:style w:type="character" w:customStyle="1" w:styleId="7Char1">
    <w:name w:val="标题 7 Char1"/>
    <w:uiPriority w:val="9"/>
    <w:semiHidden/>
    <w:rsid w:val="00F60324"/>
    <w:rPr>
      <w:rFonts w:ascii="Times New Roman" w:hAnsi="Times New Roman"/>
      <w:b/>
      <w:bCs/>
      <w:kern w:val="2"/>
      <w:sz w:val="24"/>
      <w:szCs w:val="24"/>
    </w:rPr>
  </w:style>
  <w:style w:type="character" w:customStyle="1" w:styleId="font21">
    <w:name w:val="font21"/>
    <w:rsid w:val="00F60324"/>
    <w:rPr>
      <w:rFonts w:ascii="Times New Roman" w:hAnsi="Times New Roman" w:cs="Times New Roman" w:hint="default"/>
      <w:color w:val="000000"/>
      <w:sz w:val="20"/>
      <w:szCs w:val="20"/>
      <w:u w:val="none"/>
    </w:rPr>
  </w:style>
  <w:style w:type="character" w:customStyle="1" w:styleId="8Char1">
    <w:name w:val="标题 8 Char1"/>
    <w:uiPriority w:val="9"/>
    <w:semiHidden/>
    <w:rsid w:val="00F60324"/>
    <w:rPr>
      <w:rFonts w:ascii="Cambria" w:eastAsia="宋体" w:hAnsi="Cambria" w:cs="Times New Roman"/>
      <w:kern w:val="2"/>
      <w:sz w:val="24"/>
      <w:szCs w:val="24"/>
    </w:rPr>
  </w:style>
  <w:style w:type="character" w:customStyle="1" w:styleId="Char19">
    <w:name w:val="标题 Char1"/>
    <w:uiPriority w:val="10"/>
    <w:rsid w:val="00F60324"/>
    <w:rPr>
      <w:rFonts w:ascii="Cambria" w:hAnsi="Cambria" w:cs="Times New Roman"/>
      <w:b/>
      <w:bCs/>
      <w:kern w:val="2"/>
      <w:sz w:val="32"/>
      <w:szCs w:val="32"/>
    </w:rPr>
  </w:style>
  <w:style w:type="character" w:customStyle="1" w:styleId="5Char1">
    <w:name w:val="标题 5 Char1"/>
    <w:uiPriority w:val="9"/>
    <w:semiHidden/>
    <w:rsid w:val="00F60324"/>
    <w:rPr>
      <w:rFonts w:ascii="Times New Roman" w:hAnsi="Times New Roman"/>
      <w:b/>
      <w:bCs/>
      <w:kern w:val="2"/>
      <w:sz w:val="28"/>
      <w:szCs w:val="28"/>
    </w:rPr>
  </w:style>
  <w:style w:type="character" w:customStyle="1" w:styleId="CharChar5">
    <w:name w:val="Char Char5"/>
    <w:semiHidden/>
    <w:rsid w:val="00F60324"/>
    <w:rPr>
      <w:rFonts w:eastAsia="宋体"/>
      <w:kern w:val="2"/>
      <w:sz w:val="18"/>
      <w:szCs w:val="18"/>
      <w:lang w:val="en-US" w:eastAsia="zh-CN" w:bidi="ar-SA"/>
    </w:rPr>
  </w:style>
  <w:style w:type="character" w:customStyle="1" w:styleId="Char1a">
    <w:name w:val="明显引用 Char1"/>
    <w:link w:val="aff1"/>
    <w:uiPriority w:val="30"/>
    <w:rsid w:val="00F60324"/>
    <w:rPr>
      <w:b/>
      <w:bCs/>
      <w:i/>
      <w:iCs/>
      <w:color w:val="4F81BD"/>
      <w:kern w:val="2"/>
      <w:sz w:val="21"/>
    </w:rPr>
  </w:style>
  <w:style w:type="paragraph" w:styleId="aff1">
    <w:name w:val="Intense Quote"/>
    <w:basedOn w:val="a0"/>
    <w:next w:val="a0"/>
    <w:link w:val="Char1a"/>
    <w:uiPriority w:val="30"/>
    <w:qFormat/>
    <w:rsid w:val="00F60324"/>
    <w:pPr>
      <w:pBdr>
        <w:bottom w:val="single" w:sz="4" w:space="4" w:color="4F81BD"/>
      </w:pBdr>
      <w:spacing w:before="200" w:after="280"/>
      <w:ind w:left="936" w:right="936"/>
    </w:pPr>
    <w:rPr>
      <w:b/>
      <w:bCs/>
      <w:i/>
      <w:iCs/>
      <w:color w:val="4F81BD"/>
    </w:rPr>
  </w:style>
  <w:style w:type="character" w:customStyle="1" w:styleId="Charf0">
    <w:name w:val="兴业银行正文样式 Char"/>
    <w:link w:val="aff2"/>
    <w:rsid w:val="00F60324"/>
    <w:rPr>
      <w:rFonts w:hAnsi="宋体"/>
      <w:b/>
      <w:kern w:val="2"/>
      <w:sz w:val="24"/>
      <w:szCs w:val="24"/>
    </w:rPr>
  </w:style>
  <w:style w:type="paragraph" w:customStyle="1" w:styleId="aff2">
    <w:name w:val="兴业银行正文样式"/>
    <w:basedOn w:val="a0"/>
    <w:link w:val="Charf0"/>
    <w:qFormat/>
    <w:rsid w:val="00F60324"/>
    <w:pPr>
      <w:ind w:firstLineChars="200" w:firstLine="482"/>
    </w:pPr>
    <w:rPr>
      <w:rFonts w:hAnsi="宋体"/>
      <w:b/>
      <w:sz w:val="24"/>
      <w:szCs w:val="24"/>
    </w:rPr>
  </w:style>
  <w:style w:type="character" w:customStyle="1" w:styleId="CIBChar">
    <w:name w:val="CIB正文强调 Char"/>
    <w:link w:val="CIB"/>
    <w:uiPriority w:val="99"/>
    <w:locked/>
    <w:rsid w:val="00F60324"/>
    <w:rPr>
      <w:rFonts w:eastAsia="仿宋"/>
      <w:b/>
      <w:kern w:val="2"/>
      <w:sz w:val="24"/>
      <w:szCs w:val="24"/>
      <w:lang w:val="en-US" w:eastAsia="zh-CN"/>
    </w:rPr>
  </w:style>
  <w:style w:type="paragraph" w:customStyle="1" w:styleId="CIB">
    <w:name w:val="CIB正文强调"/>
    <w:basedOn w:val="10"/>
    <w:next w:val="a0"/>
    <w:link w:val="CIBChar"/>
    <w:uiPriority w:val="99"/>
    <w:qFormat/>
    <w:rsid w:val="00F60324"/>
    <w:pPr>
      <w:tabs>
        <w:tab w:val="clear" w:pos="8302"/>
        <w:tab w:val="right" w:leader="dot" w:pos="8505"/>
      </w:tabs>
      <w:spacing w:line="240" w:lineRule="auto"/>
      <w:ind w:leftChars="-135" w:left="-283"/>
      <w:jc w:val="left"/>
    </w:pPr>
    <w:rPr>
      <w:rFonts w:ascii="Times New Roman" w:eastAsia="仿宋"/>
      <w:b/>
      <w:sz w:val="24"/>
      <w:szCs w:val="24"/>
    </w:rPr>
  </w:style>
  <w:style w:type="character" w:customStyle="1" w:styleId="CIBChar0">
    <w:name w:val="CIB正文 Char"/>
    <w:link w:val="CIB0"/>
    <w:qFormat/>
    <w:locked/>
    <w:rsid w:val="00F60324"/>
    <w:rPr>
      <w:rFonts w:ascii="仿宋_GB2312" w:eastAsia="仿宋_GB2312"/>
      <w:sz w:val="28"/>
      <w:szCs w:val="28"/>
    </w:rPr>
  </w:style>
  <w:style w:type="paragraph" w:customStyle="1" w:styleId="CIB0">
    <w:name w:val="CIB正文"/>
    <w:basedOn w:val="a0"/>
    <w:link w:val="CIBChar0"/>
    <w:qFormat/>
    <w:rsid w:val="00F60324"/>
    <w:pPr>
      <w:autoSpaceDE w:val="0"/>
      <w:autoSpaceDN w:val="0"/>
      <w:adjustRightInd w:val="0"/>
      <w:ind w:firstLineChars="200" w:firstLine="200"/>
      <w:jc w:val="left"/>
    </w:pPr>
    <w:rPr>
      <w:rFonts w:ascii="仿宋_GB2312" w:eastAsia="仿宋_GB2312"/>
      <w:kern w:val="0"/>
      <w:sz w:val="28"/>
      <w:szCs w:val="28"/>
    </w:rPr>
  </w:style>
  <w:style w:type="character" w:customStyle="1" w:styleId="font11">
    <w:name w:val="font11"/>
    <w:rsid w:val="00F60324"/>
    <w:rPr>
      <w:rFonts w:ascii="宋体" w:eastAsia="宋体" w:hAnsi="宋体" w:cs="宋体" w:hint="eastAsia"/>
      <w:color w:val="000000"/>
      <w:sz w:val="20"/>
      <w:szCs w:val="20"/>
      <w:u w:val="none"/>
    </w:rPr>
  </w:style>
  <w:style w:type="character" w:customStyle="1" w:styleId="Char0">
    <w:name w:val="文档结构图 Char"/>
    <w:link w:val="a9"/>
    <w:rsid w:val="00F60324"/>
    <w:rPr>
      <w:rFonts w:ascii="宋体"/>
      <w:kern w:val="2"/>
      <w:sz w:val="18"/>
      <w:szCs w:val="18"/>
    </w:rPr>
  </w:style>
  <w:style w:type="character" w:customStyle="1" w:styleId="Charf1">
    <w:name w:val="引用 Char"/>
    <w:link w:val="13"/>
    <w:uiPriority w:val="12"/>
    <w:rsid w:val="00F60324"/>
    <w:rPr>
      <w:rFonts w:eastAsia="黑体"/>
      <w:bCs/>
      <w:color w:val="00A1DE"/>
      <w:sz w:val="32"/>
      <w:szCs w:val="28"/>
    </w:rPr>
  </w:style>
  <w:style w:type="paragraph" w:customStyle="1" w:styleId="13">
    <w:name w:val="引用1"/>
    <w:next w:val="aff3"/>
    <w:link w:val="Charf1"/>
    <w:uiPriority w:val="12"/>
    <w:qFormat/>
    <w:rsid w:val="00F60324"/>
    <w:pPr>
      <w:framePr w:wrap="notBeside" w:vAnchor="text" w:hAnchor="text" w:y="1"/>
      <w:spacing w:before="360" w:after="360"/>
      <w:contextualSpacing/>
    </w:pPr>
    <w:rPr>
      <w:rFonts w:eastAsia="黑体"/>
      <w:bCs/>
      <w:color w:val="00A1DE"/>
      <w:sz w:val="32"/>
      <w:szCs w:val="28"/>
    </w:rPr>
  </w:style>
  <w:style w:type="paragraph" w:styleId="aff3">
    <w:name w:val="Quote"/>
    <w:basedOn w:val="a0"/>
    <w:next w:val="a0"/>
    <w:link w:val="Char1b"/>
    <w:uiPriority w:val="29"/>
    <w:qFormat/>
    <w:rsid w:val="00F60324"/>
    <w:rPr>
      <w:i/>
      <w:iCs/>
      <w:color w:val="000000"/>
    </w:rPr>
  </w:style>
  <w:style w:type="character" w:customStyle="1" w:styleId="9Char1">
    <w:name w:val="标题 9 Char1"/>
    <w:uiPriority w:val="9"/>
    <w:semiHidden/>
    <w:rsid w:val="00F60324"/>
    <w:rPr>
      <w:rFonts w:ascii="Cambria" w:eastAsia="宋体" w:hAnsi="Cambria" w:cs="Times New Roman"/>
      <w:kern w:val="2"/>
      <w:sz w:val="21"/>
      <w:szCs w:val="21"/>
    </w:rPr>
  </w:style>
  <w:style w:type="character" w:customStyle="1" w:styleId="Charf2">
    <w:name w:val="列出段落 Char"/>
    <w:link w:val="ListParagraph1"/>
    <w:uiPriority w:val="34"/>
    <w:qFormat/>
    <w:locked/>
    <w:rsid w:val="00F60324"/>
    <w:rPr>
      <w:kern w:val="2"/>
      <w:sz w:val="24"/>
      <w:szCs w:val="22"/>
    </w:rPr>
  </w:style>
  <w:style w:type="paragraph" w:customStyle="1" w:styleId="ListParagraph1">
    <w:name w:val="List Paragraph1"/>
    <w:basedOn w:val="a0"/>
    <w:link w:val="Charf2"/>
    <w:uiPriority w:val="34"/>
    <w:rsid w:val="00F60324"/>
    <w:pPr>
      <w:adjustRightInd w:val="0"/>
      <w:snapToGrid w:val="0"/>
      <w:spacing w:line="500" w:lineRule="exact"/>
      <w:ind w:firstLineChars="200" w:firstLine="420"/>
    </w:pPr>
    <w:rPr>
      <w:sz w:val="24"/>
      <w:szCs w:val="22"/>
    </w:rPr>
  </w:style>
  <w:style w:type="character" w:customStyle="1" w:styleId="Charf3">
    <w:name w:val="兴业银行议案 Char"/>
    <w:basedOn w:val="Charf0"/>
    <w:link w:val="aff4"/>
    <w:rsid w:val="00F60324"/>
    <w:rPr>
      <w:rFonts w:hAnsi="宋体"/>
      <w:b/>
      <w:kern w:val="2"/>
      <w:sz w:val="24"/>
      <w:szCs w:val="24"/>
    </w:rPr>
  </w:style>
  <w:style w:type="paragraph" w:customStyle="1" w:styleId="aff4">
    <w:name w:val="兴业银行议案"/>
    <w:basedOn w:val="aff2"/>
    <w:link w:val="Charf3"/>
    <w:qFormat/>
    <w:rsid w:val="00F60324"/>
  </w:style>
  <w:style w:type="character" w:customStyle="1" w:styleId="CharChar">
    <w:name w:val="Char Char"/>
    <w:rsid w:val="00F60324"/>
    <w:rPr>
      <w:rFonts w:eastAsia="宋体" w:cs="Times New Roman"/>
      <w:kern w:val="2"/>
      <w:sz w:val="18"/>
      <w:szCs w:val="18"/>
      <w:lang w:val="en-US" w:eastAsia="zh-CN" w:bidi="ar-SA"/>
    </w:rPr>
  </w:style>
  <w:style w:type="character" w:customStyle="1" w:styleId="Char2">
    <w:name w:val="称呼 Char"/>
    <w:link w:val="aa"/>
    <w:uiPriority w:val="99"/>
    <w:rsid w:val="00F60324"/>
    <w:rPr>
      <w:kern w:val="2"/>
      <w:sz w:val="21"/>
      <w:szCs w:val="21"/>
    </w:rPr>
  </w:style>
  <w:style w:type="character" w:customStyle="1" w:styleId="4Char1">
    <w:name w:val="标题 4 Char1"/>
    <w:uiPriority w:val="9"/>
    <w:semiHidden/>
    <w:rsid w:val="00F60324"/>
    <w:rPr>
      <w:rFonts w:ascii="Cambria" w:eastAsia="宋体" w:hAnsi="Cambria" w:cs="Times New Roman"/>
      <w:b/>
      <w:bCs/>
      <w:kern w:val="2"/>
      <w:sz w:val="28"/>
      <w:szCs w:val="28"/>
    </w:rPr>
  </w:style>
  <w:style w:type="character" w:customStyle="1" w:styleId="-Char">
    <w:name w:val="季报-正文 Char"/>
    <w:link w:val="-"/>
    <w:uiPriority w:val="99"/>
    <w:locked/>
    <w:rsid w:val="00F60324"/>
    <w:rPr>
      <w:rFonts w:ascii="仿宋_GB2312" w:eastAsia="仿宋_GB2312" w:hAnsi="Arial" w:cs="Arial"/>
      <w:kern w:val="2"/>
      <w:sz w:val="24"/>
      <w:szCs w:val="24"/>
    </w:rPr>
  </w:style>
  <w:style w:type="paragraph" w:customStyle="1" w:styleId="-">
    <w:name w:val="季报-正文"/>
    <w:basedOn w:val="a0"/>
    <w:link w:val="-Char"/>
    <w:uiPriority w:val="99"/>
    <w:qFormat/>
    <w:rsid w:val="00F60324"/>
    <w:pPr>
      <w:adjustRightInd w:val="0"/>
      <w:snapToGrid w:val="0"/>
      <w:spacing w:line="500" w:lineRule="exact"/>
      <w:ind w:firstLineChars="200" w:firstLine="482"/>
    </w:pPr>
    <w:rPr>
      <w:rFonts w:ascii="仿宋_GB2312" w:eastAsia="仿宋_GB2312" w:hAnsi="Arial" w:cs="Arial"/>
      <w:sz w:val="24"/>
      <w:szCs w:val="24"/>
    </w:rPr>
  </w:style>
  <w:style w:type="character" w:customStyle="1" w:styleId="2Char1">
    <w:name w:val="正文文本 2 Char"/>
    <w:link w:val="23"/>
    <w:rsid w:val="00F60324"/>
    <w:rPr>
      <w:kern w:val="2"/>
      <w:sz w:val="21"/>
      <w:szCs w:val="24"/>
    </w:rPr>
  </w:style>
  <w:style w:type="character" w:customStyle="1" w:styleId="Char">
    <w:name w:val="注释标题 Char"/>
    <w:link w:val="a6"/>
    <w:uiPriority w:val="99"/>
    <w:rsid w:val="00F60324"/>
    <w:rPr>
      <w:kern w:val="2"/>
      <w:sz w:val="21"/>
      <w:szCs w:val="21"/>
    </w:rPr>
  </w:style>
  <w:style w:type="character" w:customStyle="1" w:styleId="Charf4">
    <w:name w:val="副标题 Char"/>
    <w:link w:val="14"/>
    <w:rsid w:val="00F60324"/>
    <w:rPr>
      <w:rFonts w:eastAsia="黑体"/>
      <w:bCs/>
      <w:color w:val="92D400"/>
      <w:sz w:val="72"/>
      <w:szCs w:val="28"/>
    </w:rPr>
  </w:style>
  <w:style w:type="paragraph" w:customStyle="1" w:styleId="14">
    <w:name w:val="副标题1"/>
    <w:basedOn w:val="af7"/>
    <w:next w:val="a0"/>
    <w:link w:val="Charf4"/>
    <w:qFormat/>
    <w:rsid w:val="00F60324"/>
    <w:rPr>
      <w:rFonts w:ascii="Times New Roman" w:eastAsia="黑体" w:hAnsi="Times New Roman"/>
      <w:b w:val="0"/>
      <w:color w:val="92D400"/>
      <w:kern w:val="0"/>
      <w:sz w:val="72"/>
      <w:szCs w:val="28"/>
    </w:rPr>
  </w:style>
  <w:style w:type="character" w:customStyle="1" w:styleId="Char11">
    <w:name w:val="副标题 Char1"/>
    <w:link w:val="af3"/>
    <w:uiPriority w:val="11"/>
    <w:rsid w:val="00F60324"/>
    <w:rPr>
      <w:rFonts w:ascii="Cambria" w:hAnsi="Cambria"/>
      <w:b/>
      <w:bCs/>
      <w:kern w:val="28"/>
      <w:sz w:val="32"/>
      <w:szCs w:val="32"/>
    </w:rPr>
  </w:style>
  <w:style w:type="character" w:customStyle="1" w:styleId="6Char1">
    <w:name w:val="标题 6 Char1"/>
    <w:uiPriority w:val="9"/>
    <w:semiHidden/>
    <w:rsid w:val="00F60324"/>
    <w:rPr>
      <w:rFonts w:ascii="Cambria" w:eastAsia="宋体" w:hAnsi="Cambria" w:cs="Times New Roman"/>
      <w:b/>
      <w:bCs/>
      <w:kern w:val="2"/>
      <w:sz w:val="24"/>
      <w:szCs w:val="24"/>
    </w:rPr>
  </w:style>
  <w:style w:type="character" w:customStyle="1" w:styleId="Char1b">
    <w:name w:val="引用 Char1"/>
    <w:link w:val="aff3"/>
    <w:uiPriority w:val="29"/>
    <w:qFormat/>
    <w:rsid w:val="00F60324"/>
    <w:rPr>
      <w:i/>
      <w:iCs/>
      <w:color w:val="000000"/>
      <w:kern w:val="2"/>
      <w:sz w:val="21"/>
    </w:rPr>
  </w:style>
  <w:style w:type="character" w:customStyle="1" w:styleId="Charf5">
    <w:name w:val="核销报告 Char"/>
    <w:link w:val="aff5"/>
    <w:uiPriority w:val="99"/>
    <w:qFormat/>
    <w:rsid w:val="00F60324"/>
    <w:rPr>
      <w:rFonts w:ascii="仿宋_GB2312" w:eastAsia="仿宋_GB2312"/>
      <w:sz w:val="28"/>
      <w:szCs w:val="28"/>
    </w:rPr>
  </w:style>
  <w:style w:type="paragraph" w:customStyle="1" w:styleId="aff5">
    <w:name w:val="核销报告"/>
    <w:basedOn w:val="a0"/>
    <w:link w:val="Charf5"/>
    <w:uiPriority w:val="99"/>
    <w:qFormat/>
    <w:rsid w:val="00F60324"/>
    <w:pPr>
      <w:spacing w:line="500" w:lineRule="exact"/>
      <w:ind w:firstLineChars="200" w:firstLine="560"/>
    </w:pPr>
    <w:rPr>
      <w:rFonts w:ascii="仿宋_GB2312" w:eastAsia="仿宋_GB2312"/>
      <w:kern w:val="0"/>
      <w:sz w:val="28"/>
      <w:szCs w:val="28"/>
    </w:rPr>
  </w:style>
  <w:style w:type="character" w:customStyle="1" w:styleId="CharChar2">
    <w:name w:val="Char Char2"/>
    <w:qFormat/>
    <w:rsid w:val="00F60324"/>
    <w:rPr>
      <w:rFonts w:eastAsia="宋体" w:cs="Times New Roman"/>
      <w:kern w:val="2"/>
      <w:sz w:val="18"/>
      <w:szCs w:val="18"/>
      <w:lang w:val="en-US" w:eastAsia="zh-CN" w:bidi="ar-SA"/>
    </w:rPr>
  </w:style>
  <w:style w:type="character" w:customStyle="1" w:styleId="aff6">
    <w:name w:val="一级标题"/>
    <w:rsid w:val="00F60324"/>
    <w:rPr>
      <w:rFonts w:ascii="仿宋_GB2312" w:eastAsia="仿宋_GB2312" w:hAnsi="仿宋_GB2312" w:cs="Times New Roman"/>
      <w:kern w:val="0"/>
      <w:sz w:val="28"/>
    </w:rPr>
  </w:style>
  <w:style w:type="character" w:customStyle="1" w:styleId="Charf6">
    <w:name w:val="明显引用 Char"/>
    <w:link w:val="15"/>
    <w:uiPriority w:val="30"/>
    <w:qFormat/>
    <w:rsid w:val="00F60324"/>
    <w:rPr>
      <w:rFonts w:eastAsia="黑体"/>
      <w:bCs/>
      <w:color w:val="3C8A2E"/>
      <w:sz w:val="32"/>
      <w:szCs w:val="28"/>
    </w:rPr>
  </w:style>
  <w:style w:type="paragraph" w:customStyle="1" w:styleId="15">
    <w:name w:val="明显引用1"/>
    <w:basedOn w:val="aff3"/>
    <w:next w:val="aff1"/>
    <w:link w:val="Charf6"/>
    <w:uiPriority w:val="30"/>
    <w:qFormat/>
    <w:rsid w:val="00F60324"/>
    <w:rPr>
      <w:rFonts w:eastAsia="黑体"/>
      <w:bCs/>
      <w:i w:val="0"/>
      <w:iCs w:val="0"/>
      <w:color w:val="3C8A2E"/>
      <w:kern w:val="0"/>
      <w:sz w:val="32"/>
      <w:szCs w:val="28"/>
    </w:rPr>
  </w:style>
  <w:style w:type="character" w:customStyle="1" w:styleId="HTMLChar">
    <w:name w:val="HTML 预设格式 Char"/>
    <w:link w:val="HTML"/>
    <w:uiPriority w:val="99"/>
    <w:rsid w:val="00F60324"/>
    <w:rPr>
      <w:rFonts w:ascii="宋体" w:hAnsi="宋体" w:cs="宋体"/>
      <w:sz w:val="24"/>
      <w:szCs w:val="24"/>
    </w:rPr>
  </w:style>
  <w:style w:type="character" w:customStyle="1" w:styleId="1Char0">
    <w:name w:val="样式1 Char"/>
    <w:link w:val="16"/>
    <w:qFormat/>
    <w:rsid w:val="00F60324"/>
    <w:rPr>
      <w:rFonts w:eastAsia="仿宋_GB2312"/>
      <w:kern w:val="2"/>
      <w:sz w:val="30"/>
      <w:szCs w:val="24"/>
    </w:rPr>
  </w:style>
  <w:style w:type="paragraph" w:customStyle="1" w:styleId="16">
    <w:name w:val="样式1"/>
    <w:basedOn w:val="a0"/>
    <w:link w:val="1Char0"/>
    <w:qFormat/>
    <w:rsid w:val="00F60324"/>
    <w:rPr>
      <w:rFonts w:eastAsia="仿宋_GB2312"/>
      <w:sz w:val="30"/>
      <w:szCs w:val="24"/>
    </w:rPr>
  </w:style>
  <w:style w:type="character" w:customStyle="1" w:styleId="Char1c">
    <w:name w:val="称呼 Char1"/>
    <w:basedOn w:val="a1"/>
    <w:uiPriority w:val="99"/>
    <w:semiHidden/>
    <w:qFormat/>
    <w:rsid w:val="00F60324"/>
    <w:rPr>
      <w:kern w:val="2"/>
      <w:sz w:val="21"/>
    </w:rPr>
  </w:style>
  <w:style w:type="character" w:customStyle="1" w:styleId="Char1d">
    <w:name w:val="文档结构图 Char1"/>
    <w:basedOn w:val="a1"/>
    <w:uiPriority w:val="99"/>
    <w:semiHidden/>
    <w:qFormat/>
    <w:rsid w:val="00F60324"/>
    <w:rPr>
      <w:rFonts w:ascii="宋体"/>
      <w:kern w:val="2"/>
      <w:sz w:val="18"/>
      <w:szCs w:val="18"/>
    </w:rPr>
  </w:style>
  <w:style w:type="character" w:customStyle="1" w:styleId="Char1e">
    <w:name w:val="注释标题 Char1"/>
    <w:basedOn w:val="a1"/>
    <w:uiPriority w:val="99"/>
    <w:semiHidden/>
    <w:qFormat/>
    <w:rsid w:val="00F60324"/>
    <w:rPr>
      <w:kern w:val="2"/>
      <w:sz w:val="21"/>
    </w:rPr>
  </w:style>
  <w:style w:type="character" w:customStyle="1" w:styleId="HTMLChar1">
    <w:name w:val="HTML 预设格式 Char1"/>
    <w:basedOn w:val="a1"/>
    <w:uiPriority w:val="99"/>
    <w:semiHidden/>
    <w:qFormat/>
    <w:rsid w:val="00F60324"/>
    <w:rPr>
      <w:rFonts w:ascii="Courier New" w:hAnsi="Courier New" w:cs="Courier New"/>
      <w:kern w:val="2"/>
    </w:rPr>
  </w:style>
  <w:style w:type="paragraph" w:customStyle="1" w:styleId="aff7">
    <w:name w:val="普通段落"/>
    <w:basedOn w:val="a0"/>
    <w:qFormat/>
    <w:rsid w:val="00F60324"/>
    <w:pPr>
      <w:spacing w:line="312" w:lineRule="auto"/>
      <w:ind w:firstLineChars="200" w:firstLine="200"/>
    </w:pPr>
    <w:rPr>
      <w:rFonts w:ascii="Calibri" w:eastAsia="华文楷体" w:hAnsi="Calibri"/>
      <w:sz w:val="24"/>
      <w:szCs w:val="22"/>
    </w:rPr>
  </w:style>
  <w:style w:type="character" w:customStyle="1" w:styleId="2Char11">
    <w:name w:val="正文文本 2 Char1"/>
    <w:basedOn w:val="a1"/>
    <w:uiPriority w:val="99"/>
    <w:semiHidden/>
    <w:qFormat/>
    <w:rsid w:val="00F60324"/>
    <w:rPr>
      <w:kern w:val="2"/>
      <w:sz w:val="21"/>
    </w:rPr>
  </w:style>
  <w:style w:type="paragraph" w:customStyle="1" w:styleId="font7">
    <w:name w:val="font7"/>
    <w:basedOn w:val="a0"/>
    <w:rsid w:val="00F60324"/>
    <w:pPr>
      <w:widowControl/>
      <w:spacing w:before="100" w:beforeAutospacing="1" w:after="100" w:afterAutospacing="1"/>
      <w:jc w:val="left"/>
    </w:pPr>
    <w:rPr>
      <w:rFonts w:ascii="宋体" w:hAnsi="宋体" w:cs="宋体"/>
      <w:kern w:val="0"/>
      <w:sz w:val="18"/>
      <w:szCs w:val="18"/>
    </w:rPr>
  </w:style>
  <w:style w:type="paragraph" w:customStyle="1" w:styleId="Style8">
    <w:name w:val="Style8"/>
    <w:basedOn w:val="a0"/>
    <w:qFormat/>
    <w:rsid w:val="00F60324"/>
    <w:pPr>
      <w:widowControl/>
      <w:numPr>
        <w:numId w:val="1"/>
      </w:numPr>
      <w:spacing w:after="120" w:line="312" w:lineRule="auto"/>
      <w:jc w:val="left"/>
    </w:pPr>
    <w:rPr>
      <w:rFonts w:ascii="Calibri" w:eastAsia="华文楷体" w:hAnsi="Calibri"/>
      <w:kern w:val="0"/>
      <w:sz w:val="24"/>
    </w:rPr>
  </w:style>
  <w:style w:type="character" w:customStyle="1" w:styleId="Char20">
    <w:name w:val="副标题 Char2"/>
    <w:basedOn w:val="a1"/>
    <w:uiPriority w:val="11"/>
    <w:qFormat/>
    <w:rsid w:val="00F60324"/>
    <w:rPr>
      <w:rFonts w:asciiTheme="majorHAnsi" w:hAnsiTheme="majorHAnsi" w:cstheme="majorBidi"/>
      <w:b/>
      <w:bCs/>
      <w:kern w:val="28"/>
      <w:sz w:val="32"/>
      <w:szCs w:val="32"/>
    </w:rPr>
  </w:style>
  <w:style w:type="paragraph" w:customStyle="1" w:styleId="TOC1">
    <w:name w:val="TOC 标题1"/>
    <w:basedOn w:val="1"/>
    <w:next w:val="a0"/>
    <w:uiPriority w:val="39"/>
    <w:unhideWhenUsed/>
    <w:qFormat/>
    <w:rsid w:val="00F60324"/>
    <w:pPr>
      <w:widowControl/>
      <w:tabs>
        <w:tab w:val="clear" w:pos="432"/>
      </w:tabs>
      <w:spacing w:before="240" w:after="1200" w:line="240" w:lineRule="auto"/>
      <w:ind w:left="0" w:firstLine="0"/>
      <w:contextualSpacing/>
      <w:jc w:val="left"/>
      <w:outlineLvl w:val="9"/>
    </w:pPr>
    <w:rPr>
      <w:rFonts w:ascii="Times New Roman"/>
      <w:bCs/>
      <w:color w:val="00A1DE"/>
      <w:kern w:val="0"/>
      <w:sz w:val="60"/>
      <w:szCs w:val="28"/>
      <w:lang w:val="en-GB"/>
    </w:rPr>
  </w:style>
  <w:style w:type="paragraph" w:customStyle="1" w:styleId="xl69">
    <w:name w:val="xl69"/>
    <w:basedOn w:val="a0"/>
    <w:qFormat/>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4">
    <w:name w:val="xl64"/>
    <w:basedOn w:val="a0"/>
    <w:qFormat/>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91">
    <w:name w:val="标题 91"/>
    <w:next w:val="a0"/>
    <w:uiPriority w:val="9"/>
    <w:unhideWhenUsed/>
    <w:qFormat/>
    <w:rsid w:val="00F60324"/>
    <w:pPr>
      <w:spacing w:before="240" w:after="120"/>
      <w:contextualSpacing/>
      <w:outlineLvl w:val="8"/>
    </w:pPr>
    <w:rPr>
      <w:rFonts w:ascii="Arial" w:eastAsia="黑体" w:hAnsi="Arial"/>
      <w:bCs/>
      <w:i/>
      <w:sz w:val="24"/>
      <w:szCs w:val="28"/>
      <w:lang w:val="en-GB"/>
    </w:rPr>
  </w:style>
  <w:style w:type="paragraph" w:customStyle="1" w:styleId="10025">
    <w:name w:val="样式 标题 1 + 新宋体 小四 非加粗 段前: 0 磅 段后: 0 磅 行距: 固定值 25 磅"/>
    <w:basedOn w:val="1"/>
    <w:qFormat/>
    <w:rsid w:val="00F60324"/>
    <w:pPr>
      <w:tabs>
        <w:tab w:val="clear" w:pos="432"/>
      </w:tabs>
      <w:spacing w:before="0" w:after="0" w:line="500" w:lineRule="exact"/>
      <w:ind w:left="0" w:firstLine="0"/>
      <w:jc w:val="both"/>
    </w:pPr>
    <w:rPr>
      <w:rFonts w:ascii="新宋体" w:eastAsia="新宋体" w:hAnsi="新宋体" w:cs="宋体"/>
      <w:b/>
      <w:sz w:val="24"/>
    </w:rPr>
  </w:style>
  <w:style w:type="paragraph" w:customStyle="1" w:styleId="41">
    <w:name w:val="标题 41"/>
    <w:next w:val="a0"/>
    <w:uiPriority w:val="9"/>
    <w:unhideWhenUsed/>
    <w:qFormat/>
    <w:rsid w:val="00F60324"/>
    <w:pPr>
      <w:spacing w:before="240" w:after="120"/>
      <w:contextualSpacing/>
      <w:outlineLvl w:val="3"/>
    </w:pPr>
    <w:rPr>
      <w:rFonts w:ascii="Arial" w:eastAsia="黑体" w:hAnsi="Arial"/>
      <w:b/>
      <w:bCs/>
      <w:color w:val="00A1DE"/>
      <w:sz w:val="24"/>
      <w:szCs w:val="28"/>
      <w:lang w:val="en-GB"/>
    </w:rPr>
  </w:style>
  <w:style w:type="paragraph" w:customStyle="1" w:styleId="xl63">
    <w:name w:val="xl63"/>
    <w:basedOn w:val="a0"/>
    <w:qFormat/>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220">
    <w:name w:val="样式 样式 内容 + 首行缩进:  2 字符 + 首行缩进:  2 字符"/>
    <w:basedOn w:val="a0"/>
    <w:rsid w:val="00F60324"/>
    <w:pPr>
      <w:widowControl/>
      <w:spacing w:line="290" w:lineRule="exact"/>
    </w:pPr>
    <w:rPr>
      <w:rFonts w:ascii="Arial" w:hAnsi="Arial"/>
      <w:color w:val="000000"/>
      <w:sz w:val="24"/>
      <w:szCs w:val="24"/>
    </w:rPr>
  </w:style>
  <w:style w:type="paragraph" w:customStyle="1" w:styleId="xl70">
    <w:name w:val="xl70"/>
    <w:basedOn w:val="a0"/>
    <w:qFormat/>
    <w:rsid w:val="00F60324"/>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5">
    <w:name w:val="xl65"/>
    <w:basedOn w:val="a0"/>
    <w:qFormat/>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0"/>
    <w:rsid w:val="00F60324"/>
    <w:pPr>
      <w:widowControl/>
      <w:spacing w:before="100" w:beforeAutospacing="1" w:after="100" w:afterAutospacing="1"/>
      <w:jc w:val="left"/>
    </w:pPr>
    <w:rPr>
      <w:rFonts w:ascii="宋体" w:hAnsi="宋体" w:cs="宋体"/>
      <w:kern w:val="0"/>
      <w:sz w:val="18"/>
      <w:szCs w:val="18"/>
    </w:rPr>
  </w:style>
  <w:style w:type="paragraph" w:customStyle="1" w:styleId="aff8">
    <w:name w:val="a. 段落"/>
    <w:basedOn w:val="a0"/>
    <w:qFormat/>
    <w:rsid w:val="00F60324"/>
    <w:pPr>
      <w:widowControl/>
      <w:spacing w:after="120"/>
      <w:ind w:firstLineChars="200" w:firstLine="200"/>
      <w:jc w:val="left"/>
    </w:pPr>
    <w:rPr>
      <w:rFonts w:ascii="Calibri" w:eastAsia="华文楷体" w:hAnsi="Calibri"/>
      <w:kern w:val="0"/>
      <w:sz w:val="24"/>
    </w:rPr>
  </w:style>
  <w:style w:type="paragraph" w:customStyle="1" w:styleId="p0">
    <w:name w:val="p0"/>
    <w:basedOn w:val="a0"/>
    <w:uiPriority w:val="99"/>
    <w:rsid w:val="00F60324"/>
    <w:pPr>
      <w:widowControl/>
    </w:pPr>
    <w:rPr>
      <w:kern w:val="0"/>
      <w:szCs w:val="21"/>
    </w:rPr>
  </w:style>
  <w:style w:type="paragraph" w:customStyle="1" w:styleId="xl68">
    <w:name w:val="xl68"/>
    <w:basedOn w:val="a0"/>
    <w:qFormat/>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7">
    <w:name w:val="xl67"/>
    <w:basedOn w:val="a0"/>
    <w:qFormat/>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0"/>
    <w:rsid w:val="00F60324"/>
    <w:pPr>
      <w:widowControl/>
      <w:spacing w:before="100" w:beforeAutospacing="1" w:after="100" w:afterAutospacing="1"/>
      <w:jc w:val="right"/>
      <w:textAlignment w:val="center"/>
    </w:pPr>
    <w:rPr>
      <w:rFonts w:ascii="宋体" w:hAnsi="宋体" w:cs="宋体"/>
      <w:kern w:val="0"/>
      <w:sz w:val="24"/>
      <w:szCs w:val="24"/>
    </w:rPr>
  </w:style>
  <w:style w:type="paragraph" w:customStyle="1" w:styleId="xl71">
    <w:name w:val="xl71"/>
    <w:basedOn w:val="a0"/>
    <w:rsid w:val="00F603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aff9">
    <w:name w:val="二级标题"/>
    <w:basedOn w:val="a0"/>
    <w:qFormat/>
    <w:rsid w:val="00F60324"/>
    <w:pPr>
      <w:jc w:val="left"/>
    </w:pPr>
    <w:rPr>
      <w:rFonts w:ascii="宋体" w:eastAsia="仿宋_GB2312" w:hAnsi="宋体" w:cs="宋体"/>
      <w:b/>
      <w:bCs/>
      <w:kern w:val="0"/>
      <w:sz w:val="22"/>
    </w:rPr>
  </w:style>
  <w:style w:type="paragraph" w:customStyle="1" w:styleId="affa">
    <w:name w:val="箭头"/>
    <w:basedOn w:val="aff7"/>
    <w:qFormat/>
    <w:rsid w:val="00F60324"/>
    <w:pPr>
      <w:spacing w:before="120" w:after="120"/>
      <w:ind w:left="3120" w:firstLineChars="0" w:firstLine="0"/>
    </w:pPr>
  </w:style>
  <w:style w:type="paragraph" w:customStyle="1" w:styleId="xl66">
    <w:name w:val="xl66"/>
    <w:basedOn w:val="a0"/>
    <w:qFormat/>
    <w:rsid w:val="00F60324"/>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0"/>
    <w:rsid w:val="00F60324"/>
    <w:pPr>
      <w:widowControl/>
      <w:spacing w:before="100" w:beforeAutospacing="1" w:after="100" w:afterAutospacing="1"/>
      <w:jc w:val="left"/>
    </w:pPr>
    <w:rPr>
      <w:rFonts w:ascii="宋体" w:hAnsi="宋体" w:cs="宋体"/>
      <w:kern w:val="0"/>
      <w:sz w:val="18"/>
      <w:szCs w:val="18"/>
    </w:rPr>
  </w:style>
  <w:style w:type="paragraph" w:customStyle="1" w:styleId="Style1">
    <w:name w:val="Style1"/>
    <w:basedOn w:val="a0"/>
    <w:qFormat/>
    <w:rsid w:val="00F60324"/>
    <w:pPr>
      <w:ind w:firstLineChars="200" w:firstLine="200"/>
    </w:pPr>
    <w:rPr>
      <w:rFonts w:ascii="黑体" w:eastAsia="黑体" w:hAnsi="黑体"/>
      <w:sz w:val="24"/>
      <w:szCs w:val="28"/>
    </w:rPr>
  </w:style>
  <w:style w:type="paragraph" w:styleId="a">
    <w:name w:val="List Paragraph"/>
    <w:basedOn w:val="a0"/>
    <w:uiPriority w:val="99"/>
    <w:qFormat/>
    <w:rsid w:val="00F60324"/>
    <w:pPr>
      <w:numPr>
        <w:numId w:val="2"/>
      </w:numPr>
      <w:adjustRightInd w:val="0"/>
      <w:snapToGrid w:val="0"/>
      <w:spacing w:line="500" w:lineRule="exact"/>
    </w:pPr>
    <w:rPr>
      <w:rFonts w:ascii="Calibri" w:hAnsi="Calibri"/>
      <w:sz w:val="24"/>
      <w:szCs w:val="22"/>
    </w:rPr>
  </w:style>
  <w:style w:type="paragraph" w:customStyle="1" w:styleId="Char21">
    <w:name w:val="Char2"/>
    <w:basedOn w:val="a0"/>
    <w:qFormat/>
    <w:rsid w:val="00F60324"/>
    <w:rPr>
      <w:rFonts w:ascii="Arial" w:hAnsi="Arial" w:cs="Arial"/>
      <w:sz w:val="20"/>
    </w:rPr>
  </w:style>
  <w:style w:type="paragraph" w:customStyle="1" w:styleId="xl74">
    <w:name w:val="xl74"/>
    <w:basedOn w:val="a0"/>
    <w:rsid w:val="00F60324"/>
    <w:pPr>
      <w:widowControl/>
      <w:pBdr>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25">
    <w:name w:val="列出段落2"/>
    <w:basedOn w:val="a0"/>
    <w:uiPriority w:val="34"/>
    <w:qFormat/>
    <w:rsid w:val="00F60324"/>
    <w:pPr>
      <w:ind w:firstLineChars="200" w:firstLine="420"/>
    </w:pPr>
    <w:rPr>
      <w:rFonts w:ascii="Calibri" w:hAnsi="Calibri"/>
      <w:szCs w:val="22"/>
    </w:rPr>
  </w:style>
  <w:style w:type="paragraph" w:customStyle="1" w:styleId="font1">
    <w:name w:val="font1"/>
    <w:basedOn w:val="a0"/>
    <w:qFormat/>
    <w:rsid w:val="00F60324"/>
    <w:pPr>
      <w:widowControl/>
      <w:spacing w:before="100" w:beforeAutospacing="1" w:after="100" w:afterAutospacing="1"/>
      <w:jc w:val="left"/>
    </w:pPr>
    <w:rPr>
      <w:rFonts w:ascii="宋体" w:hAnsi="宋体" w:cs="宋体"/>
      <w:kern w:val="0"/>
      <w:sz w:val="24"/>
      <w:szCs w:val="24"/>
    </w:rPr>
  </w:style>
  <w:style w:type="paragraph" w:customStyle="1" w:styleId="51">
    <w:name w:val="标题 51"/>
    <w:next w:val="a0"/>
    <w:uiPriority w:val="9"/>
    <w:unhideWhenUsed/>
    <w:qFormat/>
    <w:rsid w:val="00F60324"/>
    <w:pPr>
      <w:spacing w:before="240" w:after="120"/>
      <w:contextualSpacing/>
      <w:outlineLvl w:val="4"/>
    </w:pPr>
    <w:rPr>
      <w:rFonts w:ascii="Arial" w:eastAsia="黑体" w:hAnsi="Arial"/>
      <w:b/>
      <w:bCs/>
      <w:color w:val="92D400"/>
      <w:sz w:val="24"/>
      <w:szCs w:val="28"/>
      <w:lang w:val="en-GB"/>
    </w:rPr>
  </w:style>
  <w:style w:type="paragraph" w:customStyle="1" w:styleId="61">
    <w:name w:val="标题 61"/>
    <w:next w:val="a0"/>
    <w:uiPriority w:val="9"/>
    <w:unhideWhenUsed/>
    <w:qFormat/>
    <w:rsid w:val="00F60324"/>
    <w:pPr>
      <w:spacing w:before="240" w:after="120"/>
      <w:contextualSpacing/>
      <w:outlineLvl w:val="5"/>
    </w:pPr>
    <w:rPr>
      <w:rFonts w:ascii="Arial" w:eastAsia="黑体" w:hAnsi="Arial"/>
      <w:b/>
      <w:bCs/>
      <w:color w:val="72C7E7"/>
      <w:sz w:val="24"/>
      <w:szCs w:val="28"/>
      <w:lang w:val="en-GB"/>
    </w:rPr>
  </w:style>
  <w:style w:type="paragraph" w:customStyle="1" w:styleId="font8">
    <w:name w:val="font8"/>
    <w:basedOn w:val="a0"/>
    <w:qFormat/>
    <w:rsid w:val="00F60324"/>
    <w:pPr>
      <w:widowControl/>
      <w:spacing w:before="100" w:beforeAutospacing="1" w:after="100" w:afterAutospacing="1"/>
      <w:jc w:val="left"/>
    </w:pPr>
    <w:rPr>
      <w:rFonts w:ascii="宋体" w:hAnsi="宋体" w:cs="宋体"/>
      <w:kern w:val="0"/>
      <w:sz w:val="24"/>
      <w:szCs w:val="24"/>
    </w:rPr>
  </w:style>
  <w:style w:type="paragraph" w:customStyle="1" w:styleId="71">
    <w:name w:val="标题 71"/>
    <w:next w:val="a0"/>
    <w:uiPriority w:val="9"/>
    <w:unhideWhenUsed/>
    <w:qFormat/>
    <w:rsid w:val="00F60324"/>
    <w:pPr>
      <w:spacing w:before="240" w:after="120"/>
      <w:contextualSpacing/>
      <w:outlineLvl w:val="6"/>
    </w:pPr>
    <w:rPr>
      <w:rFonts w:ascii="Arial" w:eastAsia="黑体" w:hAnsi="Arial"/>
      <w:b/>
      <w:bCs/>
      <w:color w:val="C9DD03"/>
      <w:sz w:val="24"/>
      <w:szCs w:val="28"/>
      <w:lang w:val="en-GB"/>
    </w:rPr>
  </w:style>
  <w:style w:type="paragraph" w:customStyle="1" w:styleId="font9">
    <w:name w:val="font9"/>
    <w:basedOn w:val="a0"/>
    <w:rsid w:val="00F60324"/>
    <w:pPr>
      <w:widowControl/>
      <w:spacing w:before="100" w:beforeAutospacing="1" w:after="100" w:afterAutospacing="1"/>
      <w:jc w:val="left"/>
    </w:pPr>
    <w:rPr>
      <w:rFonts w:ascii="宋体" w:hAnsi="宋体" w:cs="宋体"/>
      <w:b/>
      <w:bCs/>
      <w:kern w:val="0"/>
      <w:sz w:val="24"/>
      <w:szCs w:val="24"/>
    </w:rPr>
  </w:style>
  <w:style w:type="paragraph" w:customStyle="1" w:styleId="81">
    <w:name w:val="标题 81"/>
    <w:next w:val="a0"/>
    <w:uiPriority w:val="9"/>
    <w:unhideWhenUsed/>
    <w:qFormat/>
    <w:rsid w:val="00F60324"/>
    <w:pPr>
      <w:spacing w:before="240" w:after="120"/>
      <w:contextualSpacing/>
      <w:outlineLvl w:val="7"/>
    </w:pPr>
    <w:rPr>
      <w:rFonts w:ascii="Arial" w:eastAsia="黑体" w:hAnsi="Arial"/>
      <w:b/>
      <w:bCs/>
      <w:i/>
      <w:sz w:val="24"/>
      <w:szCs w:val="28"/>
      <w:lang w:val="en-GB"/>
    </w:rPr>
  </w:style>
  <w:style w:type="paragraph" w:customStyle="1" w:styleId="17">
    <w:name w:val="标题1"/>
    <w:next w:val="af3"/>
    <w:uiPriority w:val="10"/>
    <w:qFormat/>
    <w:rsid w:val="00F60324"/>
    <w:pPr>
      <w:framePr w:wrap="notBeside" w:vAnchor="text" w:hAnchor="text" w:y="1"/>
      <w:spacing w:before="1200" w:after="240"/>
      <w:contextualSpacing/>
    </w:pPr>
    <w:rPr>
      <w:rFonts w:eastAsia="黑体"/>
      <w:bCs/>
      <w:color w:val="002776"/>
      <w:sz w:val="72"/>
      <w:szCs w:val="28"/>
      <w:lang w:val="en-GB"/>
    </w:rPr>
  </w:style>
  <w:style w:type="character" w:customStyle="1" w:styleId="Char22">
    <w:name w:val="引用 Char2"/>
    <w:basedOn w:val="a1"/>
    <w:uiPriority w:val="29"/>
    <w:qFormat/>
    <w:rsid w:val="00F60324"/>
    <w:rPr>
      <w:i/>
      <w:iCs/>
      <w:color w:val="000000" w:themeColor="text1"/>
      <w:kern w:val="2"/>
      <w:sz w:val="21"/>
    </w:rPr>
  </w:style>
  <w:style w:type="paragraph" w:customStyle="1" w:styleId="d">
    <w:name w:val="d. 斜杠"/>
    <w:basedOn w:val="a0"/>
    <w:qFormat/>
    <w:rsid w:val="00F60324"/>
    <w:pPr>
      <w:widowControl/>
      <w:tabs>
        <w:tab w:val="left" w:pos="839"/>
      </w:tabs>
      <w:spacing w:after="120"/>
      <w:ind w:left="839" w:hanging="359"/>
      <w:contextualSpacing/>
      <w:jc w:val="left"/>
    </w:pPr>
    <w:rPr>
      <w:rFonts w:ascii="Calibri" w:eastAsia="华文楷体" w:hAnsi="Calibri"/>
      <w:kern w:val="0"/>
      <w:sz w:val="24"/>
    </w:rPr>
  </w:style>
  <w:style w:type="character" w:customStyle="1" w:styleId="Char23">
    <w:name w:val="明显引用 Char2"/>
    <w:basedOn w:val="a1"/>
    <w:uiPriority w:val="30"/>
    <w:qFormat/>
    <w:rsid w:val="00F60324"/>
    <w:rPr>
      <w:b/>
      <w:bCs/>
      <w:i/>
      <w:iCs/>
      <w:color w:val="4F81BD" w:themeColor="accent1"/>
      <w:kern w:val="2"/>
      <w:sz w:val="21"/>
    </w:rPr>
  </w:style>
  <w:style w:type="paragraph" w:customStyle="1" w:styleId="18">
    <w:name w:val="修订1"/>
    <w:uiPriority w:val="99"/>
    <w:semiHidden/>
    <w:qFormat/>
    <w:rsid w:val="00F60324"/>
    <w:rPr>
      <w:kern w:val="2"/>
      <w:sz w:val="21"/>
    </w:rPr>
  </w:style>
  <w:style w:type="paragraph" w:customStyle="1" w:styleId="CGBheading2">
    <w:name w:val="CGB heading 2"/>
    <w:basedOn w:val="a0"/>
    <w:next w:val="a0"/>
    <w:qFormat/>
    <w:rsid w:val="00F60324"/>
    <w:pPr>
      <w:keepNext/>
      <w:widowControl/>
      <w:tabs>
        <w:tab w:val="left" w:pos="964"/>
      </w:tabs>
      <w:spacing w:before="200" w:after="60" w:line="300" w:lineRule="auto"/>
      <w:jc w:val="left"/>
      <w:outlineLvl w:val="1"/>
    </w:pPr>
    <w:rPr>
      <w:rFonts w:ascii="微软雅黑" w:eastAsia="微软雅黑" w:hAnsi="微软雅黑"/>
      <w:b/>
      <w:bCs/>
      <w:kern w:val="32"/>
      <w:sz w:val="28"/>
      <w:szCs w:val="28"/>
      <w:lang w:val="en-GB"/>
    </w:rPr>
  </w:style>
  <w:style w:type="paragraph" w:customStyle="1" w:styleId="TOC2">
    <w:name w:val="TOC 标题2"/>
    <w:basedOn w:val="1"/>
    <w:next w:val="a0"/>
    <w:uiPriority w:val="39"/>
    <w:unhideWhenUsed/>
    <w:qFormat/>
    <w:rsid w:val="00F60324"/>
    <w:pPr>
      <w:widowControl/>
      <w:tabs>
        <w:tab w:val="clear" w:pos="432"/>
      </w:tabs>
      <w:spacing w:before="240" w:after="1200" w:line="240" w:lineRule="auto"/>
      <w:ind w:left="0" w:firstLine="0"/>
      <w:contextualSpacing/>
      <w:jc w:val="left"/>
      <w:outlineLvl w:val="9"/>
    </w:pPr>
    <w:rPr>
      <w:rFonts w:ascii="Times New Roman"/>
      <w:bCs/>
      <w:color w:val="00A1DE"/>
      <w:kern w:val="0"/>
      <w:sz w:val="60"/>
      <w:szCs w:val="28"/>
      <w:lang w:val="en-GB"/>
    </w:rPr>
  </w:style>
  <w:style w:type="paragraph" w:customStyle="1" w:styleId="bulletpoint-2">
    <w:name w:val="bullet point-2"/>
    <w:basedOn w:val="a0"/>
    <w:rsid w:val="00F60324"/>
    <w:pPr>
      <w:widowControl/>
      <w:tabs>
        <w:tab w:val="left" w:pos="993"/>
      </w:tabs>
      <w:spacing w:after="120" w:line="312" w:lineRule="auto"/>
      <w:ind w:left="1960" w:hanging="360"/>
      <w:contextualSpacing/>
      <w:jc w:val="left"/>
    </w:pPr>
    <w:rPr>
      <w:rFonts w:ascii="Calibri" w:eastAsia="华文楷体" w:hAnsi="Calibri"/>
      <w:kern w:val="0"/>
      <w:sz w:val="24"/>
      <w:szCs w:val="24"/>
    </w:rPr>
  </w:style>
  <w:style w:type="paragraph" w:customStyle="1" w:styleId="affb">
    <w:name w:val="方点。"/>
    <w:basedOn w:val="a0"/>
    <w:qFormat/>
    <w:rsid w:val="00F60324"/>
    <w:pPr>
      <w:spacing w:before="120" w:after="120" w:line="312" w:lineRule="auto"/>
      <w:ind w:left="1956" w:hanging="357"/>
      <w:contextualSpacing/>
    </w:pPr>
    <w:rPr>
      <w:rFonts w:ascii="Calibri" w:eastAsia="华文楷体" w:hAnsi="Calibri"/>
      <w:sz w:val="24"/>
      <w:szCs w:val="22"/>
    </w:rPr>
  </w:style>
  <w:style w:type="paragraph" w:customStyle="1" w:styleId="affc">
    <w:name w:val="圆圈"/>
    <w:basedOn w:val="d"/>
    <w:qFormat/>
    <w:rsid w:val="00F60324"/>
    <w:pPr>
      <w:tabs>
        <w:tab w:val="clear" w:pos="839"/>
      </w:tabs>
      <w:ind w:left="2100" w:hanging="360"/>
    </w:pPr>
  </w:style>
  <w:style w:type="paragraph" w:customStyle="1" w:styleId="xl72">
    <w:name w:val="xl72"/>
    <w:basedOn w:val="a0"/>
    <w:qFormat/>
    <w:rsid w:val="00F603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xl73">
    <w:name w:val="xl73"/>
    <w:basedOn w:val="a0"/>
    <w:qFormat/>
    <w:rsid w:val="00F603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rPr>
  </w:style>
  <w:style w:type="paragraph" w:styleId="affd">
    <w:name w:val="No Spacing"/>
    <w:uiPriority w:val="99"/>
    <w:qFormat/>
    <w:rsid w:val="00F60324"/>
    <w:pPr>
      <w:widowControl w:val="0"/>
      <w:jc w:val="both"/>
    </w:pPr>
    <w:rPr>
      <w:rFonts w:ascii="Calibri" w:hAnsi="Calibri"/>
      <w:kern w:val="2"/>
      <w:sz w:val="21"/>
      <w:szCs w:val="22"/>
    </w:rPr>
  </w:style>
  <w:style w:type="table" w:customStyle="1" w:styleId="26">
    <w:name w:val="全面风险2"/>
    <w:basedOn w:val="33"/>
    <w:uiPriority w:val="99"/>
    <w:qFormat/>
    <w:rsid w:val="00F60324"/>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e">
    <w:name w:val="全面风险"/>
    <w:basedOn w:val="33"/>
    <w:uiPriority w:val="99"/>
    <w:qFormat/>
    <w:rsid w:val="00F60324"/>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sid w:val="00F60324"/>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rsid w:val="00F60324"/>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sid w:val="00F6032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rsid w:val="00F6032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uiPriority w:val="59"/>
    <w:rsid w:val="00F6032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60324"/>
    <w:rPr>
      <w:rFonts w:ascii="仿宋_GB2312" w:eastAsia="仿宋_GB2312" w:hint="eastAsia"/>
      <w:color w:val="000000"/>
      <w:sz w:val="28"/>
      <w:szCs w:val="28"/>
    </w:rPr>
  </w:style>
  <w:style w:type="character" w:customStyle="1" w:styleId="header11">
    <w:name w:val="header11"/>
    <w:rsid w:val="00F60324"/>
    <w:rPr>
      <w:sz w:val="30"/>
      <w:szCs w:val="30"/>
    </w:rPr>
  </w:style>
  <w:style w:type="character" w:customStyle="1" w:styleId="Char24">
    <w:name w:val="标题 Char2"/>
    <w:uiPriority w:val="10"/>
    <w:rsid w:val="00F60324"/>
    <w:rPr>
      <w:rFonts w:ascii="Cambria" w:hAnsi="Cambria" w:cs="Times New Roman"/>
      <w:b/>
      <w:bCs/>
      <w:kern w:val="2"/>
      <w:sz w:val="32"/>
      <w:szCs w:val="32"/>
    </w:rPr>
  </w:style>
  <w:style w:type="character" w:customStyle="1" w:styleId="Char25">
    <w:name w:val="批注文字 Char2"/>
    <w:uiPriority w:val="99"/>
    <w:semiHidden/>
    <w:rsid w:val="00F60324"/>
    <w:rPr>
      <w:rFonts w:ascii="Times New Roman" w:hAnsi="Times New Roman"/>
      <w:kern w:val="2"/>
      <w:sz w:val="21"/>
    </w:rPr>
  </w:style>
  <w:style w:type="character" w:customStyle="1" w:styleId="Char26">
    <w:name w:val="批注主题 Char2"/>
    <w:uiPriority w:val="99"/>
    <w:semiHidden/>
    <w:rsid w:val="00F60324"/>
    <w:rPr>
      <w:rFonts w:ascii="Times New Roman" w:hAnsi="Times New Roman"/>
      <w:b/>
      <w:bCs/>
      <w:kern w:val="2"/>
      <w:sz w:val="21"/>
    </w:rPr>
  </w:style>
  <w:style w:type="character" w:customStyle="1" w:styleId="Char1f">
    <w:name w:val="批注框文本 Char1"/>
    <w:uiPriority w:val="99"/>
    <w:semiHidden/>
    <w:rsid w:val="00F60324"/>
    <w:rPr>
      <w:rFonts w:ascii="Times New Roman" w:hAnsi="Times New Roman"/>
      <w:kern w:val="2"/>
      <w:sz w:val="18"/>
      <w:szCs w:val="18"/>
    </w:rPr>
  </w:style>
  <w:style w:type="character" w:customStyle="1" w:styleId="Char1f0">
    <w:name w:val="正文文本缩进 Char1"/>
    <w:uiPriority w:val="99"/>
    <w:semiHidden/>
    <w:rsid w:val="00F60324"/>
    <w:rPr>
      <w:rFonts w:ascii="Times New Roman" w:hAnsi="Times New Roman"/>
      <w:kern w:val="2"/>
      <w:sz w:val="21"/>
    </w:rPr>
  </w:style>
  <w:style w:type="character" w:customStyle="1" w:styleId="Char1f1">
    <w:name w:val="正文文本 Char1"/>
    <w:uiPriority w:val="99"/>
    <w:semiHidden/>
    <w:rsid w:val="00F60324"/>
    <w:rPr>
      <w:rFonts w:ascii="Times New Roman" w:hAnsi="Times New Roman"/>
      <w:kern w:val="2"/>
      <w:sz w:val="21"/>
    </w:rPr>
  </w:style>
  <w:style w:type="character" w:customStyle="1" w:styleId="Char27">
    <w:name w:val="纯文本 Char2"/>
    <w:uiPriority w:val="99"/>
    <w:semiHidden/>
    <w:rsid w:val="00F60324"/>
    <w:rPr>
      <w:rFonts w:ascii="宋体" w:hAnsi="Courier New" w:cs="Courier New"/>
      <w:kern w:val="2"/>
      <w:sz w:val="21"/>
      <w:szCs w:val="21"/>
    </w:rPr>
  </w:style>
  <w:style w:type="character" w:customStyle="1" w:styleId="Char28">
    <w:name w:val="脚注文本 Char2"/>
    <w:uiPriority w:val="99"/>
    <w:semiHidden/>
    <w:rsid w:val="00F60324"/>
    <w:rPr>
      <w:rFonts w:ascii="Times New Roman" w:hAnsi="Times New Roman"/>
      <w:kern w:val="2"/>
      <w:sz w:val="18"/>
      <w:szCs w:val="18"/>
    </w:rPr>
  </w:style>
  <w:style w:type="paragraph" w:customStyle="1" w:styleId="CharCharCharCharCharChar">
    <w:name w:val="Char Char Char Char Char Char"/>
    <w:basedOn w:val="a0"/>
    <w:rsid w:val="00F60324"/>
    <w:rPr>
      <w:rFonts w:ascii="Calibri" w:hAnsi="Calibri"/>
      <w:szCs w:val="22"/>
    </w:rPr>
  </w:style>
  <w:style w:type="paragraph" w:customStyle="1" w:styleId="CharCharCharChar1">
    <w:name w:val="Char Char Char Char1"/>
    <w:basedOn w:val="a0"/>
    <w:uiPriority w:val="99"/>
    <w:rsid w:val="00F60324"/>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0"/>
    <w:uiPriority w:val="99"/>
    <w:rsid w:val="00F60324"/>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0"/>
    <w:uiPriority w:val="99"/>
    <w:rsid w:val="00F60324"/>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0"/>
    <w:rsid w:val="00F60324"/>
    <w:pPr>
      <w:ind w:left="720"/>
      <w:contextualSpacing/>
    </w:pPr>
    <w:rPr>
      <w:rFonts w:ascii="Calibri" w:hAnsi="Calibri"/>
      <w:szCs w:val="22"/>
    </w:rPr>
  </w:style>
  <w:style w:type="table" w:customStyle="1" w:styleId="42">
    <w:name w:val="网格型4"/>
    <w:basedOn w:val="a2"/>
    <w:uiPriority w:val="59"/>
    <w:qFormat/>
    <w:rsid w:val="00F603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rsid w:val="00F60324"/>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rsid w:val="00F60324"/>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7">
    <w:name w:val="全面风险3"/>
    <w:basedOn w:val="33"/>
    <w:uiPriority w:val="99"/>
    <w:qFormat/>
    <w:rsid w:val="00F60324"/>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0">
    <w:name w:val="网格型11"/>
    <w:basedOn w:val="a2"/>
    <w:uiPriority w:val="59"/>
    <w:qFormat/>
    <w:rsid w:val="00F6032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rsid w:val="00F6032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全面风险11"/>
    <w:basedOn w:val="33"/>
    <w:uiPriority w:val="99"/>
    <w:qFormat/>
    <w:rsid w:val="00F60324"/>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rsid w:val="00F60324"/>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rsid w:val="00F60324"/>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rsid w:val="00F6032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F60324"/>
  </w:style>
  <w:style w:type="paragraph" w:customStyle="1" w:styleId="xl108">
    <w:name w:val="xl108"/>
    <w:basedOn w:val="a0"/>
    <w:rsid w:val="00F60324"/>
    <w:pPr>
      <w:widowControl/>
      <w:spacing w:before="100" w:beforeAutospacing="1" w:after="100" w:afterAutospacing="1"/>
      <w:jc w:val="left"/>
      <w:textAlignment w:val="center"/>
    </w:pPr>
    <w:rPr>
      <w:rFonts w:ascii="宋体" w:hAnsi="宋体" w:cs="宋体"/>
      <w:kern w:val="0"/>
      <w:sz w:val="24"/>
      <w:szCs w:val="24"/>
    </w:rPr>
  </w:style>
  <w:style w:type="paragraph" w:customStyle="1" w:styleId="xl109">
    <w:name w:val="xl109"/>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0">
    <w:name w:val="xl110"/>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1">
    <w:name w:val="xl111"/>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2">
    <w:name w:val="xl112"/>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3">
    <w:name w:val="xl113"/>
    <w:basedOn w:val="a0"/>
    <w:rsid w:val="00F60324"/>
    <w:pPr>
      <w:widowControl/>
      <w:spacing w:before="100" w:beforeAutospacing="1" w:after="100" w:afterAutospacing="1"/>
      <w:jc w:val="center"/>
      <w:textAlignment w:val="center"/>
    </w:pPr>
    <w:rPr>
      <w:rFonts w:ascii="宋体" w:hAnsi="宋体" w:cs="宋体"/>
      <w:kern w:val="0"/>
      <w:sz w:val="24"/>
      <w:szCs w:val="24"/>
    </w:rPr>
  </w:style>
  <w:style w:type="paragraph" w:customStyle="1" w:styleId="xl114">
    <w:name w:val="xl114"/>
    <w:basedOn w:val="a0"/>
    <w:rsid w:val="00F60324"/>
    <w:pPr>
      <w:widowControl/>
      <w:spacing w:before="100" w:beforeAutospacing="1" w:after="100" w:afterAutospacing="1"/>
      <w:jc w:val="left"/>
      <w:textAlignment w:val="center"/>
    </w:pPr>
    <w:rPr>
      <w:rFonts w:ascii="宋体" w:hAnsi="宋体" w:cs="宋体"/>
      <w:color w:val="C00000"/>
      <w:kern w:val="0"/>
      <w:sz w:val="24"/>
      <w:szCs w:val="24"/>
    </w:rPr>
  </w:style>
  <w:style w:type="paragraph" w:customStyle="1" w:styleId="xl115">
    <w:name w:val="xl115"/>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16">
    <w:name w:val="xl116"/>
    <w:basedOn w:val="a0"/>
    <w:rsid w:val="00F6032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7">
    <w:name w:val="xl117"/>
    <w:basedOn w:val="a0"/>
    <w:rsid w:val="00F60324"/>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18">
    <w:name w:val="xl118"/>
    <w:basedOn w:val="a0"/>
    <w:rsid w:val="00F60324"/>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9">
    <w:name w:val="xl119"/>
    <w:basedOn w:val="a0"/>
    <w:rsid w:val="00F60324"/>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20">
    <w:name w:val="xl120"/>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1">
    <w:name w:val="xl121"/>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2">
    <w:name w:val="xl122"/>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3">
    <w:name w:val="xl123"/>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4">
    <w:name w:val="xl124"/>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5">
    <w:name w:val="xl125"/>
    <w:basedOn w:val="a0"/>
    <w:rsid w:val="00F60324"/>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6">
    <w:name w:val="xl126"/>
    <w:basedOn w:val="a0"/>
    <w:rsid w:val="00F6032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7">
    <w:name w:val="xl127"/>
    <w:basedOn w:val="a0"/>
    <w:rsid w:val="00F60324"/>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rPr>
  </w:style>
  <w:style w:type="paragraph" w:customStyle="1" w:styleId="afff">
    <w:name w:val="意见内容"/>
    <w:basedOn w:val="a0"/>
    <w:link w:val="Charf7"/>
    <w:qFormat/>
    <w:rsid w:val="00F60324"/>
    <w:pPr>
      <w:spacing w:line="360" w:lineRule="exact"/>
      <w:ind w:firstLineChars="200" w:firstLine="420"/>
    </w:pPr>
    <w:rPr>
      <w:rFonts w:ascii="宋体" w:hAnsi="宋体"/>
      <w:szCs w:val="21"/>
    </w:rPr>
  </w:style>
  <w:style w:type="paragraph" w:customStyle="1" w:styleId="afff0">
    <w:name w:val="报告内容"/>
    <w:basedOn w:val="a0"/>
    <w:link w:val="Charf8"/>
    <w:rsid w:val="00F60324"/>
    <w:pPr>
      <w:ind w:firstLineChars="200" w:firstLine="420"/>
    </w:pPr>
    <w:rPr>
      <w:rFonts w:ascii="宋体" w:hAnsi="宋体"/>
      <w:szCs w:val="21"/>
    </w:rPr>
  </w:style>
  <w:style w:type="character" w:customStyle="1" w:styleId="Charf7">
    <w:name w:val="意见内容 Char"/>
    <w:link w:val="afff"/>
    <w:rsid w:val="00F60324"/>
    <w:rPr>
      <w:rFonts w:ascii="宋体" w:hAnsi="宋体"/>
      <w:kern w:val="2"/>
      <w:sz w:val="21"/>
      <w:szCs w:val="21"/>
    </w:rPr>
  </w:style>
  <w:style w:type="character" w:customStyle="1" w:styleId="Charf8">
    <w:name w:val="报告内容 Char"/>
    <w:link w:val="afff0"/>
    <w:rsid w:val="00F60324"/>
    <w:rPr>
      <w:rFonts w:ascii="宋体" w:hAnsi="宋体"/>
      <w:kern w:val="2"/>
      <w:sz w:val="21"/>
      <w:szCs w:val="21"/>
    </w:rPr>
  </w:style>
  <w:style w:type="paragraph" w:customStyle="1" w:styleId="afff1">
    <w:name w:val="复核意见"/>
    <w:basedOn w:val="a0"/>
    <w:link w:val="Charf9"/>
    <w:rsid w:val="00F60324"/>
    <w:pPr>
      <w:ind w:firstLineChars="200" w:firstLine="420"/>
    </w:pPr>
    <w:rPr>
      <w:rFonts w:ascii="宋体" w:hAnsi="宋体"/>
      <w:color w:val="C00000"/>
      <w:szCs w:val="21"/>
    </w:rPr>
  </w:style>
  <w:style w:type="character" w:customStyle="1" w:styleId="Charf9">
    <w:name w:val="复核意见 Char"/>
    <w:link w:val="afff1"/>
    <w:rsid w:val="00F60324"/>
    <w:rPr>
      <w:rFonts w:ascii="宋体" w:hAnsi="宋体"/>
      <w:color w:val="C00000"/>
      <w:kern w:val="2"/>
      <w:sz w:val="21"/>
      <w:szCs w:val="21"/>
    </w:rPr>
  </w:style>
  <w:style w:type="paragraph" w:customStyle="1" w:styleId="xl29">
    <w:name w:val="xl29"/>
    <w:basedOn w:val="a0"/>
    <w:uiPriority w:val="99"/>
    <w:rsid w:val="00F60324"/>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kern w:val="0"/>
      <w:szCs w:val="21"/>
    </w:rPr>
  </w:style>
  <w:style w:type="paragraph" w:customStyle="1" w:styleId="afff2">
    <w:name w:val="转让报告"/>
    <w:basedOn w:val="a0"/>
    <w:link w:val="Charfa"/>
    <w:qFormat/>
    <w:rsid w:val="00F60324"/>
    <w:pPr>
      <w:spacing w:line="500" w:lineRule="exact"/>
      <w:ind w:firstLineChars="200" w:firstLine="560"/>
    </w:pPr>
    <w:rPr>
      <w:rFonts w:ascii="仿宋_GB2312" w:eastAsia="仿宋_GB2312" w:hAnsi="Arial"/>
      <w:sz w:val="28"/>
      <w:szCs w:val="28"/>
    </w:rPr>
  </w:style>
  <w:style w:type="character" w:customStyle="1" w:styleId="Charfa">
    <w:name w:val="转让报告 Char"/>
    <w:link w:val="afff2"/>
    <w:qFormat/>
    <w:rsid w:val="00F60324"/>
    <w:rPr>
      <w:rFonts w:ascii="仿宋_GB2312" w:eastAsia="仿宋_GB2312" w:hAnsi="Arial"/>
      <w:kern w:val="2"/>
      <w:sz w:val="28"/>
      <w:szCs w:val="28"/>
    </w:rPr>
  </w:style>
  <w:style w:type="paragraph" w:customStyle="1" w:styleId="xl76">
    <w:name w:val="xl76"/>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7">
    <w:name w:val="xl77"/>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8">
    <w:name w:val="xl78"/>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9">
    <w:name w:val="xl79"/>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4"/>
      <w:szCs w:val="24"/>
    </w:rPr>
  </w:style>
  <w:style w:type="paragraph" w:customStyle="1" w:styleId="xl80">
    <w:name w:val="xl80"/>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1">
    <w:name w:val="xl81"/>
    <w:basedOn w:val="a0"/>
    <w:rsid w:val="00F603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0"/>
    <w:rsid w:val="00F60324"/>
    <w:pPr>
      <w:widowControl/>
      <w:pBdr>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1b">
    <w:name w:val="无间隔1"/>
    <w:uiPriority w:val="99"/>
    <w:qFormat/>
    <w:rsid w:val="00F60324"/>
    <w:pPr>
      <w:widowControl w:val="0"/>
      <w:spacing w:line="360" w:lineRule="auto"/>
      <w:ind w:firstLineChars="236" w:firstLine="566"/>
      <w:jc w:val="both"/>
    </w:pPr>
    <w:rPr>
      <w:rFonts w:ascii="Calibri" w:hAnsi="Calibri"/>
      <w:color w:val="0238BE"/>
      <w:kern w:val="2"/>
      <w:sz w:val="24"/>
      <w:szCs w:val="22"/>
    </w:rPr>
  </w:style>
  <w:style w:type="character" w:customStyle="1" w:styleId="1c">
    <w:name w:val="不明显强调1"/>
    <w:uiPriority w:val="19"/>
    <w:qFormat/>
    <w:rsid w:val="00F60324"/>
    <w:rPr>
      <w:i/>
      <w:iCs/>
      <w:color w:val="808080"/>
    </w:rPr>
  </w:style>
  <w:style w:type="character" w:customStyle="1" w:styleId="1d">
    <w:name w:val="明显强调1"/>
    <w:uiPriority w:val="21"/>
    <w:qFormat/>
    <w:rsid w:val="00F60324"/>
    <w:rPr>
      <w:b/>
      <w:bCs/>
      <w:i/>
      <w:iCs/>
      <w:color w:val="2DA2BF"/>
    </w:rPr>
  </w:style>
  <w:style w:type="character" w:customStyle="1" w:styleId="1e">
    <w:name w:val="不明显参考1"/>
    <w:uiPriority w:val="31"/>
    <w:qFormat/>
    <w:rsid w:val="00F60324"/>
    <w:rPr>
      <w:smallCaps/>
      <w:color w:val="DA1F28"/>
      <w:u w:val="single"/>
    </w:rPr>
  </w:style>
  <w:style w:type="character" w:customStyle="1" w:styleId="1f">
    <w:name w:val="明显参考1"/>
    <w:uiPriority w:val="32"/>
    <w:qFormat/>
    <w:rsid w:val="00F60324"/>
    <w:rPr>
      <w:b/>
      <w:bCs/>
      <w:smallCaps/>
      <w:color w:val="DA1F28"/>
      <w:spacing w:val="5"/>
      <w:u w:val="single"/>
    </w:rPr>
  </w:style>
  <w:style w:type="character" w:customStyle="1" w:styleId="1f0">
    <w:name w:val="书籍标题1"/>
    <w:uiPriority w:val="33"/>
    <w:qFormat/>
    <w:rsid w:val="00F60324"/>
    <w:rPr>
      <w:b/>
      <w:bCs/>
      <w:smallCaps/>
      <w:spacing w:val="5"/>
    </w:rPr>
  </w:style>
  <w:style w:type="paragraph" w:customStyle="1" w:styleId="TOC3">
    <w:name w:val="TOC 标题3"/>
    <w:basedOn w:val="1"/>
    <w:next w:val="a0"/>
    <w:uiPriority w:val="39"/>
    <w:semiHidden/>
    <w:unhideWhenUsed/>
    <w:qFormat/>
    <w:rsid w:val="00F60324"/>
    <w:pPr>
      <w:widowControl/>
      <w:tabs>
        <w:tab w:val="clear" w:pos="432"/>
      </w:tabs>
      <w:spacing w:before="0" w:after="0"/>
      <w:ind w:left="0" w:firstLine="0"/>
      <w:contextualSpacing/>
      <w:jc w:val="left"/>
      <w:outlineLvl w:val="9"/>
    </w:pPr>
    <w:rPr>
      <w:rFonts w:ascii="Cambria" w:eastAsia="宋体" w:hAnsi="Cambria"/>
      <w:b/>
      <w:bCs/>
      <w:color w:val="21798E"/>
      <w:kern w:val="0"/>
      <w:sz w:val="30"/>
      <w:szCs w:val="28"/>
    </w:rPr>
  </w:style>
  <w:style w:type="paragraph" w:customStyle="1" w:styleId="BT01">
    <w:name w:val="BT01"/>
    <w:basedOn w:val="10"/>
    <w:rsid w:val="00F60324"/>
    <w:pPr>
      <w:widowControl/>
      <w:tabs>
        <w:tab w:val="clear" w:pos="8302"/>
        <w:tab w:val="right" w:leader="dot" w:pos="8296"/>
      </w:tabs>
      <w:spacing w:line="360" w:lineRule="auto"/>
      <w:jc w:val="left"/>
      <w:outlineLvl w:val="0"/>
    </w:pPr>
    <w:rPr>
      <w:rFonts w:eastAsia="黑体" w:hAnsi="Helvetica" w:cs="Helvetica"/>
      <w:b/>
      <w:color w:val="3E3E3E"/>
      <w:kern w:val="0"/>
      <w:sz w:val="30"/>
      <w:szCs w:val="20"/>
    </w:rPr>
  </w:style>
  <w:style w:type="paragraph" w:customStyle="1" w:styleId="28">
    <w:name w:val="样式2"/>
    <w:basedOn w:val="22"/>
    <w:qFormat/>
    <w:rsid w:val="00F60324"/>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3">
    <w:name w:val="脚注文本 字符"/>
    <w:semiHidden/>
    <w:locked/>
    <w:rsid w:val="00F60324"/>
    <w:rPr>
      <w:rFonts w:ascii="Calibri" w:hAnsi="Calibri"/>
      <w:kern w:val="2"/>
      <w:sz w:val="18"/>
      <w:szCs w:val="18"/>
    </w:rPr>
  </w:style>
  <w:style w:type="table" w:customStyle="1" w:styleId="52">
    <w:name w:val="网格型5"/>
    <w:basedOn w:val="a2"/>
    <w:uiPriority w:val="59"/>
    <w:rsid w:val="00F6032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普通(网站)1"/>
    <w:basedOn w:val="a0"/>
    <w:rsid w:val="00F60324"/>
    <w:pPr>
      <w:widowControl/>
      <w:spacing w:before="100" w:beforeAutospacing="1" w:after="100" w:afterAutospacing="1"/>
      <w:jc w:val="left"/>
    </w:pPr>
    <w:rPr>
      <w:rFonts w:ascii="宋体" w:hAnsi="宋体" w:cs="Vrinda" w:hint="eastAsia"/>
      <w:kern w:val="0"/>
      <w:sz w:val="24"/>
      <w:lang w:bidi="bn-IN"/>
    </w:rPr>
  </w:style>
  <w:style w:type="paragraph" w:customStyle="1" w:styleId="Char110">
    <w:name w:val="Char11"/>
    <w:basedOn w:val="a0"/>
    <w:rsid w:val="00F60324"/>
    <w:rPr>
      <w:rFonts w:ascii="Tahoma" w:hAnsi="Tahoma"/>
      <w:sz w:val="24"/>
    </w:rPr>
  </w:style>
  <w:style w:type="paragraph" w:customStyle="1" w:styleId="CharCharCharCharCharCharChar">
    <w:name w:val="Char Char Char Char Char Char Char"/>
    <w:basedOn w:val="a0"/>
    <w:rsid w:val="00F60324"/>
    <w:pPr>
      <w:tabs>
        <w:tab w:val="left" w:pos="360"/>
      </w:tabs>
      <w:adjustRightInd w:val="0"/>
      <w:textAlignment w:val="baseline"/>
    </w:pPr>
    <w:rPr>
      <w:rFonts w:hAnsi="仿宋_GB2312"/>
      <w:kern w:val="0"/>
      <w:sz w:val="24"/>
    </w:rPr>
  </w:style>
  <w:style w:type="paragraph" w:customStyle="1" w:styleId="CharChar1CharChar2CharChar">
    <w:name w:val="Char Char1 Char Char2 Char Char"/>
    <w:basedOn w:val="a0"/>
    <w:rsid w:val="00F60324"/>
    <w:pPr>
      <w:widowControl/>
      <w:spacing w:after="160" w:line="240" w:lineRule="exact"/>
      <w:jc w:val="left"/>
    </w:pPr>
    <w:rPr>
      <w:rFonts w:ascii="Verdana" w:hAnsi="Verdana"/>
      <w:kern w:val="0"/>
      <w:sz w:val="20"/>
      <w:lang w:eastAsia="en-US"/>
    </w:rPr>
  </w:style>
  <w:style w:type="character" w:customStyle="1" w:styleId="DeltaViewInsertion">
    <w:name w:val="DeltaView Insertion"/>
    <w:rsid w:val="00F60324"/>
    <w:rPr>
      <w:color w:val="0000FF"/>
      <w:spacing w:val="0"/>
      <w:u w:val="double"/>
    </w:rPr>
  </w:style>
  <w:style w:type="character" w:customStyle="1" w:styleId="DeltaViewDeletion">
    <w:name w:val="DeltaView Deletion"/>
    <w:rsid w:val="00F60324"/>
    <w:rPr>
      <w:strike/>
      <w:color w:val="FF0000"/>
      <w:spacing w:val="0"/>
    </w:rPr>
  </w:style>
  <w:style w:type="paragraph" w:customStyle="1" w:styleId="112">
    <w:name w:val="普通(网站)11"/>
    <w:basedOn w:val="a0"/>
    <w:rsid w:val="00F60324"/>
    <w:pPr>
      <w:widowControl/>
      <w:spacing w:before="100" w:beforeAutospacing="1" w:after="100" w:afterAutospacing="1"/>
      <w:jc w:val="left"/>
    </w:pPr>
    <w:rPr>
      <w:rFonts w:ascii="宋体" w:hAnsi="宋体" w:cs="Vrinda" w:hint="eastAsia"/>
      <w:kern w:val="0"/>
      <w:sz w:val="24"/>
      <w:lang w:bidi="bn-IN"/>
    </w:rPr>
  </w:style>
  <w:style w:type="paragraph" w:customStyle="1" w:styleId="29">
    <w:name w:val="普通(网站)2"/>
    <w:basedOn w:val="a0"/>
    <w:rsid w:val="00F60324"/>
    <w:pPr>
      <w:widowControl/>
      <w:spacing w:before="100" w:beforeAutospacing="1" w:after="100" w:afterAutospacing="1"/>
      <w:jc w:val="left"/>
    </w:pPr>
    <w:rPr>
      <w:rFonts w:ascii="宋体" w:hAnsi="宋体" w:cs="Vrinda" w:hint="eastAsia"/>
      <w:kern w:val="0"/>
      <w:sz w:val="24"/>
      <w:lang w:bidi="bn-IN"/>
    </w:rPr>
  </w:style>
  <w:style w:type="paragraph" w:customStyle="1" w:styleId="Char120">
    <w:name w:val="Char12"/>
    <w:basedOn w:val="a0"/>
    <w:rsid w:val="00F60324"/>
    <w:rPr>
      <w:rFonts w:ascii="Tahoma" w:hAnsi="Tahoma"/>
      <w:sz w:val="24"/>
    </w:rPr>
  </w:style>
  <w:style w:type="paragraph" w:customStyle="1" w:styleId="CharCharCharCharCharCharChar1">
    <w:name w:val="Char Char Char Char Char Char Char1"/>
    <w:basedOn w:val="a0"/>
    <w:rsid w:val="00F60324"/>
    <w:pPr>
      <w:tabs>
        <w:tab w:val="left" w:pos="360"/>
      </w:tabs>
      <w:adjustRightInd w:val="0"/>
      <w:textAlignment w:val="baseline"/>
    </w:pPr>
    <w:rPr>
      <w:rFonts w:hAnsi="仿宋_GB2312"/>
      <w:kern w:val="0"/>
      <w:sz w:val="24"/>
    </w:rPr>
  </w:style>
  <w:style w:type="paragraph" w:customStyle="1" w:styleId="43">
    <w:name w:val="列出段落4"/>
    <w:basedOn w:val="a0"/>
    <w:rsid w:val="00F60324"/>
    <w:pPr>
      <w:ind w:firstLineChars="200" w:firstLine="420"/>
    </w:pPr>
    <w:rPr>
      <w:rFonts w:eastAsia="仿宋_GB2312"/>
      <w:sz w:val="28"/>
      <w:szCs w:val="24"/>
    </w:rPr>
  </w:style>
  <w:style w:type="paragraph" w:customStyle="1" w:styleId="53">
    <w:name w:val="列出段落5"/>
    <w:basedOn w:val="a0"/>
    <w:rsid w:val="00F60324"/>
    <w:pPr>
      <w:ind w:left="720"/>
      <w:contextualSpacing/>
    </w:pPr>
    <w:rPr>
      <w:rFonts w:ascii="Calibri" w:hAnsi="Calibri"/>
      <w:szCs w:val="22"/>
    </w:rPr>
  </w:style>
  <w:style w:type="paragraph" w:customStyle="1" w:styleId="38">
    <w:name w:val="普通(网站)3"/>
    <w:basedOn w:val="a0"/>
    <w:rsid w:val="00F60324"/>
    <w:pPr>
      <w:widowControl/>
      <w:spacing w:before="100" w:beforeAutospacing="1" w:after="100" w:afterAutospacing="1"/>
      <w:jc w:val="left"/>
    </w:pPr>
    <w:rPr>
      <w:rFonts w:ascii="宋体" w:hAnsi="宋体" w:cs="Vrinda" w:hint="eastAsia"/>
      <w:kern w:val="0"/>
      <w:sz w:val="24"/>
      <w:lang w:bidi="bn-IN"/>
    </w:rPr>
  </w:style>
  <w:style w:type="paragraph" w:customStyle="1" w:styleId="Char130">
    <w:name w:val="Char13"/>
    <w:basedOn w:val="a0"/>
    <w:rsid w:val="00F60324"/>
    <w:rPr>
      <w:rFonts w:ascii="Tahoma" w:hAnsi="Tahoma"/>
      <w:sz w:val="24"/>
    </w:rPr>
  </w:style>
  <w:style w:type="paragraph" w:customStyle="1" w:styleId="CharCharCharCharCharCharChar2">
    <w:name w:val="Char Char Char Char Char Char Char2"/>
    <w:basedOn w:val="a0"/>
    <w:rsid w:val="00F60324"/>
    <w:pPr>
      <w:tabs>
        <w:tab w:val="left" w:pos="360"/>
      </w:tabs>
      <w:adjustRightInd w:val="0"/>
      <w:textAlignment w:val="baseline"/>
    </w:pPr>
    <w:rPr>
      <w:rFonts w:hAnsi="仿宋_GB2312"/>
      <w:kern w:val="0"/>
      <w:sz w:val="24"/>
    </w:rPr>
  </w:style>
  <w:style w:type="character" w:customStyle="1" w:styleId="apple-converted-space">
    <w:name w:val="apple-converted-space"/>
    <w:basedOn w:val="a1"/>
    <w:rsid w:val="00F60324"/>
  </w:style>
  <w:style w:type="character" w:customStyle="1" w:styleId="Charfb">
    <w:name w:val="案例 Char"/>
    <w:basedOn w:val="a1"/>
    <w:link w:val="afff4"/>
    <w:locked/>
    <w:rsid w:val="00F60324"/>
    <w:rPr>
      <w:rFonts w:ascii="仿宋_GB2312" w:eastAsia="仿宋_GB2312" w:hAnsi="宋体"/>
      <w:sz w:val="24"/>
      <w:szCs w:val="24"/>
    </w:rPr>
  </w:style>
  <w:style w:type="paragraph" w:customStyle="1" w:styleId="afff4">
    <w:name w:val="案例"/>
    <w:basedOn w:val="a0"/>
    <w:link w:val="Charfb"/>
    <w:qFormat/>
    <w:rsid w:val="00F60324"/>
    <w:pPr>
      <w:spacing w:line="440" w:lineRule="exact"/>
      <w:ind w:firstLineChars="200" w:firstLine="480"/>
    </w:pPr>
    <w:rPr>
      <w:rFonts w:ascii="仿宋_GB2312" w:eastAsia="仿宋_GB2312" w:hAnsi="宋体"/>
      <w:kern w:val="0"/>
      <w:sz w:val="24"/>
      <w:szCs w:val="24"/>
    </w:rPr>
  </w:style>
  <w:style w:type="paragraph" w:customStyle="1" w:styleId="afff5">
    <w:name w:val="删除"/>
    <w:basedOn w:val="a0"/>
    <w:link w:val="Charfc"/>
    <w:qFormat/>
    <w:rsid w:val="00F60324"/>
    <w:pPr>
      <w:spacing w:line="380" w:lineRule="exact"/>
      <w:ind w:firstLineChars="200" w:firstLine="480"/>
    </w:pPr>
    <w:rPr>
      <w:rFonts w:ascii="仿宋_GB2312" w:eastAsia="仿宋_GB2312"/>
      <w:dstrike/>
      <w:sz w:val="24"/>
      <w:szCs w:val="24"/>
    </w:rPr>
  </w:style>
  <w:style w:type="character" w:customStyle="1" w:styleId="Charfc">
    <w:name w:val="删除 Char"/>
    <w:link w:val="afff5"/>
    <w:rsid w:val="00F60324"/>
    <w:rPr>
      <w:rFonts w:ascii="仿宋_GB2312" w:eastAsia="仿宋_GB2312"/>
      <w:dstrike/>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4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AF656-2A1D-448C-8098-7711B8C6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52</Pages>
  <Words>4436</Words>
  <Characters>25286</Characters>
  <Application>Microsoft Office Word</Application>
  <DocSecurity>0</DocSecurity>
  <Lines>210</Lines>
  <Paragraphs>59</Paragraphs>
  <ScaleCrop>false</ScaleCrop>
  <Company>CC</Company>
  <LinksUpToDate>false</LinksUpToDate>
  <CharactersWithSpaces>29663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李大鹏</dc:creator>
  <cp:lastModifiedBy>陈志伟</cp:lastModifiedBy>
  <cp:revision>35</cp:revision>
  <cp:lastPrinted>2020-06-01T03:04:00Z</cp:lastPrinted>
  <dcterms:created xsi:type="dcterms:W3CDTF">2020-05-13T07:50:00Z</dcterms:created>
  <dcterms:modified xsi:type="dcterms:W3CDTF">2020-06-04T08:00:00Z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