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EC5" w:rsidRDefault="00D2109D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A股代码:601166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A股简称:兴业银行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编号:临2020-032</w:t>
      </w:r>
    </w:p>
    <w:p w:rsidR="00C31EC5" w:rsidRDefault="00D2109D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  优先股简称：兴业优1、兴业优2、兴业优3</w:t>
      </w:r>
    </w:p>
    <w:p w:rsidR="00C31EC5" w:rsidRDefault="00C31EC5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22"/>
        </w:rPr>
      </w:pPr>
    </w:p>
    <w:p w:rsidR="00C31EC5" w:rsidRDefault="00D2109D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兴业银行股份有限公司</w:t>
      </w:r>
    </w:p>
    <w:p w:rsidR="00C31EC5" w:rsidRDefault="00D2109D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关于香港分行在50亿美元中期票据计划项下</w:t>
      </w:r>
    </w:p>
    <w:p w:rsidR="00C31EC5" w:rsidRDefault="00D2109D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发行相关</w:t>
      </w:r>
      <w:r w:rsidR="004A2558">
        <w:rPr>
          <w:rFonts w:ascii="黑体" w:eastAsia="黑体" w:hAnsi="黑体" w:cs="微软雅黑" w:hint="eastAsia"/>
          <w:color w:val="FF0000"/>
          <w:sz w:val="36"/>
          <w:szCs w:val="36"/>
        </w:rPr>
        <w:t>债券</w:t>
      </w:r>
      <w:bookmarkStart w:id="0" w:name="_GoBack"/>
      <w:bookmarkEnd w:id="0"/>
      <w:r>
        <w:rPr>
          <w:rFonts w:ascii="黑体" w:eastAsia="黑体" w:hAnsi="黑体" w:cs="微软雅黑" w:hint="eastAsia"/>
          <w:color w:val="FF0000"/>
          <w:sz w:val="36"/>
          <w:szCs w:val="36"/>
        </w:rPr>
        <w:t>并上市交易的公告</w:t>
      </w:r>
    </w:p>
    <w:p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  <w:color w:val="000000"/>
          <w:kern w:val="2"/>
          <w:szCs w:val="20"/>
        </w:rPr>
      </w:pPr>
    </w:p>
    <w:p w:rsidR="00C31EC5" w:rsidRDefault="00D2109D">
      <w:pPr>
        <w:spacing w:line="360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Arial"/>
        </w:rPr>
      </w:pPr>
    </w:p>
    <w:p w:rsidR="00C31EC5" w:rsidRDefault="00D2109D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根据兴业银行股份有限公司（以下简称“本公司”）2018年年度股东大会关于发行金融债券的决议，本公司香港分行近日在50亿美元中期票据计划项下，在境外完成发行规模为8.37亿美元等值的美元和港币债券，募集资金主要用于海洋和水资源保护、抗</w:t>
      </w:r>
      <w:proofErr w:type="gramStart"/>
      <w:r>
        <w:rPr>
          <w:rFonts w:cs="Times New Roman" w:hint="eastAsia"/>
        </w:rPr>
        <w:t>疫</w:t>
      </w:r>
      <w:proofErr w:type="gramEnd"/>
      <w:r>
        <w:rPr>
          <w:rFonts w:cs="Times New Roman" w:hint="eastAsia"/>
        </w:rPr>
        <w:t>社会责任等相关领域的项目融资。发行情况如下：1、以美元计价的高级无抵押债券：规模4.5亿美元，年利率为1.125%，期限至2023年；2、以港元计价的高级无抵押债券：规模30亿港元，年利率为1.10%，期限至2022年。</w:t>
      </w:r>
    </w:p>
    <w:p w:rsidR="00C31EC5" w:rsidRDefault="00D2109D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上述债券将自2020年11月9日起在香港联合交易所有限公司和中华（澳门）金融资产交易股份有限公司上市及交易。</w:t>
      </w:r>
    </w:p>
    <w:p w:rsidR="00C31EC5" w:rsidRDefault="00D2109D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</w:rPr>
      </w:pPr>
      <w:r>
        <w:rPr>
          <w:rFonts w:cs="Times New Roman"/>
        </w:rPr>
        <w:t>特此公告。</w:t>
      </w:r>
    </w:p>
    <w:p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eastAsia="PMingLiU" w:cs="Times New Roman"/>
        </w:rPr>
      </w:pPr>
    </w:p>
    <w:p w:rsidR="00C31EC5" w:rsidRDefault="00D2109D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  <w:rPr>
          <w:rFonts w:cs="Times New Roman"/>
        </w:rPr>
      </w:pPr>
      <w:r>
        <w:rPr>
          <w:rFonts w:cs="Times New Roman"/>
        </w:rPr>
        <w:t>兴业银行股份有限公司董事会</w:t>
      </w:r>
    </w:p>
    <w:p w:rsidR="00C31EC5" w:rsidRDefault="00D2109D">
      <w:pPr>
        <w:pStyle w:val="a6"/>
        <w:wordWrap w:val="0"/>
        <w:adjustRightInd w:val="0"/>
        <w:snapToGrid w:val="0"/>
        <w:spacing w:before="0" w:beforeAutospacing="0" w:after="0" w:afterAutospacing="0" w:line="360" w:lineRule="auto"/>
        <w:ind w:right="120" w:firstLineChars="200" w:firstLine="480"/>
        <w:jc w:val="right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 w:hint="eastAsia"/>
        </w:rPr>
        <w:t>20</w:t>
      </w:r>
      <w:r>
        <w:rPr>
          <w:rFonts w:cs="Times New Roman"/>
        </w:rPr>
        <w:t>年</w:t>
      </w:r>
      <w:r>
        <w:rPr>
          <w:rFonts w:cs="Times New Roman" w:hint="eastAsia"/>
        </w:rPr>
        <w:t>11</w:t>
      </w:r>
      <w:r>
        <w:rPr>
          <w:rFonts w:cs="Times New Roman"/>
        </w:rPr>
        <w:t>月</w:t>
      </w:r>
      <w:r>
        <w:rPr>
          <w:rFonts w:cs="Times New Roman" w:hint="eastAsia"/>
        </w:rPr>
        <w:t>6</w:t>
      </w:r>
      <w:r>
        <w:rPr>
          <w:rFonts w:cs="Times New Roman"/>
        </w:rPr>
        <w:t>日</w:t>
      </w:r>
      <w:r>
        <w:rPr>
          <w:rFonts w:cs="Times New Roman" w:hint="eastAsia"/>
        </w:rPr>
        <w:t xml:space="preserve">    </w:t>
      </w:r>
    </w:p>
    <w:p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sectPr w:rsidR="00C31EC5"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02" w:rsidRDefault="00E74A02">
      <w:r>
        <w:separator/>
      </w:r>
    </w:p>
  </w:endnote>
  <w:endnote w:type="continuationSeparator" w:id="0">
    <w:p w:rsidR="00E74A02" w:rsidRDefault="00E7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C5" w:rsidRDefault="00D2109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EC5" w:rsidRDefault="00C31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02" w:rsidRDefault="00E74A02">
      <w:r>
        <w:separator/>
      </w:r>
    </w:p>
  </w:footnote>
  <w:footnote w:type="continuationSeparator" w:id="0">
    <w:p w:rsidR="00E74A02" w:rsidRDefault="00E74A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玮">
    <w15:presenceInfo w15:providerId="None" w15:userId="魏玮"/>
  </w15:person>
  <w15:person w15:author="KWM">
    <w15:presenceInfo w15:providerId="None" w15:userId="KWM"/>
  </w15:person>
  <w15:person w15:author="黄秀琼">
    <w15:presenceInfo w15:providerId="None" w15:userId="黄秀琼"/>
  </w15:person>
  <w15:person w15:author="乔连华">
    <w15:presenceInfo w15:providerId="None" w15:userId="乔连华"/>
  </w15:person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FB"/>
    <w:rsid w:val="00130838"/>
    <w:rsid w:val="00150AC1"/>
    <w:rsid w:val="00172A27"/>
    <w:rsid w:val="00172AE4"/>
    <w:rsid w:val="001D6E4A"/>
    <w:rsid w:val="00252B50"/>
    <w:rsid w:val="00276E18"/>
    <w:rsid w:val="002849F8"/>
    <w:rsid w:val="002A0EE4"/>
    <w:rsid w:val="002A78A7"/>
    <w:rsid w:val="002B17C5"/>
    <w:rsid w:val="00302395"/>
    <w:rsid w:val="00306ADA"/>
    <w:rsid w:val="00355873"/>
    <w:rsid w:val="00382BAC"/>
    <w:rsid w:val="003C29EC"/>
    <w:rsid w:val="003C2E2B"/>
    <w:rsid w:val="003E5626"/>
    <w:rsid w:val="004A03FA"/>
    <w:rsid w:val="004A2558"/>
    <w:rsid w:val="0052364A"/>
    <w:rsid w:val="0052737D"/>
    <w:rsid w:val="005B382F"/>
    <w:rsid w:val="005D0261"/>
    <w:rsid w:val="005D1CBB"/>
    <w:rsid w:val="005F5E78"/>
    <w:rsid w:val="00604D1A"/>
    <w:rsid w:val="00611DB5"/>
    <w:rsid w:val="006679F7"/>
    <w:rsid w:val="00690EF0"/>
    <w:rsid w:val="006E7693"/>
    <w:rsid w:val="0076580D"/>
    <w:rsid w:val="00780ED1"/>
    <w:rsid w:val="007D582B"/>
    <w:rsid w:val="007E1FF2"/>
    <w:rsid w:val="008231EE"/>
    <w:rsid w:val="00846434"/>
    <w:rsid w:val="008A627D"/>
    <w:rsid w:val="008C0E9A"/>
    <w:rsid w:val="008E01AC"/>
    <w:rsid w:val="00933139"/>
    <w:rsid w:val="0094760A"/>
    <w:rsid w:val="00981259"/>
    <w:rsid w:val="00993AA5"/>
    <w:rsid w:val="009E4925"/>
    <w:rsid w:val="009E4C59"/>
    <w:rsid w:val="009F5CEC"/>
    <w:rsid w:val="00A062F3"/>
    <w:rsid w:val="00A97BF0"/>
    <w:rsid w:val="00B0744B"/>
    <w:rsid w:val="00B614B6"/>
    <w:rsid w:val="00B72B8D"/>
    <w:rsid w:val="00B9444A"/>
    <w:rsid w:val="00BB2150"/>
    <w:rsid w:val="00BB7B1C"/>
    <w:rsid w:val="00C31EC5"/>
    <w:rsid w:val="00C97C41"/>
    <w:rsid w:val="00D12899"/>
    <w:rsid w:val="00D2109D"/>
    <w:rsid w:val="00D34130"/>
    <w:rsid w:val="00D71D0D"/>
    <w:rsid w:val="00DA1388"/>
    <w:rsid w:val="00E13345"/>
    <w:rsid w:val="00E74A02"/>
    <w:rsid w:val="00E7693F"/>
    <w:rsid w:val="00ED45C5"/>
    <w:rsid w:val="00F0460E"/>
    <w:rsid w:val="00F1615E"/>
    <w:rsid w:val="00F71A89"/>
    <w:rsid w:val="00F8172C"/>
    <w:rsid w:val="00F96725"/>
    <w:rsid w:val="0FEA4E91"/>
    <w:rsid w:val="124B6E0D"/>
    <w:rsid w:val="1E2E1E8D"/>
    <w:rsid w:val="2F9E763D"/>
    <w:rsid w:val="49073C22"/>
    <w:rsid w:val="69A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sse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魏玮</cp:lastModifiedBy>
  <cp:revision>5</cp:revision>
  <dcterms:created xsi:type="dcterms:W3CDTF">2020-11-05T08:42:00Z</dcterms:created>
  <dcterms:modified xsi:type="dcterms:W3CDTF">2020-11-06T02:03:00Z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