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BCF36B" w14:textId="540D94C2" w:rsidR="00C31EC5" w:rsidRDefault="00D2109D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A股代码:601166 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A股简称:兴业银行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编号:临</w:t>
      </w:r>
      <w:r w:rsidR="00804F96">
        <w:rPr>
          <w:rFonts w:ascii="宋体" w:hAnsi="宋体" w:hint="eastAsia"/>
          <w:b/>
          <w:szCs w:val="21"/>
        </w:rPr>
        <w:t>2021</w:t>
      </w:r>
      <w:r>
        <w:rPr>
          <w:rFonts w:ascii="宋体" w:hAnsi="宋体" w:hint="eastAsia"/>
          <w:b/>
          <w:szCs w:val="21"/>
        </w:rPr>
        <w:t>-</w:t>
      </w:r>
      <w:r w:rsidR="00804F96">
        <w:rPr>
          <w:rFonts w:ascii="宋体" w:hAnsi="宋体" w:hint="eastAsia"/>
          <w:b/>
          <w:szCs w:val="21"/>
        </w:rPr>
        <w:t>018</w:t>
      </w:r>
    </w:p>
    <w:p w14:paraId="74D321EA" w14:textId="77777777" w:rsidR="00C31EC5" w:rsidRDefault="00D2109D">
      <w:pPr>
        <w:spacing w:line="40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优先股代码：360005、360012、360032       优先股简称：兴业优1、兴业优2、兴业优3</w:t>
      </w:r>
    </w:p>
    <w:p w14:paraId="62C90A3D" w14:textId="77777777" w:rsidR="00C31EC5" w:rsidRDefault="00C31EC5">
      <w:pPr>
        <w:widowControl/>
        <w:ind w:left="11" w:hanging="11"/>
        <w:jc w:val="center"/>
        <w:rPr>
          <w:rFonts w:ascii="黑体" w:eastAsia="黑体" w:hAnsi="黑体" w:cs="微软雅黑"/>
          <w:color w:val="FF0000"/>
          <w:sz w:val="36"/>
          <w:szCs w:val="22"/>
        </w:rPr>
      </w:pPr>
    </w:p>
    <w:p w14:paraId="559AA64B" w14:textId="77777777" w:rsidR="00C31EC5" w:rsidRDefault="00D2109D" w:rsidP="00E20DC9">
      <w:pPr>
        <w:widowControl/>
        <w:spacing w:line="500" w:lineRule="exact"/>
        <w:jc w:val="center"/>
        <w:rPr>
          <w:rFonts w:ascii="黑体" w:eastAsia="黑体" w:hAnsi="黑体" w:cs="微软雅黑"/>
          <w:color w:val="FF0000"/>
          <w:sz w:val="36"/>
          <w:szCs w:val="36"/>
        </w:rPr>
      </w:pPr>
      <w:r>
        <w:rPr>
          <w:rFonts w:ascii="黑体" w:eastAsia="黑体" w:hAnsi="黑体" w:cs="微软雅黑" w:hint="eastAsia"/>
          <w:color w:val="FF0000"/>
          <w:sz w:val="36"/>
          <w:szCs w:val="36"/>
        </w:rPr>
        <w:t>兴业银行股份有限公司</w:t>
      </w:r>
    </w:p>
    <w:p w14:paraId="28EA66CF" w14:textId="77777777" w:rsidR="00C31EC5" w:rsidRDefault="00D2109D" w:rsidP="00E20DC9">
      <w:pPr>
        <w:widowControl/>
        <w:spacing w:line="500" w:lineRule="exact"/>
        <w:jc w:val="center"/>
        <w:rPr>
          <w:rFonts w:ascii="黑体" w:eastAsia="黑体" w:hAnsi="黑体" w:cs="微软雅黑"/>
          <w:color w:val="FF0000"/>
          <w:sz w:val="36"/>
          <w:szCs w:val="36"/>
        </w:rPr>
      </w:pPr>
      <w:r>
        <w:rPr>
          <w:rFonts w:ascii="黑体" w:eastAsia="黑体" w:hAnsi="黑体" w:cs="微软雅黑" w:hint="eastAsia"/>
          <w:color w:val="FF0000"/>
          <w:sz w:val="36"/>
          <w:szCs w:val="36"/>
        </w:rPr>
        <w:t>关于香港分行在50亿美元中期票据计划项下</w:t>
      </w:r>
    </w:p>
    <w:p w14:paraId="4376EBB1" w14:textId="0233A2F0" w:rsidR="00C31EC5" w:rsidRDefault="00D2109D" w:rsidP="00E20DC9">
      <w:pPr>
        <w:widowControl/>
        <w:spacing w:line="500" w:lineRule="exact"/>
        <w:jc w:val="center"/>
        <w:rPr>
          <w:rFonts w:ascii="黑体" w:eastAsia="黑体" w:hAnsi="黑体" w:cs="微软雅黑"/>
          <w:color w:val="FF0000"/>
          <w:sz w:val="36"/>
          <w:szCs w:val="36"/>
        </w:rPr>
      </w:pPr>
      <w:r>
        <w:rPr>
          <w:rFonts w:ascii="黑体" w:eastAsia="黑体" w:hAnsi="黑体" w:cs="微软雅黑" w:hint="eastAsia"/>
          <w:color w:val="FF0000"/>
          <w:sz w:val="36"/>
          <w:szCs w:val="36"/>
        </w:rPr>
        <w:t>发行相关</w:t>
      </w:r>
      <w:r w:rsidR="004A2558">
        <w:rPr>
          <w:rFonts w:ascii="黑体" w:eastAsia="黑体" w:hAnsi="黑体" w:cs="微软雅黑" w:hint="eastAsia"/>
          <w:color w:val="FF0000"/>
          <w:sz w:val="36"/>
          <w:szCs w:val="36"/>
        </w:rPr>
        <w:t>债券</w:t>
      </w:r>
      <w:r>
        <w:rPr>
          <w:rFonts w:ascii="黑体" w:eastAsia="黑体" w:hAnsi="黑体" w:cs="微软雅黑" w:hint="eastAsia"/>
          <w:color w:val="FF0000"/>
          <w:sz w:val="36"/>
          <w:szCs w:val="36"/>
        </w:rPr>
        <w:t>并上市的公告</w:t>
      </w:r>
    </w:p>
    <w:p w14:paraId="443CACA2" w14:textId="77777777" w:rsidR="00C31EC5" w:rsidRDefault="00C31EC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cs="Times New Roman"/>
          <w:color w:val="000000"/>
          <w:kern w:val="2"/>
          <w:szCs w:val="20"/>
        </w:rPr>
      </w:pPr>
    </w:p>
    <w:p w14:paraId="66B799B1" w14:textId="77777777" w:rsidR="00C31EC5" w:rsidRDefault="00D2109D" w:rsidP="00C05F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2C900926" w14:textId="77777777" w:rsidR="00C31EC5" w:rsidRDefault="00C31EC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cs="Arial"/>
        </w:rPr>
      </w:pPr>
    </w:p>
    <w:p w14:paraId="2CBBB539" w14:textId="670BB7C7" w:rsidR="00C31EC5" w:rsidRDefault="00D2109D" w:rsidP="00DA4169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</w:rPr>
      </w:pPr>
      <w:r>
        <w:rPr>
          <w:rFonts w:cs="Times New Roman" w:hint="eastAsia"/>
        </w:rPr>
        <w:t>根据兴业银行股份有限公司（以下简称“本公司”）2018年年度股东大会关于发行金融债券的决议，本公司香港分行近日在50亿美元中期票据计划项下，在境外完成发行规模为</w:t>
      </w:r>
      <w:r w:rsidR="008B792E">
        <w:rPr>
          <w:rFonts w:cs="Times New Roman" w:hint="eastAsia"/>
        </w:rPr>
        <w:t>9.22</w:t>
      </w:r>
      <w:r>
        <w:rPr>
          <w:rFonts w:cs="Times New Roman" w:hint="eastAsia"/>
        </w:rPr>
        <w:t>亿美元等值的美元和港币债券，募集资金主要用于</w:t>
      </w:r>
      <w:r w:rsidR="002F0754">
        <w:rPr>
          <w:rFonts w:cs="Times New Roman" w:hint="eastAsia"/>
        </w:rPr>
        <w:t>为</w:t>
      </w:r>
      <w:r w:rsidR="002F0754" w:rsidRPr="002F0754">
        <w:rPr>
          <w:rFonts w:cs="Times New Roman" w:hint="eastAsia"/>
        </w:rPr>
        <w:t>可再生能源、低碳和低排放运输的合格绿色资产提供融资和再融资，为实现中国的碳中和目标做出贡献</w:t>
      </w:r>
      <w:r>
        <w:rPr>
          <w:rFonts w:cs="Times New Roman" w:hint="eastAsia"/>
        </w:rPr>
        <w:t>。发行情况如下：1、以美元计价的高级无抵押债券：规模</w:t>
      </w:r>
      <w:r w:rsidR="006947CC">
        <w:rPr>
          <w:rFonts w:cs="Times New Roman" w:hint="eastAsia"/>
        </w:rPr>
        <w:t>6</w:t>
      </w:r>
      <w:r>
        <w:rPr>
          <w:rFonts w:cs="Times New Roman" w:hint="eastAsia"/>
        </w:rPr>
        <w:t>亿美元，年利率为</w:t>
      </w:r>
      <w:r w:rsidR="006947CC">
        <w:rPr>
          <w:rFonts w:cs="Times New Roman" w:hint="eastAsia"/>
        </w:rPr>
        <w:t>0.875</w:t>
      </w:r>
      <w:r>
        <w:rPr>
          <w:rFonts w:cs="Times New Roman" w:hint="eastAsia"/>
        </w:rPr>
        <w:t>%，期限至202</w:t>
      </w:r>
      <w:r w:rsidR="006947CC">
        <w:rPr>
          <w:rFonts w:cs="Times New Roman" w:hint="eastAsia"/>
        </w:rPr>
        <w:t>4</w:t>
      </w:r>
      <w:r>
        <w:rPr>
          <w:rFonts w:cs="Times New Roman" w:hint="eastAsia"/>
        </w:rPr>
        <w:t>年；2、以港元计价的高级无抵押债券：规模</w:t>
      </w:r>
      <w:r w:rsidR="006947CC">
        <w:rPr>
          <w:rFonts w:cs="Times New Roman" w:hint="eastAsia"/>
        </w:rPr>
        <w:t>25</w:t>
      </w:r>
      <w:r>
        <w:rPr>
          <w:rFonts w:cs="Times New Roman" w:hint="eastAsia"/>
        </w:rPr>
        <w:t>亿港元，年利率为</w:t>
      </w:r>
      <w:r w:rsidR="006947CC">
        <w:rPr>
          <w:rFonts w:cs="Times New Roman" w:hint="eastAsia"/>
        </w:rPr>
        <w:t>0.750</w:t>
      </w:r>
      <w:r>
        <w:rPr>
          <w:rFonts w:cs="Times New Roman" w:hint="eastAsia"/>
        </w:rPr>
        <w:t>%，期限至202</w:t>
      </w:r>
      <w:r w:rsidR="006947CC">
        <w:rPr>
          <w:rFonts w:cs="Times New Roman" w:hint="eastAsia"/>
        </w:rPr>
        <w:t>4</w:t>
      </w:r>
      <w:r>
        <w:rPr>
          <w:rFonts w:cs="Times New Roman" w:hint="eastAsia"/>
        </w:rPr>
        <w:t>年。</w:t>
      </w:r>
    </w:p>
    <w:p w14:paraId="38240AF3" w14:textId="69D5BAB8" w:rsidR="00C31EC5" w:rsidRDefault="00D2109D" w:rsidP="00DA4169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</w:rPr>
      </w:pPr>
      <w:r>
        <w:rPr>
          <w:rFonts w:cs="Times New Roman" w:hint="eastAsia"/>
        </w:rPr>
        <w:t>上述债券自202</w:t>
      </w:r>
      <w:r w:rsidR="006947CC">
        <w:rPr>
          <w:rFonts w:cs="Times New Roman" w:hint="eastAsia"/>
        </w:rPr>
        <w:t>1</w:t>
      </w:r>
      <w:r>
        <w:rPr>
          <w:rFonts w:cs="Times New Roman" w:hint="eastAsia"/>
        </w:rPr>
        <w:t>年</w:t>
      </w:r>
      <w:r w:rsidR="006947CC">
        <w:rPr>
          <w:rFonts w:cs="Times New Roman" w:hint="eastAsia"/>
        </w:rPr>
        <w:t>6</w:t>
      </w:r>
      <w:r>
        <w:rPr>
          <w:rFonts w:cs="Times New Roman" w:hint="eastAsia"/>
        </w:rPr>
        <w:t>月</w:t>
      </w:r>
      <w:r w:rsidR="006947CC">
        <w:rPr>
          <w:rFonts w:cs="Times New Roman" w:hint="eastAsia"/>
        </w:rPr>
        <w:t>11</w:t>
      </w:r>
      <w:r>
        <w:rPr>
          <w:rFonts w:cs="Times New Roman" w:hint="eastAsia"/>
        </w:rPr>
        <w:t>日起在香港联合交易所有限公司上市。</w:t>
      </w:r>
    </w:p>
    <w:p w14:paraId="59C4CB71" w14:textId="77777777" w:rsidR="00C31EC5" w:rsidRDefault="00D2109D" w:rsidP="00DA4169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</w:rPr>
      </w:pPr>
      <w:r>
        <w:rPr>
          <w:rFonts w:cs="Times New Roman"/>
        </w:rPr>
        <w:t>特此公告。</w:t>
      </w:r>
    </w:p>
    <w:p w14:paraId="6DBD8C9C" w14:textId="77777777" w:rsidR="00C31EC5" w:rsidRDefault="00C31EC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eastAsia="PMingLiU" w:cs="Times New Roman"/>
        </w:rPr>
      </w:pPr>
    </w:p>
    <w:p w14:paraId="1BC81F5B" w14:textId="77777777" w:rsidR="00C31EC5" w:rsidRDefault="00D2109D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jc w:val="right"/>
        <w:rPr>
          <w:rFonts w:cs="Times New Roman"/>
        </w:rPr>
      </w:pPr>
      <w:r>
        <w:rPr>
          <w:rFonts w:cs="Times New Roman"/>
        </w:rPr>
        <w:t>兴业银行股份有限公司董事会</w:t>
      </w:r>
    </w:p>
    <w:p w14:paraId="6767A213" w14:textId="4769086C" w:rsidR="00C31EC5" w:rsidRDefault="00804F96">
      <w:pPr>
        <w:pStyle w:val="a7"/>
        <w:wordWrap w:val="0"/>
        <w:adjustRightInd w:val="0"/>
        <w:snapToGrid w:val="0"/>
        <w:spacing w:before="0" w:beforeAutospacing="0" w:after="0" w:afterAutospacing="0" w:line="360" w:lineRule="auto"/>
        <w:ind w:right="120" w:firstLineChars="200" w:firstLine="480"/>
        <w:jc w:val="right"/>
        <w:rPr>
          <w:rFonts w:cs="Times New Roman"/>
        </w:rPr>
      </w:pPr>
      <w:r>
        <w:rPr>
          <w:rFonts w:cs="Times New Roman"/>
        </w:rPr>
        <w:t>20</w:t>
      </w:r>
      <w:r>
        <w:rPr>
          <w:rFonts w:cs="Times New Roman" w:hint="eastAsia"/>
        </w:rPr>
        <w:t>21</w:t>
      </w:r>
      <w:r w:rsidR="00D2109D">
        <w:rPr>
          <w:rFonts w:cs="Times New Roman"/>
        </w:rPr>
        <w:t>年</w:t>
      </w:r>
      <w:r>
        <w:rPr>
          <w:rFonts w:cs="Times New Roman" w:hint="eastAsia"/>
        </w:rPr>
        <w:t>6</w:t>
      </w:r>
      <w:r w:rsidR="00D2109D">
        <w:rPr>
          <w:rFonts w:cs="Times New Roman"/>
        </w:rPr>
        <w:t>月</w:t>
      </w:r>
      <w:bookmarkStart w:id="0" w:name="_GoBack"/>
      <w:r w:rsidR="00CA04CB">
        <w:rPr>
          <w:rFonts w:cs="Times New Roman" w:hint="eastAsia"/>
        </w:rPr>
        <w:t>1</w:t>
      </w:r>
      <w:r w:rsidR="00CA04CB">
        <w:rPr>
          <w:rFonts w:cs="Times New Roman"/>
        </w:rPr>
        <w:t>1</w:t>
      </w:r>
      <w:bookmarkEnd w:id="0"/>
      <w:r w:rsidR="00D2109D">
        <w:rPr>
          <w:rFonts w:cs="Times New Roman"/>
        </w:rPr>
        <w:t>日</w:t>
      </w:r>
      <w:r w:rsidR="00D2109D">
        <w:rPr>
          <w:rFonts w:cs="Times New Roman" w:hint="eastAsia"/>
        </w:rPr>
        <w:t xml:space="preserve">    </w:t>
      </w:r>
    </w:p>
    <w:p w14:paraId="0DC19FB4" w14:textId="77777777" w:rsidR="00C31EC5" w:rsidRDefault="00C31EC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</w:p>
    <w:sectPr w:rsidR="00C31EC5"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872ED" w16cex:dateUtc="2021-06-07T0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C42A82" w16cid:durableId="246872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7AE4" w14:textId="77777777" w:rsidR="00773976" w:rsidRDefault="00773976">
      <w:r>
        <w:separator/>
      </w:r>
    </w:p>
  </w:endnote>
  <w:endnote w:type="continuationSeparator" w:id="0">
    <w:p w14:paraId="5F6E133A" w14:textId="77777777" w:rsidR="00773976" w:rsidRDefault="0077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81ED" w14:textId="77777777" w:rsidR="00C31EC5" w:rsidRDefault="00D2109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553EE8" w14:textId="77777777" w:rsidR="00C31EC5" w:rsidRDefault="00C31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E2C4" w14:textId="77777777" w:rsidR="00773976" w:rsidRDefault="00773976">
      <w:r>
        <w:separator/>
      </w:r>
    </w:p>
  </w:footnote>
  <w:footnote w:type="continuationSeparator" w:id="0">
    <w:p w14:paraId="04FD6DEF" w14:textId="77777777" w:rsidR="00773976" w:rsidRDefault="0077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FB"/>
    <w:rsid w:val="000C206D"/>
    <w:rsid w:val="00130838"/>
    <w:rsid w:val="00150AC1"/>
    <w:rsid w:val="00172A27"/>
    <w:rsid w:val="00172AE4"/>
    <w:rsid w:val="001D6E4A"/>
    <w:rsid w:val="00252B50"/>
    <w:rsid w:val="00276E18"/>
    <w:rsid w:val="002849F8"/>
    <w:rsid w:val="002A0EE4"/>
    <w:rsid w:val="002A78A7"/>
    <w:rsid w:val="002A7980"/>
    <w:rsid w:val="002B17C5"/>
    <w:rsid w:val="002F0754"/>
    <w:rsid w:val="00302395"/>
    <w:rsid w:val="00306ADA"/>
    <w:rsid w:val="00355873"/>
    <w:rsid w:val="00382BAC"/>
    <w:rsid w:val="003C29EC"/>
    <w:rsid w:val="003C2E2B"/>
    <w:rsid w:val="003E5626"/>
    <w:rsid w:val="004A03FA"/>
    <w:rsid w:val="004A2558"/>
    <w:rsid w:val="0052364A"/>
    <w:rsid w:val="0052737D"/>
    <w:rsid w:val="005B382F"/>
    <w:rsid w:val="005D0261"/>
    <w:rsid w:val="005D1CBB"/>
    <w:rsid w:val="005F5E78"/>
    <w:rsid w:val="00604D1A"/>
    <w:rsid w:val="00611DB5"/>
    <w:rsid w:val="00656564"/>
    <w:rsid w:val="006679F7"/>
    <w:rsid w:val="00690EF0"/>
    <w:rsid w:val="006947CC"/>
    <w:rsid w:val="006E7693"/>
    <w:rsid w:val="007063F2"/>
    <w:rsid w:val="0076580D"/>
    <w:rsid w:val="00773976"/>
    <w:rsid w:val="00780ED1"/>
    <w:rsid w:val="007B6C4F"/>
    <w:rsid w:val="007D582B"/>
    <w:rsid w:val="007E1FF2"/>
    <w:rsid w:val="007F6D7B"/>
    <w:rsid w:val="00804F96"/>
    <w:rsid w:val="008231EE"/>
    <w:rsid w:val="00846434"/>
    <w:rsid w:val="00847426"/>
    <w:rsid w:val="008753EB"/>
    <w:rsid w:val="00882FE3"/>
    <w:rsid w:val="008A627D"/>
    <w:rsid w:val="008B792E"/>
    <w:rsid w:val="008C0E9A"/>
    <w:rsid w:val="008C3AE1"/>
    <w:rsid w:val="008E01AC"/>
    <w:rsid w:val="00933139"/>
    <w:rsid w:val="0094760A"/>
    <w:rsid w:val="00981259"/>
    <w:rsid w:val="00993AA5"/>
    <w:rsid w:val="009E4925"/>
    <w:rsid w:val="009E4C59"/>
    <w:rsid w:val="009F5CEC"/>
    <w:rsid w:val="00A062F3"/>
    <w:rsid w:val="00A97BF0"/>
    <w:rsid w:val="00B0744B"/>
    <w:rsid w:val="00B614B6"/>
    <w:rsid w:val="00B72B8D"/>
    <w:rsid w:val="00B9444A"/>
    <w:rsid w:val="00BB2150"/>
    <w:rsid w:val="00BB7B1C"/>
    <w:rsid w:val="00BD7215"/>
    <w:rsid w:val="00C05F08"/>
    <w:rsid w:val="00C31EC5"/>
    <w:rsid w:val="00C97C41"/>
    <w:rsid w:val="00CA04CB"/>
    <w:rsid w:val="00D12899"/>
    <w:rsid w:val="00D2109D"/>
    <w:rsid w:val="00D34130"/>
    <w:rsid w:val="00D71D0D"/>
    <w:rsid w:val="00DA1388"/>
    <w:rsid w:val="00DA4169"/>
    <w:rsid w:val="00E13345"/>
    <w:rsid w:val="00E20DC9"/>
    <w:rsid w:val="00E363C2"/>
    <w:rsid w:val="00E74A02"/>
    <w:rsid w:val="00E7693F"/>
    <w:rsid w:val="00ED45C5"/>
    <w:rsid w:val="00F0460E"/>
    <w:rsid w:val="00F1615E"/>
    <w:rsid w:val="00F71A89"/>
    <w:rsid w:val="00F8172C"/>
    <w:rsid w:val="00F96725"/>
    <w:rsid w:val="00FD750B"/>
    <w:rsid w:val="00FE14BC"/>
    <w:rsid w:val="0FEA4E91"/>
    <w:rsid w:val="124B6E0D"/>
    <w:rsid w:val="1E2E1E8D"/>
    <w:rsid w:val="2F9E763D"/>
    <w:rsid w:val="49073C22"/>
    <w:rsid w:val="69A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252EF"/>
  <w15:docId w15:val="{967423D7-B41C-47C3-8722-F055B4E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customStyle="1" w:styleId="10">
    <w:name w:val="标题 1 字符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styleId="a9">
    <w:name w:val="annotation reference"/>
    <w:basedOn w:val="a0"/>
    <w:rsid w:val="00804F96"/>
    <w:rPr>
      <w:sz w:val="21"/>
      <w:szCs w:val="21"/>
    </w:rPr>
  </w:style>
  <w:style w:type="paragraph" w:styleId="aa">
    <w:name w:val="annotation text"/>
    <w:basedOn w:val="a"/>
    <w:link w:val="ab"/>
    <w:rsid w:val="00804F96"/>
    <w:pPr>
      <w:jc w:val="left"/>
    </w:pPr>
  </w:style>
  <w:style w:type="character" w:customStyle="1" w:styleId="ab">
    <w:name w:val="批注文字 字符"/>
    <w:basedOn w:val="a0"/>
    <w:link w:val="aa"/>
    <w:rsid w:val="00804F96"/>
    <w:rPr>
      <w:kern w:val="2"/>
      <w:sz w:val="21"/>
    </w:rPr>
  </w:style>
  <w:style w:type="paragraph" w:styleId="ac">
    <w:name w:val="annotation subject"/>
    <w:basedOn w:val="aa"/>
    <w:next w:val="aa"/>
    <w:link w:val="ad"/>
    <w:rsid w:val="00804F96"/>
    <w:rPr>
      <w:b/>
      <w:bCs/>
    </w:rPr>
  </w:style>
  <w:style w:type="character" w:customStyle="1" w:styleId="ad">
    <w:name w:val="批注主题 字符"/>
    <w:basedOn w:val="ab"/>
    <w:link w:val="ac"/>
    <w:rsid w:val="00804F9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第二十二号 上市公司重大事项停牌公告</vt:lpstr>
    </vt:vector>
  </TitlesOfParts>
  <Company>sse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第二十二号 上市公司重大事项停牌公告</dc:title>
  <dc:creator>user</dc:creator>
  <cp:lastModifiedBy>KWM</cp:lastModifiedBy>
  <cp:revision>11</cp:revision>
  <cp:lastPrinted>2021-06-09T00:35:00Z</cp:lastPrinted>
  <dcterms:created xsi:type="dcterms:W3CDTF">2021-06-08T07:56:00Z</dcterms:created>
  <dcterms:modified xsi:type="dcterms:W3CDTF">2021-06-10T13:54:00Z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