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D0" w:rsidRDefault="00501A9B">
      <w:pPr>
        <w:jc w:val="left"/>
      </w:pPr>
      <w:r>
        <w:rPr>
          <w:rFonts w:hint="eastAsia"/>
          <w:noProof/>
        </w:rPr>
        <w:drawing>
          <wp:inline distT="0" distB="0" distL="114300" distR="114300" wp14:anchorId="221E93D8" wp14:editId="0A1A8EAD">
            <wp:extent cx="2541905" cy="826770"/>
            <wp:effectExtent l="0" t="0" r="0" b="0"/>
            <wp:docPr id="25" name="图片 25" descr="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横式"/>
                    <pic:cNvPicPr>
                      <a:picLocks noChangeAspect="1"/>
                    </pic:cNvPicPr>
                  </pic:nvPicPr>
                  <pic:blipFill>
                    <a:blip r:embed="rId10" cstate="print"/>
                    <a:srcRect l="4388" t="16129" r="4754" b="18280"/>
                    <a:stretch>
                      <a:fillRect/>
                    </a:stretch>
                  </pic:blipFill>
                  <pic:spPr>
                    <a:xfrm>
                      <a:off x="0" y="0"/>
                      <a:ext cx="2541905" cy="826770"/>
                    </a:xfrm>
                    <a:prstGeom prst="rect">
                      <a:avLst/>
                    </a:prstGeom>
                  </pic:spPr>
                </pic:pic>
              </a:graphicData>
            </a:graphic>
          </wp:inline>
        </w:drawing>
      </w:r>
    </w:p>
    <w:p w:rsidR="00EF14D0" w:rsidRDefault="00EF14D0"/>
    <w:p w:rsidR="00EF14D0" w:rsidRDefault="00EF14D0">
      <w:pPr>
        <w:jc w:val="center"/>
        <w:rPr>
          <w:sz w:val="32"/>
          <w:szCs w:val="32"/>
        </w:rPr>
      </w:pPr>
    </w:p>
    <w:p w:rsidR="00EF14D0" w:rsidRPr="00A51FC3" w:rsidRDefault="00A51FC3">
      <w:pPr>
        <w:jc w:val="center"/>
        <w:rPr>
          <w:rFonts w:ascii="黑体" w:eastAsia="黑体" w:hAnsi="黑体"/>
          <w:b/>
          <w:sz w:val="52"/>
          <w:szCs w:val="52"/>
        </w:rPr>
      </w:pPr>
      <w:r w:rsidRPr="00A51FC3">
        <w:rPr>
          <w:rFonts w:ascii="黑体" w:eastAsia="黑体" w:hAnsi="黑体" w:hint="eastAsia"/>
          <w:b/>
          <w:sz w:val="52"/>
          <w:szCs w:val="52"/>
        </w:rPr>
        <w:t>2021年第一次临时股东大会</w:t>
      </w:r>
    </w:p>
    <w:p w:rsidR="00A51FC3" w:rsidRPr="00A51FC3" w:rsidRDefault="00A51FC3" w:rsidP="00A51FC3">
      <w:pPr>
        <w:jc w:val="center"/>
        <w:rPr>
          <w:rFonts w:ascii="黑体" w:eastAsia="黑体" w:hAnsi="黑体"/>
          <w:b/>
          <w:sz w:val="52"/>
          <w:szCs w:val="52"/>
        </w:rPr>
      </w:pPr>
      <w:r w:rsidRPr="00A51FC3">
        <w:rPr>
          <w:rFonts w:ascii="黑体" w:eastAsia="黑体" w:hAnsi="黑体" w:hint="eastAsia"/>
          <w:b/>
          <w:sz w:val="52"/>
          <w:szCs w:val="52"/>
        </w:rPr>
        <w:t>会议文件</w:t>
      </w:r>
    </w:p>
    <w:p w:rsidR="00EF14D0" w:rsidRDefault="00EF14D0">
      <w:pPr>
        <w:jc w:val="center"/>
        <w:rPr>
          <w:sz w:val="32"/>
          <w:szCs w:val="32"/>
        </w:rPr>
      </w:pPr>
    </w:p>
    <w:p w:rsidR="00EF14D0" w:rsidRDefault="00EF14D0">
      <w:pPr>
        <w:jc w:val="center"/>
        <w:rPr>
          <w:rFonts w:ascii="仿宋_GB2312" w:eastAsia="仿宋_GB2312"/>
          <w:sz w:val="32"/>
          <w:szCs w:val="32"/>
        </w:rPr>
      </w:pPr>
    </w:p>
    <w:p w:rsidR="00EF14D0" w:rsidRDefault="00EF14D0">
      <w:pPr>
        <w:jc w:val="center"/>
        <w:rPr>
          <w:rFonts w:ascii="仿宋_GB2312" w:eastAsia="仿宋_GB2312"/>
          <w:sz w:val="32"/>
          <w:szCs w:val="32"/>
        </w:rPr>
      </w:pPr>
    </w:p>
    <w:p w:rsidR="00EF14D0" w:rsidRDefault="00EF14D0">
      <w:pPr>
        <w:jc w:val="center"/>
        <w:rPr>
          <w:rFonts w:ascii="仿宋_GB2312" w:eastAsia="仿宋_GB2312"/>
          <w:sz w:val="32"/>
          <w:szCs w:val="32"/>
        </w:rPr>
      </w:pPr>
    </w:p>
    <w:p w:rsidR="00EF14D0" w:rsidRDefault="00EF14D0">
      <w:pPr>
        <w:jc w:val="center"/>
        <w:rPr>
          <w:rFonts w:ascii="仿宋_GB2312" w:eastAsia="仿宋_GB2312"/>
          <w:sz w:val="32"/>
          <w:szCs w:val="32"/>
        </w:rPr>
      </w:pPr>
    </w:p>
    <w:p w:rsidR="00EF14D0" w:rsidRDefault="00EF14D0">
      <w:pPr>
        <w:jc w:val="center"/>
        <w:rPr>
          <w:rFonts w:ascii="仿宋_GB2312" w:eastAsia="仿宋_GB2312"/>
          <w:sz w:val="32"/>
          <w:szCs w:val="32"/>
        </w:rPr>
      </w:pPr>
    </w:p>
    <w:p w:rsidR="00EF14D0" w:rsidRDefault="00EF14D0">
      <w:pPr>
        <w:jc w:val="center"/>
        <w:rPr>
          <w:rFonts w:ascii="仿宋_GB2312" w:eastAsia="仿宋_GB2312"/>
          <w:sz w:val="32"/>
          <w:szCs w:val="32"/>
        </w:rPr>
      </w:pPr>
    </w:p>
    <w:p w:rsidR="00EF14D0" w:rsidRDefault="00EF14D0">
      <w:pPr>
        <w:jc w:val="center"/>
        <w:rPr>
          <w:rFonts w:ascii="仿宋_GB2312" w:eastAsia="仿宋_GB2312"/>
          <w:sz w:val="32"/>
          <w:szCs w:val="32"/>
        </w:rPr>
      </w:pPr>
    </w:p>
    <w:p w:rsidR="00EF14D0" w:rsidRDefault="00EF14D0">
      <w:pPr>
        <w:jc w:val="center"/>
        <w:rPr>
          <w:rFonts w:ascii="仿宋_GB2312" w:eastAsia="仿宋_GB2312"/>
          <w:sz w:val="32"/>
          <w:szCs w:val="32"/>
        </w:rPr>
      </w:pPr>
    </w:p>
    <w:p w:rsidR="00EF14D0" w:rsidRDefault="00EF14D0">
      <w:pPr>
        <w:jc w:val="center"/>
        <w:rPr>
          <w:rFonts w:ascii="仿宋_GB2312" w:eastAsia="仿宋_GB2312"/>
          <w:sz w:val="32"/>
          <w:szCs w:val="32"/>
        </w:rPr>
      </w:pPr>
    </w:p>
    <w:p w:rsidR="00EF14D0" w:rsidRDefault="00EF14D0">
      <w:pPr>
        <w:jc w:val="center"/>
        <w:rPr>
          <w:rFonts w:ascii="仿宋_GB2312" w:eastAsia="仿宋_GB2312"/>
          <w:sz w:val="32"/>
          <w:szCs w:val="32"/>
        </w:rPr>
      </w:pPr>
    </w:p>
    <w:p w:rsidR="00EF14D0" w:rsidRDefault="00EF14D0">
      <w:pPr>
        <w:jc w:val="center"/>
        <w:rPr>
          <w:rFonts w:ascii="仿宋_GB2312" w:eastAsia="仿宋_GB2312"/>
          <w:sz w:val="32"/>
          <w:szCs w:val="32"/>
        </w:rPr>
      </w:pPr>
    </w:p>
    <w:p w:rsidR="00EF14D0" w:rsidRDefault="00EF14D0">
      <w:pPr>
        <w:jc w:val="center"/>
        <w:rPr>
          <w:rFonts w:ascii="仿宋_GB2312" w:eastAsia="仿宋_GB2312"/>
          <w:sz w:val="32"/>
          <w:szCs w:val="32"/>
        </w:rPr>
      </w:pPr>
    </w:p>
    <w:p w:rsidR="00EF14D0" w:rsidRDefault="00501A9B">
      <w:pPr>
        <w:jc w:val="center"/>
        <w:rPr>
          <w:rFonts w:ascii="仿宋_GB2312"/>
          <w:sz w:val="32"/>
          <w:szCs w:val="32"/>
        </w:rPr>
      </w:pPr>
      <w:r>
        <w:rPr>
          <w:rFonts w:ascii="仿宋_GB2312" w:eastAsia="仿宋_GB2312" w:hint="eastAsia"/>
          <w:sz w:val="32"/>
          <w:szCs w:val="32"/>
        </w:rPr>
        <w:t>2021年11月15日</w:t>
      </w:r>
    </w:p>
    <w:p w:rsidR="00EF14D0" w:rsidRDefault="00EF14D0">
      <w:pPr>
        <w:jc w:val="center"/>
        <w:rPr>
          <w:rFonts w:ascii="黑体" w:eastAsia="黑体"/>
          <w:sz w:val="36"/>
          <w:szCs w:val="36"/>
        </w:rPr>
      </w:pPr>
    </w:p>
    <w:p w:rsidR="00EF14D0" w:rsidRDefault="00EF14D0">
      <w:pPr>
        <w:spacing w:line="540" w:lineRule="exact"/>
        <w:jc w:val="center"/>
        <w:rPr>
          <w:rFonts w:ascii="黑体" w:eastAsia="黑体"/>
          <w:sz w:val="36"/>
          <w:szCs w:val="36"/>
        </w:rPr>
        <w:sectPr w:rsidR="00EF14D0">
          <w:footerReference w:type="even" r:id="rId11"/>
          <w:footerReference w:type="default" r:id="rId12"/>
          <w:pgSz w:w="11906" w:h="16838"/>
          <w:pgMar w:top="1440" w:right="1610" w:bottom="1440" w:left="1800" w:header="851" w:footer="992" w:gutter="0"/>
          <w:cols w:space="720"/>
          <w:docGrid w:type="lines" w:linePitch="312"/>
        </w:sectPr>
      </w:pPr>
    </w:p>
    <w:p w:rsidR="00EF14D0" w:rsidRDefault="00501A9B">
      <w:pPr>
        <w:spacing w:line="540" w:lineRule="exact"/>
        <w:jc w:val="center"/>
        <w:rPr>
          <w:rFonts w:ascii="黑体" w:eastAsia="黑体"/>
          <w:sz w:val="36"/>
          <w:szCs w:val="36"/>
        </w:rPr>
      </w:pPr>
      <w:r>
        <w:rPr>
          <w:rFonts w:ascii="黑体" w:eastAsia="黑体" w:hint="eastAsia"/>
          <w:sz w:val="36"/>
          <w:szCs w:val="36"/>
        </w:rPr>
        <w:lastRenderedPageBreak/>
        <w:t>兴业银行股份有限公司</w:t>
      </w:r>
    </w:p>
    <w:p w:rsidR="00EF14D0" w:rsidRDefault="00501A9B">
      <w:pPr>
        <w:spacing w:line="540" w:lineRule="exact"/>
        <w:jc w:val="center"/>
        <w:rPr>
          <w:rFonts w:ascii="黑体" w:eastAsia="黑体"/>
          <w:sz w:val="36"/>
          <w:szCs w:val="36"/>
        </w:rPr>
      </w:pPr>
      <w:r>
        <w:rPr>
          <w:rFonts w:ascii="黑体" w:eastAsia="黑体" w:hint="eastAsia"/>
          <w:sz w:val="36"/>
          <w:szCs w:val="36"/>
        </w:rPr>
        <w:t>2021年第一次临时股东大会议程</w:t>
      </w:r>
    </w:p>
    <w:p w:rsidR="00EF14D0" w:rsidRDefault="00EF14D0">
      <w:pPr>
        <w:spacing w:line="540" w:lineRule="exact"/>
        <w:jc w:val="center"/>
        <w:rPr>
          <w:rFonts w:ascii="黑体" w:eastAsia="黑体"/>
          <w:sz w:val="36"/>
          <w:szCs w:val="36"/>
        </w:rPr>
      </w:pPr>
    </w:p>
    <w:p w:rsidR="00EF14D0" w:rsidRDefault="00501A9B">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现场会议时间：2021年11月15日（上午9:30会议开始）</w:t>
      </w:r>
    </w:p>
    <w:p w:rsidR="00EF14D0" w:rsidRDefault="00501A9B">
      <w:pPr>
        <w:tabs>
          <w:tab w:val="left" w:pos="416"/>
          <w:tab w:val="left" w:pos="1086"/>
          <w:tab w:val="center" w:pos="4156"/>
        </w:tabs>
        <w:spacing w:line="500" w:lineRule="exact"/>
        <w:ind w:left="1960" w:right="318" w:hangingChars="700" w:hanging="1960"/>
        <w:rPr>
          <w:rFonts w:ascii="仿宋_GB2312" w:eastAsia="仿宋_GB2312"/>
          <w:sz w:val="28"/>
          <w:szCs w:val="28"/>
        </w:rPr>
      </w:pPr>
      <w:r>
        <w:rPr>
          <w:rFonts w:ascii="仿宋_GB2312" w:eastAsia="仿宋_GB2312" w:hint="eastAsia"/>
          <w:sz w:val="28"/>
          <w:szCs w:val="28"/>
        </w:rPr>
        <w:t>网络投票时间：采用上海证券交易所网络投票系统。通过交易系统投票平台的投票时间为11月15日</w:t>
      </w:r>
      <w:r>
        <w:rPr>
          <w:rFonts w:ascii="仿宋_GB2312" w:eastAsia="仿宋_GB2312"/>
          <w:sz w:val="28"/>
          <w:szCs w:val="28"/>
        </w:rPr>
        <w:t>9:15-9:25</w:t>
      </w:r>
      <w:r>
        <w:rPr>
          <w:rFonts w:ascii="仿宋_GB2312" w:eastAsia="仿宋_GB2312" w:hint="eastAsia"/>
          <w:sz w:val="28"/>
          <w:szCs w:val="28"/>
        </w:rPr>
        <w:t>，</w:t>
      </w:r>
      <w:r>
        <w:rPr>
          <w:rFonts w:ascii="仿宋_GB2312" w:eastAsia="仿宋_GB2312"/>
          <w:sz w:val="28"/>
          <w:szCs w:val="28"/>
        </w:rPr>
        <w:t>9:30-11:30</w:t>
      </w:r>
      <w:r>
        <w:rPr>
          <w:rFonts w:ascii="仿宋_GB2312" w:eastAsia="仿宋_GB2312" w:hint="eastAsia"/>
          <w:sz w:val="28"/>
          <w:szCs w:val="28"/>
        </w:rPr>
        <w:t>，</w:t>
      </w:r>
      <w:r>
        <w:rPr>
          <w:rFonts w:ascii="仿宋_GB2312" w:eastAsia="仿宋_GB2312"/>
          <w:sz w:val="28"/>
          <w:szCs w:val="28"/>
        </w:rPr>
        <w:t>13:00-15:00</w:t>
      </w:r>
      <w:r>
        <w:rPr>
          <w:rFonts w:ascii="仿宋_GB2312" w:eastAsia="仿宋_GB2312" w:hint="eastAsia"/>
          <w:sz w:val="28"/>
          <w:szCs w:val="28"/>
        </w:rPr>
        <w:t>；通过互联网投票平台的投票时间为11月15日</w:t>
      </w:r>
      <w:r>
        <w:rPr>
          <w:rFonts w:ascii="仿宋_GB2312" w:eastAsia="仿宋_GB2312"/>
          <w:sz w:val="28"/>
          <w:szCs w:val="28"/>
        </w:rPr>
        <w:t>9:15-15:00</w:t>
      </w:r>
      <w:r>
        <w:rPr>
          <w:rFonts w:ascii="仿宋_GB2312" w:eastAsia="仿宋_GB2312" w:hint="eastAsia"/>
          <w:sz w:val="28"/>
          <w:szCs w:val="28"/>
        </w:rPr>
        <w:t>。</w:t>
      </w:r>
    </w:p>
    <w:p w:rsidR="00EF14D0" w:rsidRDefault="00501A9B" w:rsidP="00501A9B">
      <w:pPr>
        <w:tabs>
          <w:tab w:val="left" w:pos="416"/>
          <w:tab w:val="left" w:pos="1086"/>
          <w:tab w:val="center" w:pos="4156"/>
        </w:tabs>
        <w:spacing w:line="500" w:lineRule="exact"/>
        <w:ind w:left="1417" w:right="274" w:hangingChars="506" w:hanging="1417"/>
        <w:rPr>
          <w:rFonts w:ascii="仿宋_GB2312" w:eastAsia="仿宋_GB2312" w:hAnsiTheme="minorHAnsi"/>
          <w:sz w:val="28"/>
          <w:szCs w:val="28"/>
        </w:rPr>
      </w:pPr>
      <w:r>
        <w:rPr>
          <w:rFonts w:ascii="仿宋_GB2312" w:eastAsia="仿宋_GB2312" w:hint="eastAsia"/>
          <w:sz w:val="28"/>
          <w:szCs w:val="28"/>
        </w:rPr>
        <w:t>会议地点：福州市台江区江滨中大道398号兴业银行大厦五层会议室</w:t>
      </w:r>
    </w:p>
    <w:p w:rsidR="00EF14D0" w:rsidRDefault="00501A9B">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主持人：吕家进董事长</w:t>
      </w:r>
    </w:p>
    <w:p w:rsidR="00EF14D0" w:rsidRDefault="00501A9B">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一、宣读股东大会注意事项</w:t>
      </w:r>
    </w:p>
    <w:p w:rsidR="00EF14D0" w:rsidRDefault="00501A9B">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二、宣布会议开始</w:t>
      </w:r>
    </w:p>
    <w:p w:rsidR="00EF14D0" w:rsidRDefault="00501A9B">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三、报告并审议议案</w:t>
      </w:r>
    </w:p>
    <w:p w:rsidR="00EF14D0" w:rsidRPr="00537A58" w:rsidRDefault="00501A9B">
      <w:pPr>
        <w:pStyle w:val="10"/>
        <w:tabs>
          <w:tab w:val="clear" w:pos="8302"/>
          <w:tab w:val="right" w:leader="dot" w:pos="8496"/>
        </w:tabs>
        <w:rPr>
          <w:rFonts w:ascii="仿宋_GB2312" w:eastAsia="仿宋_GB2312" w:hAnsi="楷体_GB2312" w:cs="楷体_GB2312"/>
          <w:noProof/>
        </w:rPr>
      </w:pPr>
      <w:r w:rsidRPr="00537A58">
        <w:rPr>
          <w:rFonts w:ascii="仿宋_GB2312" w:eastAsia="仿宋_GB2312" w:hAnsi="楷体_GB2312" w:cs="楷体_GB2312" w:hint="eastAsia"/>
          <w:color w:val="000000" w:themeColor="text1"/>
        </w:rPr>
        <w:t>（一）</w:t>
      </w:r>
      <w:r w:rsidRPr="00537A58">
        <w:rPr>
          <w:rFonts w:ascii="仿宋_GB2312" w:eastAsia="仿宋_GB2312" w:hAnsi="楷体_GB2312" w:cs="楷体_GB2312" w:hint="eastAsia"/>
          <w:b/>
          <w:bCs/>
          <w:caps/>
          <w:color w:val="000000" w:themeColor="text1"/>
        </w:rPr>
        <w:fldChar w:fldCharType="begin"/>
      </w:r>
      <w:r w:rsidRPr="00537A58">
        <w:rPr>
          <w:rFonts w:ascii="仿宋_GB2312" w:eastAsia="仿宋_GB2312" w:hAnsi="楷体_GB2312" w:cs="楷体_GB2312" w:hint="eastAsia"/>
          <w:color w:val="000000" w:themeColor="text1"/>
        </w:rPr>
        <w:instrText xml:space="preserve"> TOC \o "1-3" \h \z \u </w:instrText>
      </w:r>
      <w:r w:rsidRPr="00537A58">
        <w:rPr>
          <w:rFonts w:ascii="仿宋_GB2312" w:eastAsia="仿宋_GB2312" w:hAnsi="楷体_GB2312" w:cs="楷体_GB2312" w:hint="eastAsia"/>
          <w:b/>
          <w:bCs/>
          <w:caps/>
          <w:color w:val="000000" w:themeColor="text1"/>
        </w:rPr>
        <w:fldChar w:fldCharType="separate"/>
      </w:r>
      <w:hyperlink w:anchor="_Toc8910" w:history="1">
        <w:r w:rsidRPr="00537A58">
          <w:rPr>
            <w:rFonts w:ascii="仿宋_GB2312" w:eastAsia="仿宋_GB2312" w:hAnsi="楷体_GB2312" w:cs="楷体_GB2312" w:hint="eastAsia"/>
            <w:noProof/>
          </w:rPr>
          <w:t>关于选举第十届董事会</w:t>
        </w:r>
        <w:r w:rsidR="00A51FC3" w:rsidRPr="00537A58">
          <w:rPr>
            <w:rFonts w:ascii="仿宋_GB2312" w:eastAsia="仿宋_GB2312" w:hAnsi="楷体_GB2312" w:cs="楷体_GB2312" w:hint="eastAsia"/>
            <w:noProof/>
          </w:rPr>
          <w:t>两位</w:t>
        </w:r>
        <w:r w:rsidRPr="00537A58">
          <w:rPr>
            <w:rFonts w:ascii="仿宋_GB2312" w:eastAsia="仿宋_GB2312" w:hAnsi="楷体_GB2312" w:cs="楷体_GB2312" w:hint="eastAsia"/>
            <w:noProof/>
          </w:rPr>
          <w:t>独立董事的议案</w:t>
        </w:r>
        <w:r w:rsidRPr="00537A58">
          <w:rPr>
            <w:rFonts w:ascii="仿宋_GB2312" w:eastAsia="仿宋_GB2312" w:hAnsi="楷体_GB2312" w:cs="楷体_GB2312" w:hint="eastAsia"/>
            <w:noProof/>
          </w:rPr>
          <w:tab/>
        </w:r>
        <w:r w:rsidRPr="00537A58">
          <w:rPr>
            <w:rFonts w:ascii="仿宋_GB2312" w:eastAsia="仿宋_GB2312" w:hAnsi="楷体_GB2312" w:cs="楷体_GB2312" w:hint="eastAsia"/>
            <w:noProof/>
          </w:rPr>
          <w:fldChar w:fldCharType="begin"/>
        </w:r>
        <w:r w:rsidRPr="00537A58">
          <w:rPr>
            <w:rFonts w:ascii="仿宋_GB2312" w:eastAsia="仿宋_GB2312" w:hAnsi="楷体_GB2312" w:cs="楷体_GB2312" w:hint="eastAsia"/>
            <w:noProof/>
          </w:rPr>
          <w:instrText xml:space="preserve"> PAGEREF _Toc8910 \h </w:instrText>
        </w:r>
        <w:r w:rsidRPr="00537A58">
          <w:rPr>
            <w:rFonts w:ascii="仿宋_GB2312" w:eastAsia="仿宋_GB2312" w:hAnsi="楷体_GB2312" w:cs="楷体_GB2312" w:hint="eastAsia"/>
            <w:noProof/>
          </w:rPr>
        </w:r>
        <w:r w:rsidRPr="00537A58">
          <w:rPr>
            <w:rFonts w:ascii="仿宋_GB2312" w:eastAsia="仿宋_GB2312" w:hAnsi="楷体_GB2312" w:cs="楷体_GB2312" w:hint="eastAsia"/>
            <w:noProof/>
          </w:rPr>
          <w:fldChar w:fldCharType="separate"/>
        </w:r>
        <w:r w:rsidR="000F084E" w:rsidRPr="00537A58">
          <w:rPr>
            <w:rFonts w:ascii="仿宋_GB2312" w:eastAsia="仿宋_GB2312" w:hAnsi="楷体_GB2312" w:cs="楷体_GB2312" w:hint="eastAsia"/>
            <w:noProof/>
          </w:rPr>
          <w:t>5</w:t>
        </w:r>
        <w:r w:rsidRPr="00537A58">
          <w:rPr>
            <w:rFonts w:ascii="仿宋_GB2312" w:eastAsia="仿宋_GB2312" w:hAnsi="楷体_GB2312" w:cs="楷体_GB2312" w:hint="eastAsia"/>
            <w:noProof/>
          </w:rPr>
          <w:fldChar w:fldCharType="end"/>
        </w:r>
      </w:hyperlink>
    </w:p>
    <w:p w:rsidR="00EF14D0" w:rsidRPr="00537A58" w:rsidRDefault="00501A9B">
      <w:pPr>
        <w:pStyle w:val="10"/>
        <w:tabs>
          <w:tab w:val="clear" w:pos="8302"/>
          <w:tab w:val="right" w:leader="dot" w:pos="8496"/>
        </w:tabs>
        <w:rPr>
          <w:rFonts w:ascii="仿宋_GB2312" w:eastAsia="仿宋_GB2312" w:hAnsi="楷体_GB2312" w:cs="楷体_GB2312"/>
          <w:noProof/>
        </w:rPr>
      </w:pPr>
      <w:r w:rsidRPr="00537A58">
        <w:rPr>
          <w:rFonts w:ascii="仿宋_GB2312" w:eastAsia="仿宋_GB2312" w:hAnsi="楷体_GB2312" w:cs="楷体_GB2312" w:hint="eastAsia"/>
          <w:noProof/>
          <w:color w:val="000000" w:themeColor="text1"/>
        </w:rPr>
        <w:t>（二）</w:t>
      </w:r>
      <w:hyperlink w:anchor="_Toc23861" w:history="1">
        <w:r w:rsidRPr="00537A58">
          <w:rPr>
            <w:rFonts w:ascii="仿宋_GB2312" w:eastAsia="仿宋_GB2312" w:hAnsi="楷体_GB2312" w:cs="楷体_GB2312" w:hint="eastAsia"/>
            <w:noProof/>
          </w:rPr>
          <w:t>关于修订章程的议案</w:t>
        </w:r>
        <w:r w:rsidRPr="00537A58">
          <w:rPr>
            <w:rFonts w:ascii="仿宋_GB2312" w:eastAsia="仿宋_GB2312" w:hAnsi="楷体_GB2312" w:cs="楷体_GB2312" w:hint="eastAsia"/>
            <w:noProof/>
          </w:rPr>
          <w:tab/>
        </w:r>
        <w:r w:rsidRPr="00537A58">
          <w:rPr>
            <w:rFonts w:ascii="仿宋_GB2312" w:eastAsia="仿宋_GB2312" w:hAnsi="楷体_GB2312" w:cs="楷体_GB2312" w:hint="eastAsia"/>
            <w:noProof/>
          </w:rPr>
          <w:fldChar w:fldCharType="begin"/>
        </w:r>
        <w:r w:rsidRPr="00537A58">
          <w:rPr>
            <w:rFonts w:ascii="仿宋_GB2312" w:eastAsia="仿宋_GB2312" w:hAnsi="楷体_GB2312" w:cs="楷体_GB2312" w:hint="eastAsia"/>
            <w:noProof/>
          </w:rPr>
          <w:instrText xml:space="preserve"> PAGEREF _Toc23861 \h </w:instrText>
        </w:r>
        <w:r w:rsidRPr="00537A58">
          <w:rPr>
            <w:rFonts w:ascii="仿宋_GB2312" w:eastAsia="仿宋_GB2312" w:hAnsi="楷体_GB2312" w:cs="楷体_GB2312" w:hint="eastAsia"/>
            <w:noProof/>
          </w:rPr>
        </w:r>
        <w:r w:rsidRPr="00537A58">
          <w:rPr>
            <w:rFonts w:ascii="仿宋_GB2312" w:eastAsia="仿宋_GB2312" w:hAnsi="楷体_GB2312" w:cs="楷体_GB2312" w:hint="eastAsia"/>
            <w:noProof/>
          </w:rPr>
          <w:fldChar w:fldCharType="separate"/>
        </w:r>
        <w:r w:rsidR="000F084E" w:rsidRPr="00537A58">
          <w:rPr>
            <w:rFonts w:ascii="仿宋_GB2312" w:eastAsia="仿宋_GB2312" w:hAnsi="楷体_GB2312" w:cs="楷体_GB2312" w:hint="eastAsia"/>
            <w:noProof/>
          </w:rPr>
          <w:t>6</w:t>
        </w:r>
        <w:r w:rsidRPr="00537A58">
          <w:rPr>
            <w:rFonts w:ascii="仿宋_GB2312" w:eastAsia="仿宋_GB2312" w:hAnsi="楷体_GB2312" w:cs="楷体_GB2312" w:hint="eastAsia"/>
            <w:noProof/>
          </w:rPr>
          <w:fldChar w:fldCharType="end"/>
        </w:r>
      </w:hyperlink>
    </w:p>
    <w:p w:rsidR="00EF14D0" w:rsidRPr="00537A58" w:rsidRDefault="00501A9B">
      <w:pPr>
        <w:pStyle w:val="10"/>
        <w:tabs>
          <w:tab w:val="clear" w:pos="8302"/>
          <w:tab w:val="right" w:leader="dot" w:pos="8496"/>
        </w:tabs>
        <w:rPr>
          <w:rFonts w:ascii="仿宋_GB2312" w:eastAsia="仿宋_GB2312" w:hAnsi="楷体_GB2312" w:cs="楷体_GB2312"/>
          <w:noProof/>
        </w:rPr>
      </w:pPr>
      <w:r w:rsidRPr="00537A58">
        <w:rPr>
          <w:rFonts w:ascii="仿宋_GB2312" w:eastAsia="仿宋_GB2312" w:hAnsi="楷体_GB2312" w:cs="楷体_GB2312" w:hint="eastAsia"/>
          <w:noProof/>
          <w:color w:val="000000" w:themeColor="text1"/>
        </w:rPr>
        <w:t>（三）</w:t>
      </w:r>
      <w:hyperlink w:anchor="_Toc14482" w:history="1">
        <w:r w:rsidRPr="00537A58">
          <w:rPr>
            <w:rFonts w:ascii="仿宋_GB2312" w:eastAsia="仿宋_GB2312" w:hAnsi="楷体_GB2312" w:cs="楷体_GB2312" w:hint="eastAsia"/>
            <w:noProof/>
          </w:rPr>
          <w:t>关于变更住所的议案</w:t>
        </w:r>
        <w:r w:rsidRPr="00537A58">
          <w:rPr>
            <w:rFonts w:ascii="仿宋_GB2312" w:eastAsia="仿宋_GB2312" w:hAnsi="楷体_GB2312" w:cs="楷体_GB2312" w:hint="eastAsia"/>
            <w:noProof/>
          </w:rPr>
          <w:tab/>
        </w:r>
        <w:r w:rsidRPr="00537A58">
          <w:rPr>
            <w:rFonts w:ascii="仿宋_GB2312" w:eastAsia="仿宋_GB2312" w:hAnsi="楷体_GB2312" w:cs="楷体_GB2312" w:hint="eastAsia"/>
            <w:noProof/>
          </w:rPr>
          <w:fldChar w:fldCharType="begin"/>
        </w:r>
        <w:r w:rsidRPr="00537A58">
          <w:rPr>
            <w:rFonts w:ascii="仿宋_GB2312" w:eastAsia="仿宋_GB2312" w:hAnsi="楷体_GB2312" w:cs="楷体_GB2312" w:hint="eastAsia"/>
            <w:noProof/>
          </w:rPr>
          <w:instrText xml:space="preserve"> PAGEREF _Toc14482 \h </w:instrText>
        </w:r>
        <w:r w:rsidRPr="00537A58">
          <w:rPr>
            <w:rFonts w:ascii="仿宋_GB2312" w:eastAsia="仿宋_GB2312" w:hAnsi="楷体_GB2312" w:cs="楷体_GB2312" w:hint="eastAsia"/>
            <w:noProof/>
          </w:rPr>
        </w:r>
        <w:r w:rsidRPr="00537A58">
          <w:rPr>
            <w:rFonts w:ascii="仿宋_GB2312" w:eastAsia="仿宋_GB2312" w:hAnsi="楷体_GB2312" w:cs="楷体_GB2312" w:hint="eastAsia"/>
            <w:noProof/>
          </w:rPr>
          <w:fldChar w:fldCharType="separate"/>
        </w:r>
        <w:r w:rsidR="000F084E" w:rsidRPr="00537A58">
          <w:rPr>
            <w:rFonts w:ascii="仿宋_GB2312" w:eastAsia="仿宋_GB2312" w:hAnsi="楷体_GB2312" w:cs="楷体_GB2312" w:hint="eastAsia"/>
            <w:noProof/>
          </w:rPr>
          <w:t>63</w:t>
        </w:r>
        <w:r w:rsidRPr="00537A58">
          <w:rPr>
            <w:rFonts w:ascii="仿宋_GB2312" w:eastAsia="仿宋_GB2312" w:hAnsi="楷体_GB2312" w:cs="楷体_GB2312" w:hint="eastAsia"/>
            <w:noProof/>
          </w:rPr>
          <w:fldChar w:fldCharType="end"/>
        </w:r>
      </w:hyperlink>
    </w:p>
    <w:p w:rsidR="00EF14D0" w:rsidRDefault="00501A9B">
      <w:pPr>
        <w:tabs>
          <w:tab w:val="left" w:pos="416"/>
          <w:tab w:val="left" w:pos="1086"/>
          <w:tab w:val="center" w:pos="4156"/>
        </w:tabs>
        <w:spacing w:line="520" w:lineRule="exact"/>
        <w:ind w:right="318"/>
        <w:rPr>
          <w:rFonts w:ascii="仿宋_GB2312" w:eastAsia="仿宋_GB2312"/>
          <w:sz w:val="28"/>
          <w:szCs w:val="28"/>
        </w:rPr>
      </w:pPr>
      <w:r w:rsidRPr="00537A58">
        <w:rPr>
          <w:rFonts w:ascii="仿宋_GB2312" w:eastAsia="仿宋_GB2312" w:hAnsi="楷体_GB2312" w:cs="楷体_GB2312" w:hint="eastAsia"/>
          <w:color w:val="000000" w:themeColor="text1"/>
          <w:sz w:val="28"/>
          <w:szCs w:val="28"/>
        </w:rPr>
        <w:fldChar w:fldCharType="end"/>
      </w:r>
      <w:r>
        <w:rPr>
          <w:rFonts w:ascii="仿宋_GB2312" w:eastAsia="仿宋_GB2312" w:hint="eastAsia"/>
          <w:sz w:val="28"/>
          <w:szCs w:val="28"/>
        </w:rPr>
        <w:t>四、集中回答股东提问</w:t>
      </w:r>
    </w:p>
    <w:p w:rsidR="00EF14D0" w:rsidRDefault="00501A9B">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五、议案表决</w:t>
      </w:r>
    </w:p>
    <w:p w:rsidR="00EF14D0" w:rsidRPr="00A51FC3" w:rsidRDefault="00EF14D0">
      <w:pPr>
        <w:widowControl/>
        <w:spacing w:line="520" w:lineRule="exact"/>
        <w:jc w:val="left"/>
        <w:rPr>
          <w:rFonts w:ascii="黑体" w:eastAsia="黑体"/>
          <w:sz w:val="32"/>
          <w:szCs w:val="32"/>
        </w:rPr>
        <w:sectPr w:rsidR="00EF14D0" w:rsidRPr="00A51FC3">
          <w:pgSz w:w="11906" w:h="16838"/>
          <w:pgMar w:top="1440" w:right="1610" w:bottom="1440" w:left="1800" w:header="851" w:footer="992" w:gutter="0"/>
          <w:cols w:space="720"/>
          <w:docGrid w:type="lines" w:linePitch="312"/>
        </w:sectPr>
      </w:pPr>
    </w:p>
    <w:p w:rsidR="00EF14D0" w:rsidRDefault="00501A9B">
      <w:pPr>
        <w:tabs>
          <w:tab w:val="left" w:pos="416"/>
          <w:tab w:val="left" w:pos="1086"/>
          <w:tab w:val="center" w:pos="4156"/>
        </w:tabs>
        <w:spacing w:line="500" w:lineRule="exact"/>
        <w:ind w:right="318"/>
        <w:jc w:val="center"/>
        <w:rPr>
          <w:rFonts w:ascii="黑体" w:eastAsia="黑体"/>
          <w:sz w:val="32"/>
          <w:szCs w:val="32"/>
        </w:rPr>
      </w:pPr>
      <w:r>
        <w:rPr>
          <w:rFonts w:ascii="黑体" w:eastAsia="黑体" w:hint="eastAsia"/>
          <w:sz w:val="32"/>
          <w:szCs w:val="32"/>
        </w:rPr>
        <w:lastRenderedPageBreak/>
        <w:t>兴业银行股份有限公司</w:t>
      </w:r>
    </w:p>
    <w:p w:rsidR="00EF14D0" w:rsidRDefault="00501A9B">
      <w:pPr>
        <w:tabs>
          <w:tab w:val="left" w:pos="416"/>
          <w:tab w:val="left" w:pos="1086"/>
          <w:tab w:val="center" w:pos="4156"/>
        </w:tabs>
        <w:spacing w:line="500" w:lineRule="exact"/>
        <w:ind w:right="318"/>
        <w:jc w:val="center"/>
        <w:rPr>
          <w:rFonts w:ascii="黑体" w:eastAsia="黑体"/>
          <w:sz w:val="32"/>
          <w:szCs w:val="32"/>
        </w:rPr>
      </w:pPr>
      <w:r>
        <w:rPr>
          <w:rFonts w:ascii="黑体" w:eastAsia="黑体" w:hint="eastAsia"/>
          <w:sz w:val="32"/>
          <w:szCs w:val="32"/>
        </w:rPr>
        <w:t>2021年第一次临时股东大会会议须知</w:t>
      </w:r>
    </w:p>
    <w:p w:rsidR="00EF14D0" w:rsidRDefault="00EF14D0">
      <w:pPr>
        <w:tabs>
          <w:tab w:val="left" w:pos="416"/>
          <w:tab w:val="left" w:pos="1086"/>
          <w:tab w:val="center" w:pos="4156"/>
        </w:tabs>
        <w:spacing w:line="500" w:lineRule="exact"/>
        <w:ind w:right="318"/>
        <w:jc w:val="center"/>
        <w:rPr>
          <w:rFonts w:ascii="黑体" w:eastAsia="黑体"/>
          <w:sz w:val="32"/>
          <w:szCs w:val="32"/>
        </w:rPr>
      </w:pPr>
    </w:p>
    <w:p w:rsidR="00EF14D0" w:rsidRDefault="00501A9B">
      <w:pPr>
        <w:tabs>
          <w:tab w:val="left" w:pos="416"/>
          <w:tab w:val="left" w:pos="1086"/>
          <w:tab w:val="center" w:pos="4156"/>
        </w:tabs>
        <w:spacing w:line="500" w:lineRule="exact"/>
        <w:rPr>
          <w:rFonts w:ascii="仿宋_GB2312" w:eastAsia="仿宋_GB2312"/>
          <w:sz w:val="30"/>
          <w:szCs w:val="28"/>
        </w:rPr>
      </w:pPr>
      <w:r>
        <w:rPr>
          <w:rFonts w:ascii="仿宋_GB2312" w:eastAsia="仿宋_GB2312" w:hint="eastAsia"/>
          <w:sz w:val="30"/>
          <w:szCs w:val="32"/>
        </w:rPr>
        <w:t xml:space="preserve">　　</w:t>
      </w:r>
      <w:r>
        <w:rPr>
          <w:rFonts w:ascii="仿宋_GB2312" w:eastAsia="仿宋_GB2312" w:hint="eastAsia"/>
          <w:sz w:val="30"/>
          <w:szCs w:val="28"/>
        </w:rPr>
        <w:t>为维护全体股东的合法权益，确保股东大会的正常秩序和议事效率，保证大会的顺利召开，根据中国证监会《上市公司股东大会规则》、公司章程和公司股东大会议事规则等规定，特制定本须知。</w:t>
      </w:r>
    </w:p>
    <w:p w:rsidR="00EF14D0" w:rsidRDefault="00501A9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一、本公司根据《公司法》《证券法》《上市公司股东大会规则》和公司章程的规定，认真做好召开股东大会的各项工作。</w:t>
      </w:r>
    </w:p>
    <w:p w:rsidR="00EF14D0" w:rsidRDefault="00501A9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二、本公司设大会秘书处，具体负责大会有关程序方面的事宜。</w:t>
      </w:r>
    </w:p>
    <w:p w:rsidR="00EF14D0" w:rsidRDefault="00501A9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三、股东参加股东大会依法享有发言权、质询权、表决权等权利。</w:t>
      </w:r>
    </w:p>
    <w:p w:rsidR="00EF14D0" w:rsidRDefault="00501A9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四、股东要求发言或质询的，应当自股权登记日（</w:t>
      </w:r>
      <w:r>
        <w:rPr>
          <w:rFonts w:ascii="仿宋_GB2312" w:eastAsia="仿宋_GB2312"/>
          <w:sz w:val="30"/>
          <w:szCs w:val="28"/>
        </w:rPr>
        <w:t>202</w:t>
      </w:r>
      <w:r>
        <w:rPr>
          <w:rFonts w:ascii="仿宋_GB2312" w:eastAsia="仿宋_GB2312" w:hint="eastAsia"/>
          <w:sz w:val="30"/>
          <w:szCs w:val="28"/>
        </w:rPr>
        <w:t>1年11月8日）起先向董事会办公室登记报名，并通过书面方式提交发言或质询的问题，发言顺序按照登记时间先后安排。</w:t>
      </w:r>
    </w:p>
    <w:p w:rsidR="00EF14D0" w:rsidRDefault="00501A9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股东提交的发言应包括股东姓名或代表的股东和所持有的股份数，发言主题应与会议议题相关。</w:t>
      </w:r>
    </w:p>
    <w:p w:rsidR="00EF14D0" w:rsidRDefault="00501A9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五、公司董事和高级管理人员应当认真负责地、有针对性地集中回答股东的问题。</w:t>
      </w:r>
    </w:p>
    <w:p w:rsidR="00EF14D0" w:rsidRDefault="00501A9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六、为提高大会议事效率，在股东就本次会议议案相关的问题回答结束后，即可进行大会表决。</w:t>
      </w:r>
    </w:p>
    <w:p w:rsidR="00EF14D0" w:rsidRDefault="00501A9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七、现场会议表决前，现场会议登记终止，并由会议主持人宣布现场出席会议的股东和代理人数及其所持有股份总数。</w:t>
      </w:r>
    </w:p>
    <w:p w:rsidR="00EF14D0" w:rsidRDefault="00501A9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八、股东大会会议采用现场会议投票和网络投票相结合方式召开，股东可以在网络投票规定的时间段内通过网络投票系统行使表决权（网络投票</w:t>
      </w:r>
      <w:proofErr w:type="gramStart"/>
      <w:r>
        <w:rPr>
          <w:rFonts w:ascii="仿宋_GB2312" w:eastAsia="仿宋_GB2312" w:hint="eastAsia"/>
          <w:sz w:val="30"/>
          <w:szCs w:val="28"/>
        </w:rPr>
        <w:t>规则见</w:t>
      </w:r>
      <w:proofErr w:type="gramEnd"/>
      <w:r>
        <w:rPr>
          <w:rFonts w:ascii="仿宋_GB2312" w:eastAsia="仿宋_GB2312" w:hint="eastAsia"/>
          <w:sz w:val="30"/>
          <w:szCs w:val="28"/>
        </w:rPr>
        <w:t>公司在上海证券交易所网站公告的</w:t>
      </w:r>
      <w:r>
        <w:rPr>
          <w:rFonts w:ascii="仿宋_GB2312" w:eastAsia="仿宋_GB2312" w:hint="eastAsia"/>
          <w:sz w:val="30"/>
          <w:szCs w:val="28"/>
        </w:rPr>
        <w:lastRenderedPageBreak/>
        <w:t>2021年第一次临时股东大会通知）。同一表决权只能选择现场或网络表决方式中的一种，若同一表决权出现现场和网络重复表决的，以第一次表决结果为准。</w:t>
      </w:r>
    </w:p>
    <w:p w:rsidR="00EF14D0" w:rsidRDefault="00501A9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股东在会议现场投票的，以其所持有的股份数额行使表决权，每一股份享有一票表决权。股东在投票表决时，应在表决单中每项议案下设的“同意”、“反对”、“弃权”三项中任选一项，并以打“√”表示，未填、填错、字迹无法辨认的表决票或未投的</w:t>
      </w:r>
      <w:proofErr w:type="gramStart"/>
      <w:r>
        <w:rPr>
          <w:rFonts w:ascii="仿宋_GB2312" w:eastAsia="仿宋_GB2312" w:hint="eastAsia"/>
          <w:sz w:val="30"/>
          <w:szCs w:val="28"/>
        </w:rPr>
        <w:t>表决票均视为</w:t>
      </w:r>
      <w:proofErr w:type="gramEnd"/>
      <w:r>
        <w:rPr>
          <w:rFonts w:ascii="仿宋_GB2312" w:eastAsia="仿宋_GB2312" w:hint="eastAsia"/>
          <w:sz w:val="30"/>
          <w:szCs w:val="28"/>
        </w:rPr>
        <w:t>“弃权”。</w:t>
      </w:r>
    </w:p>
    <w:p w:rsidR="00EF14D0" w:rsidRDefault="00501A9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九、本次股东大会议案二为特别决议事项，由出席会议的有表决权股东（包括股东代理人）所持股份总数的三分之二以上通过；议案</w:t>
      </w:r>
      <w:proofErr w:type="gramStart"/>
      <w:r>
        <w:rPr>
          <w:rFonts w:ascii="仿宋_GB2312" w:eastAsia="仿宋_GB2312" w:hint="eastAsia"/>
          <w:sz w:val="30"/>
          <w:szCs w:val="28"/>
        </w:rPr>
        <w:t>一</w:t>
      </w:r>
      <w:proofErr w:type="gramEnd"/>
      <w:r>
        <w:rPr>
          <w:rFonts w:ascii="仿宋_GB2312" w:eastAsia="仿宋_GB2312" w:hint="eastAsia"/>
          <w:sz w:val="30"/>
          <w:szCs w:val="28"/>
        </w:rPr>
        <w:t>和议案三为普通决议事项，由出席会议的有表决权股东（包括股东代理人）所持股份总数的二分之一以上通过。</w:t>
      </w:r>
    </w:p>
    <w:p w:rsidR="00EF14D0" w:rsidRDefault="00501A9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十、议案</w:t>
      </w:r>
      <w:proofErr w:type="gramStart"/>
      <w:r>
        <w:rPr>
          <w:rFonts w:ascii="仿宋_GB2312" w:eastAsia="仿宋_GB2312" w:hint="eastAsia"/>
          <w:sz w:val="30"/>
          <w:szCs w:val="28"/>
        </w:rPr>
        <w:t>一</w:t>
      </w:r>
      <w:proofErr w:type="gramEnd"/>
      <w:r>
        <w:rPr>
          <w:rFonts w:ascii="仿宋_GB2312" w:eastAsia="仿宋_GB2312" w:hint="eastAsia"/>
          <w:sz w:val="30"/>
          <w:szCs w:val="28"/>
        </w:rPr>
        <w:t>《关于选举第十届董事会</w:t>
      </w:r>
      <w:r w:rsidR="00A51FC3">
        <w:rPr>
          <w:rFonts w:ascii="仿宋_GB2312" w:eastAsia="仿宋_GB2312" w:hint="eastAsia"/>
          <w:sz w:val="30"/>
          <w:szCs w:val="28"/>
        </w:rPr>
        <w:t>两位</w:t>
      </w:r>
      <w:r>
        <w:rPr>
          <w:rFonts w:ascii="仿宋_GB2312" w:eastAsia="仿宋_GB2312" w:hint="eastAsia"/>
          <w:sz w:val="30"/>
          <w:szCs w:val="28"/>
        </w:rPr>
        <w:t>独立董事的议案》需分项进行表决。</w:t>
      </w:r>
    </w:p>
    <w:p w:rsidR="00EF14D0" w:rsidRDefault="00501A9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十一、股东参加股东大会，应当认真履行其法定义务，会议开始后应将手机铃声置于无声状态，会议进行过程中不得拍照，尊重和维护其他股东合法权益，保障大会的正常秩序。</w:t>
      </w:r>
    </w:p>
    <w:p w:rsidR="00EF14D0" w:rsidRDefault="00501A9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十二、本公司不向参加股东大会的股东发放礼品，不负责安排参加股东大会股东的住宿和接送等事项，以平等对待所有股东。</w:t>
      </w:r>
    </w:p>
    <w:p w:rsidR="00EF14D0" w:rsidRDefault="00501A9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十三、公司董事会聘请律师事务所执业律师参加本次股东大会进行见证，并出具法律意见。</w:t>
      </w:r>
    </w:p>
    <w:p w:rsidR="00EF14D0" w:rsidRDefault="00501A9B">
      <w:pPr>
        <w:widowControl/>
        <w:jc w:val="left"/>
        <w:rPr>
          <w:rFonts w:ascii="仿宋_GB2312" w:eastAsia="仿宋_GB2312"/>
          <w:sz w:val="30"/>
          <w:szCs w:val="28"/>
        </w:rPr>
      </w:pPr>
      <w:r>
        <w:rPr>
          <w:rFonts w:ascii="仿宋_GB2312" w:eastAsia="仿宋_GB2312"/>
          <w:sz w:val="30"/>
          <w:szCs w:val="28"/>
        </w:rPr>
        <w:br w:type="page"/>
      </w:r>
    </w:p>
    <w:p w:rsidR="00EF14D0" w:rsidRDefault="00501A9B">
      <w:pPr>
        <w:tabs>
          <w:tab w:val="left" w:pos="416"/>
          <w:tab w:val="left" w:pos="1086"/>
          <w:tab w:val="center" w:pos="4156"/>
        </w:tabs>
        <w:spacing w:line="500" w:lineRule="exact"/>
        <w:ind w:firstLineChars="200" w:firstLine="640"/>
      </w:pPr>
      <w:r>
        <w:rPr>
          <w:rFonts w:ascii="黑体" w:eastAsia="黑体"/>
          <w:noProof/>
          <w:sz w:val="32"/>
          <w:szCs w:val="32"/>
        </w:rPr>
        <w:lastRenderedPageBreak/>
        <mc:AlternateContent>
          <mc:Choice Requires="wps">
            <w:drawing>
              <wp:anchor distT="0" distB="0" distL="114300" distR="114300" simplePos="0" relativeHeight="251656192" behindDoc="0" locked="0" layoutInCell="1" allowOverlap="1" wp14:anchorId="6FFDE210" wp14:editId="79D65FF1">
                <wp:simplePos x="0" y="0"/>
                <wp:positionH relativeFrom="column">
                  <wp:posOffset>48260</wp:posOffset>
                </wp:positionH>
                <wp:positionV relativeFrom="paragraph">
                  <wp:posOffset>-63500</wp:posOffset>
                </wp:positionV>
                <wp:extent cx="1826260" cy="594360"/>
                <wp:effectExtent l="0" t="0" r="22225" b="15240"/>
                <wp:wrapSquare wrapText="bothSides"/>
                <wp:docPr id="24"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260" cy="5943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7C5403" w:rsidRDefault="007C5403">
                            <w:pPr>
                              <w:spacing w:line="400" w:lineRule="exact"/>
                              <w:jc w:val="center"/>
                              <w:rPr>
                                <w:rFonts w:ascii="宋体"/>
                                <w:color w:val="000000"/>
                                <w:szCs w:val="21"/>
                              </w:rPr>
                            </w:pPr>
                            <w:r>
                              <w:rPr>
                                <w:rFonts w:ascii="宋体" w:hint="eastAsia"/>
                                <w:color w:val="000000"/>
                                <w:szCs w:val="21"/>
                              </w:rPr>
                              <w:t>2021年第一次临时股东大会</w:t>
                            </w:r>
                          </w:p>
                          <w:p w:rsidR="007C5403" w:rsidRDefault="007C5403">
                            <w:pPr>
                              <w:spacing w:line="400" w:lineRule="exact"/>
                              <w:jc w:val="center"/>
                              <w:rPr>
                                <w:rFonts w:ascii="宋体"/>
                                <w:color w:val="000000"/>
                                <w:szCs w:val="21"/>
                              </w:rPr>
                            </w:pPr>
                            <w:r>
                              <w:rPr>
                                <w:rFonts w:ascii="宋体" w:hint="eastAsia"/>
                                <w:color w:val="000000"/>
                                <w:szCs w:val="21"/>
                              </w:rPr>
                              <w:t>文件</w:t>
                            </w:r>
                            <w:proofErr w:type="gramStart"/>
                            <w:r>
                              <w:rPr>
                                <w:rFonts w:ascii="宋体" w:hint="eastAsia"/>
                                <w:color w:val="000000"/>
                                <w:szCs w:val="21"/>
                              </w:rPr>
                              <w:t>一</w:t>
                            </w:r>
                            <w:proofErr w:type="gramEnd"/>
                            <w:r>
                              <w:rPr>
                                <w:rFonts w:ascii="宋体" w:hint="eastAsia"/>
                                <w:color w:val="000000"/>
                                <w:szCs w:val="21"/>
                              </w:rPr>
                              <w:t xml:space="preserve">　审议议案</w:t>
                            </w:r>
                          </w:p>
                          <w:p w:rsidR="007C5403" w:rsidRDefault="007C5403">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2" o:spid="_x0000_s1026" type="#_x0000_t202" style="position:absolute;left:0;text-align:left;margin-left:3.8pt;margin-top:-5pt;width:143.8pt;height:46.8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">
                <v:path arrowok="t"/>
                <v:textbox>
                  <w:txbxContent>
                    <w:p w:rsidR="007C5403" w:rsidRDefault="007C5403">
                      <w:pPr>
                        <w:spacing w:line="400" w:lineRule="exact"/>
                        <w:jc w:val="center"/>
                        <w:rPr>
                          <w:rFonts w:ascii="宋体"/>
                          <w:color w:val="000000"/>
                          <w:szCs w:val="21"/>
                        </w:rPr>
                      </w:pPr>
                      <w:r>
                        <w:rPr>
                          <w:rFonts w:ascii="宋体" w:hint="eastAsia"/>
                          <w:color w:val="000000"/>
                          <w:szCs w:val="21"/>
                        </w:rPr>
                        <w:t>2021年第一次临时股东大会</w:t>
                      </w:r>
                    </w:p>
                    <w:p w:rsidR="007C5403" w:rsidRDefault="007C5403">
                      <w:pPr>
                        <w:spacing w:line="400" w:lineRule="exact"/>
                        <w:jc w:val="center"/>
                        <w:rPr>
                          <w:rFonts w:ascii="宋体"/>
                          <w:color w:val="000000"/>
                          <w:szCs w:val="21"/>
                        </w:rPr>
                      </w:pPr>
                      <w:r>
                        <w:rPr>
                          <w:rFonts w:ascii="宋体" w:hint="eastAsia"/>
                          <w:color w:val="000000"/>
                          <w:szCs w:val="21"/>
                        </w:rPr>
                        <w:t>文件</w:t>
                      </w:r>
                      <w:proofErr w:type="gramStart"/>
                      <w:r>
                        <w:rPr>
                          <w:rFonts w:ascii="宋体" w:hint="eastAsia"/>
                          <w:color w:val="000000"/>
                          <w:szCs w:val="21"/>
                        </w:rPr>
                        <w:t>一</w:t>
                      </w:r>
                      <w:proofErr w:type="gramEnd"/>
                      <w:r>
                        <w:rPr>
                          <w:rFonts w:ascii="宋体" w:hint="eastAsia"/>
                          <w:color w:val="000000"/>
                          <w:szCs w:val="21"/>
                        </w:rPr>
                        <w:t xml:space="preserve">　审议议案</w:t>
                      </w:r>
                    </w:p>
                    <w:p w:rsidR="007C5403" w:rsidRDefault="007C5403">
                      <w:pPr>
                        <w:rPr>
                          <w:szCs w:val="21"/>
                        </w:rPr>
                      </w:pPr>
                    </w:p>
                  </w:txbxContent>
                </v:textbox>
                <w10:wrap type="square"/>
              </v:shape>
            </w:pict>
          </mc:Fallback>
        </mc:AlternateContent>
      </w:r>
    </w:p>
    <w:p w:rsidR="00EF14D0" w:rsidRDefault="00EF14D0">
      <w:pPr>
        <w:tabs>
          <w:tab w:val="left" w:pos="416"/>
          <w:tab w:val="left" w:pos="1086"/>
          <w:tab w:val="center" w:pos="4156"/>
        </w:tabs>
        <w:spacing w:line="500" w:lineRule="exact"/>
        <w:ind w:firstLineChars="200" w:firstLine="420"/>
      </w:pPr>
    </w:p>
    <w:p w:rsidR="00EF14D0" w:rsidRDefault="00501A9B">
      <w:pPr>
        <w:tabs>
          <w:tab w:val="left" w:pos="416"/>
          <w:tab w:val="left" w:pos="1086"/>
          <w:tab w:val="center" w:pos="4156"/>
        </w:tabs>
        <w:spacing w:line="520" w:lineRule="exact"/>
        <w:jc w:val="center"/>
      </w:pPr>
      <w:r>
        <w:rPr>
          <w:rFonts w:ascii="黑体" w:eastAsia="黑体" w:hint="eastAsia"/>
          <w:sz w:val="32"/>
          <w:szCs w:val="32"/>
        </w:rPr>
        <w:t>兴业银行股份有限公司</w:t>
      </w:r>
    </w:p>
    <w:p w:rsidR="00EF14D0" w:rsidRDefault="00501A9B">
      <w:pPr>
        <w:pStyle w:val="1"/>
        <w:spacing w:before="0" w:after="0" w:line="520" w:lineRule="exact"/>
      </w:pPr>
      <w:bookmarkStart w:id="0" w:name="_Toc8910"/>
      <w:r>
        <w:rPr>
          <w:rFonts w:hint="eastAsia"/>
        </w:rPr>
        <w:t>关于</w:t>
      </w:r>
      <w:r>
        <w:rPr>
          <w:rFonts w:hint="eastAsia"/>
          <w:color w:val="000000" w:themeColor="text1"/>
        </w:rPr>
        <w:t>选举第十届董事会</w:t>
      </w:r>
      <w:r w:rsidR="00A51FC3">
        <w:rPr>
          <w:rFonts w:hint="eastAsia"/>
          <w:color w:val="000000" w:themeColor="text1"/>
        </w:rPr>
        <w:t>两位</w:t>
      </w:r>
      <w:r>
        <w:rPr>
          <w:rFonts w:hint="eastAsia"/>
          <w:color w:val="000000" w:themeColor="text1"/>
        </w:rPr>
        <w:t>独立董事的议案</w:t>
      </w:r>
      <w:bookmarkEnd w:id="0"/>
    </w:p>
    <w:p w:rsidR="00EF14D0" w:rsidRDefault="00EF14D0">
      <w:pPr>
        <w:spacing w:line="480" w:lineRule="exact"/>
        <w:jc w:val="center"/>
        <w:rPr>
          <w:rFonts w:ascii="仿宋_GB2312" w:eastAsia="仿宋_GB2312" w:hint="eastAsia"/>
          <w:sz w:val="28"/>
          <w:szCs w:val="28"/>
        </w:rPr>
      </w:pPr>
    </w:p>
    <w:p w:rsidR="00A13C9E" w:rsidRPr="00A13C9E" w:rsidRDefault="00A13C9E">
      <w:pPr>
        <w:spacing w:line="480" w:lineRule="exact"/>
        <w:jc w:val="center"/>
        <w:rPr>
          <w:rFonts w:ascii="仿宋_GB2312" w:eastAsia="仿宋_GB2312"/>
          <w:sz w:val="28"/>
          <w:szCs w:val="28"/>
        </w:rPr>
      </w:pPr>
    </w:p>
    <w:p w:rsidR="00EF14D0" w:rsidRDefault="00501A9B">
      <w:pPr>
        <w:spacing w:line="520" w:lineRule="exact"/>
        <w:rPr>
          <w:rFonts w:ascii="仿宋_GB2312" w:eastAsia="仿宋_GB2312"/>
          <w:sz w:val="30"/>
          <w:szCs w:val="30"/>
        </w:rPr>
      </w:pPr>
      <w:r>
        <w:rPr>
          <w:rFonts w:ascii="仿宋_GB2312" w:eastAsia="仿宋_GB2312" w:hint="eastAsia"/>
          <w:sz w:val="30"/>
          <w:szCs w:val="30"/>
        </w:rPr>
        <w:t>各位股东：</w:t>
      </w:r>
    </w:p>
    <w:p w:rsidR="00EF14D0" w:rsidRDefault="00501A9B">
      <w:pPr>
        <w:spacing w:line="520" w:lineRule="exact"/>
        <w:ind w:firstLineChars="200" w:firstLine="600"/>
        <w:rPr>
          <w:rFonts w:ascii="仿宋_GB2312" w:eastAsia="仿宋_GB2312" w:hAnsi="仿宋" w:cs="Courier New"/>
          <w:sz w:val="30"/>
          <w:szCs w:val="30"/>
        </w:rPr>
      </w:pPr>
      <w:r>
        <w:rPr>
          <w:rFonts w:ascii="仿宋_GB2312" w:eastAsia="仿宋_GB2312" w:hAnsi="仿宋" w:cs="Courier New" w:hint="eastAsia"/>
          <w:sz w:val="30"/>
          <w:szCs w:val="30"/>
        </w:rPr>
        <w:t>根据本行董事会成员现状和经营管理需要，</w:t>
      </w:r>
      <w:r>
        <w:rPr>
          <w:rFonts w:ascii="仿宋_GB2312" w:eastAsia="仿宋_GB2312" w:hint="eastAsia"/>
          <w:sz w:val="30"/>
          <w:szCs w:val="30"/>
        </w:rPr>
        <w:t>第十届董事会第三次会议审议决定提名王红梅女士、</w:t>
      </w:r>
      <w:proofErr w:type="gramStart"/>
      <w:r>
        <w:rPr>
          <w:rFonts w:ascii="仿宋_GB2312" w:eastAsia="仿宋_GB2312" w:hint="eastAsia"/>
          <w:sz w:val="30"/>
          <w:szCs w:val="30"/>
        </w:rPr>
        <w:t>漆远先生</w:t>
      </w:r>
      <w:proofErr w:type="gramEnd"/>
      <w:r>
        <w:rPr>
          <w:rFonts w:ascii="仿宋_GB2312" w:eastAsia="仿宋_GB2312" w:hint="eastAsia"/>
          <w:sz w:val="30"/>
          <w:szCs w:val="30"/>
        </w:rPr>
        <w:t>为第十届董事会独立董事候选人，现提请股东大会逐一进行选举。两位独立董事候选人</w:t>
      </w:r>
      <w:r>
        <w:rPr>
          <w:rFonts w:ascii="仿宋_GB2312" w:eastAsia="仿宋_GB2312" w:hAnsi="仿宋" w:cs="Courier New" w:hint="eastAsia"/>
          <w:sz w:val="30"/>
          <w:szCs w:val="30"/>
        </w:rPr>
        <w:t>简历如下：</w:t>
      </w:r>
    </w:p>
    <w:p w:rsidR="00EF14D0" w:rsidRDefault="00501A9B">
      <w:pPr>
        <w:spacing w:line="520" w:lineRule="exact"/>
        <w:ind w:firstLineChars="200" w:firstLine="600"/>
        <w:rPr>
          <w:rFonts w:ascii="仿宋_GB2312" w:eastAsia="仿宋_GB2312"/>
          <w:sz w:val="30"/>
          <w:szCs w:val="30"/>
        </w:rPr>
      </w:pPr>
      <w:r>
        <w:rPr>
          <w:rFonts w:ascii="仿宋_GB2312" w:eastAsia="仿宋_GB2312" w:hint="eastAsia"/>
          <w:sz w:val="30"/>
          <w:szCs w:val="30"/>
        </w:rPr>
        <w:t>王红梅，女,1961年出生，博士，教授级高级工程师</w:t>
      </w:r>
      <w:r w:rsidR="004A3F76" w:rsidRPr="004A3F76">
        <w:rPr>
          <w:rFonts w:ascii="仿宋_GB2312" w:eastAsia="仿宋_GB2312" w:hint="eastAsia"/>
          <w:bCs/>
          <w:sz w:val="30"/>
          <w:szCs w:val="30"/>
        </w:rPr>
        <w:t>，现任中移股权基金管理有限公司董事</w:t>
      </w:r>
      <w:r>
        <w:rPr>
          <w:rFonts w:ascii="仿宋_GB2312" w:eastAsia="仿宋_GB2312" w:hint="eastAsia"/>
          <w:sz w:val="30"/>
          <w:szCs w:val="30"/>
        </w:rPr>
        <w:t>。曾任原邮电部经济技术发展研究中心副主任,中国移动通信集团有限公司发展战略部总经理，改革办主任，中国移动慈善基金会秘书长，中国移动通信集团有限公司发展战略部资深经理（总经理级）。</w:t>
      </w:r>
    </w:p>
    <w:p w:rsidR="00EF14D0" w:rsidRPr="006F2536" w:rsidRDefault="00501A9B" w:rsidP="006F2536">
      <w:pPr>
        <w:spacing w:line="520" w:lineRule="exact"/>
        <w:ind w:firstLineChars="200" w:firstLine="600"/>
        <w:rPr>
          <w:rFonts w:ascii="仿宋_GB2312" w:eastAsia="仿宋_GB2312"/>
          <w:sz w:val="30"/>
          <w:szCs w:val="30"/>
        </w:rPr>
      </w:pPr>
      <w:r w:rsidRPr="00501A9B">
        <w:rPr>
          <w:rFonts w:ascii="仿宋_GB2312" w:eastAsia="仿宋_GB2312" w:hint="eastAsia"/>
          <w:bCs/>
          <w:sz w:val="30"/>
          <w:szCs w:val="30"/>
        </w:rPr>
        <w:t>漆远，男，1974年出生，博士,现任</w:t>
      </w:r>
      <w:proofErr w:type="gramStart"/>
      <w:r w:rsidRPr="00501A9B">
        <w:rPr>
          <w:rFonts w:ascii="仿宋_GB2312" w:eastAsia="仿宋_GB2312" w:hint="eastAsia"/>
          <w:bCs/>
          <w:sz w:val="30"/>
          <w:szCs w:val="30"/>
        </w:rPr>
        <w:t>复旦大学长聘教授</w:t>
      </w:r>
      <w:proofErr w:type="gramEnd"/>
      <w:r w:rsidRPr="00501A9B">
        <w:rPr>
          <w:rFonts w:ascii="仿宋_GB2312" w:eastAsia="仿宋_GB2312" w:hint="eastAsia"/>
          <w:bCs/>
          <w:sz w:val="30"/>
          <w:szCs w:val="30"/>
        </w:rPr>
        <w:t>、人工智能创新与产业研究院院长。曾任美国麻省理工学院博士后，美国普渡大学计算机科学系和统计系终身（副）教授、兼生物系副教授，哥伦比亚大学、杜克大学、布朗大学等多个高校的访问教授</w:t>
      </w:r>
      <w:r w:rsidR="00FB2051" w:rsidRPr="00FB2051">
        <w:rPr>
          <w:rFonts w:ascii="仿宋_GB2312" w:eastAsia="仿宋_GB2312" w:hint="eastAsia"/>
          <w:bCs/>
          <w:sz w:val="30"/>
          <w:szCs w:val="30"/>
        </w:rPr>
        <w:t>，淘宝（中国）软件有限公司副总裁</w:t>
      </w:r>
      <w:r w:rsidRPr="00501A9B">
        <w:rPr>
          <w:rFonts w:ascii="仿宋_GB2312" w:eastAsia="仿宋_GB2312" w:hint="eastAsia"/>
          <w:bCs/>
          <w:sz w:val="30"/>
          <w:szCs w:val="30"/>
        </w:rPr>
        <w:t>，阿里数据科学技术</w:t>
      </w:r>
      <w:proofErr w:type="gramStart"/>
      <w:r w:rsidRPr="00501A9B">
        <w:rPr>
          <w:rFonts w:ascii="仿宋_GB2312" w:eastAsia="仿宋_GB2312" w:hint="eastAsia"/>
          <w:bCs/>
          <w:sz w:val="30"/>
          <w:szCs w:val="30"/>
        </w:rPr>
        <w:t>院执行</w:t>
      </w:r>
      <w:proofErr w:type="gramEnd"/>
      <w:r w:rsidRPr="00501A9B">
        <w:rPr>
          <w:rFonts w:ascii="仿宋_GB2312" w:eastAsia="仿宋_GB2312" w:hint="eastAsia"/>
          <w:bCs/>
          <w:sz w:val="30"/>
          <w:szCs w:val="30"/>
        </w:rPr>
        <w:t>院长、蚂蚁科技集团副总裁兼首席AI科学家、数据智能委员会主席。</w:t>
      </w:r>
    </w:p>
    <w:p w:rsidR="00EF14D0" w:rsidRDefault="00501A9B">
      <w:pPr>
        <w:spacing w:line="520" w:lineRule="exact"/>
        <w:ind w:firstLineChars="200" w:firstLine="600"/>
        <w:rPr>
          <w:rFonts w:ascii="仿宋_GB2312" w:eastAsia="仿宋_GB2312" w:hAnsi="仿宋" w:cs="Courier New"/>
          <w:sz w:val="30"/>
          <w:szCs w:val="30"/>
        </w:rPr>
      </w:pPr>
      <w:r>
        <w:rPr>
          <w:rFonts w:ascii="仿宋_GB2312" w:eastAsia="仿宋_GB2312" w:hint="eastAsia"/>
          <w:sz w:val="30"/>
          <w:szCs w:val="28"/>
        </w:rPr>
        <w:t>上述独立董事人选经股东大会选举通过后，尚需报中国银保监会核准独立董事任职资格。</w:t>
      </w:r>
    </w:p>
    <w:p w:rsidR="00EF14D0" w:rsidRDefault="00501A9B">
      <w:pPr>
        <w:spacing w:line="520" w:lineRule="exact"/>
        <w:ind w:firstLineChars="200" w:firstLine="600"/>
        <w:rPr>
          <w:rFonts w:ascii="仿宋_GB2312" w:eastAsia="仿宋_GB2312"/>
          <w:sz w:val="30"/>
          <w:szCs w:val="30"/>
        </w:rPr>
      </w:pPr>
      <w:r>
        <w:rPr>
          <w:rFonts w:ascii="仿宋_GB2312" w:eastAsia="仿宋_GB2312" w:hint="eastAsia"/>
          <w:sz w:val="30"/>
          <w:szCs w:val="30"/>
        </w:rPr>
        <w:t>专此报告，请</w:t>
      </w:r>
      <w:proofErr w:type="gramStart"/>
      <w:r>
        <w:rPr>
          <w:rFonts w:ascii="仿宋_GB2312" w:eastAsia="仿宋_GB2312" w:hint="eastAsia"/>
          <w:sz w:val="30"/>
          <w:szCs w:val="30"/>
        </w:rPr>
        <w:t>予审</w:t>
      </w:r>
      <w:proofErr w:type="gramEnd"/>
      <w:r>
        <w:rPr>
          <w:rFonts w:ascii="仿宋_GB2312" w:eastAsia="仿宋_GB2312" w:hint="eastAsia"/>
          <w:sz w:val="30"/>
          <w:szCs w:val="30"/>
        </w:rPr>
        <w:t>议。</w:t>
      </w:r>
    </w:p>
    <w:p w:rsidR="00EF14D0" w:rsidRDefault="00EF14D0">
      <w:pPr>
        <w:spacing w:line="520" w:lineRule="exact"/>
        <w:ind w:firstLineChars="200" w:firstLine="600"/>
        <w:rPr>
          <w:rFonts w:ascii="仿宋_GB2312" w:eastAsia="仿宋_GB2312"/>
          <w:sz w:val="30"/>
          <w:szCs w:val="30"/>
        </w:rPr>
        <w:sectPr w:rsidR="00EF14D0">
          <w:footerReference w:type="default" r:id="rId13"/>
          <w:pgSz w:w="11906" w:h="16838"/>
          <w:pgMar w:top="1440" w:right="1797" w:bottom="1440" w:left="1797" w:header="851" w:footer="992" w:gutter="0"/>
          <w:cols w:space="425"/>
          <w:docGrid w:type="lines" w:linePitch="312"/>
        </w:sectPr>
      </w:pPr>
    </w:p>
    <w:p w:rsidR="00EF14D0" w:rsidRDefault="00501A9B">
      <w:pPr>
        <w:widowControl/>
        <w:spacing w:line="560" w:lineRule="exact"/>
        <w:rPr>
          <w:rFonts w:ascii="黑体" w:eastAsia="黑体"/>
          <w:sz w:val="32"/>
          <w:szCs w:val="32"/>
        </w:rPr>
      </w:pPr>
      <w:r>
        <w:rPr>
          <w:rFonts w:ascii="黑体" w:eastAsia="黑体"/>
          <w:noProof/>
          <w:sz w:val="32"/>
          <w:szCs w:val="32"/>
        </w:rPr>
        <w:lastRenderedPageBreak/>
        <mc:AlternateContent>
          <mc:Choice Requires="wps">
            <w:drawing>
              <wp:anchor distT="0" distB="0" distL="114300" distR="114300" simplePos="0" relativeHeight="251657216" behindDoc="0" locked="0" layoutInCell="1" allowOverlap="1" wp14:anchorId="302BA28D" wp14:editId="1507DAC2">
                <wp:simplePos x="0" y="0"/>
                <wp:positionH relativeFrom="column">
                  <wp:posOffset>-5080</wp:posOffset>
                </wp:positionH>
                <wp:positionV relativeFrom="paragraph">
                  <wp:posOffset>53340</wp:posOffset>
                </wp:positionV>
                <wp:extent cx="1826260" cy="594360"/>
                <wp:effectExtent l="0" t="0" r="22225" b="15240"/>
                <wp:wrapSquare wrapText="bothSides"/>
                <wp:docPr id="19"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260" cy="5943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7C5403" w:rsidRDefault="007C5403">
                            <w:pPr>
                              <w:spacing w:line="400" w:lineRule="exact"/>
                              <w:jc w:val="center"/>
                              <w:rPr>
                                <w:rFonts w:ascii="宋体"/>
                                <w:color w:val="000000"/>
                                <w:szCs w:val="21"/>
                              </w:rPr>
                            </w:pPr>
                            <w:r>
                              <w:rPr>
                                <w:rFonts w:ascii="宋体" w:hint="eastAsia"/>
                                <w:color w:val="000000"/>
                                <w:szCs w:val="21"/>
                              </w:rPr>
                              <w:t>2021年第一次临时股东大会</w:t>
                            </w:r>
                          </w:p>
                          <w:p w:rsidR="007C5403" w:rsidRDefault="007C5403">
                            <w:pPr>
                              <w:spacing w:line="400" w:lineRule="exact"/>
                              <w:jc w:val="center"/>
                              <w:rPr>
                                <w:rFonts w:ascii="宋体"/>
                                <w:color w:val="000000"/>
                                <w:szCs w:val="21"/>
                              </w:rPr>
                            </w:pPr>
                            <w:r>
                              <w:rPr>
                                <w:rFonts w:ascii="宋体" w:hint="eastAsia"/>
                                <w:color w:val="000000"/>
                                <w:szCs w:val="21"/>
                              </w:rPr>
                              <w:t>文件二　审议议案</w:t>
                            </w:r>
                          </w:p>
                          <w:p w:rsidR="007C5403" w:rsidRDefault="007C5403">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pt;margin-top:4.2pt;width:143.8pt;height:46.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">
                <v:path arrowok="t"/>
                <v:textbox>
                  <w:txbxContent>
                    <w:p w:rsidR="007C5403" w:rsidRDefault="007C5403">
                      <w:pPr>
                        <w:spacing w:line="400" w:lineRule="exact"/>
                        <w:jc w:val="center"/>
                        <w:rPr>
                          <w:rFonts w:ascii="宋体"/>
                          <w:color w:val="000000"/>
                          <w:szCs w:val="21"/>
                        </w:rPr>
                      </w:pPr>
                      <w:r>
                        <w:rPr>
                          <w:rFonts w:ascii="宋体" w:hint="eastAsia"/>
                          <w:color w:val="000000"/>
                          <w:szCs w:val="21"/>
                        </w:rPr>
                        <w:t>2021年第一次临时股东大会</w:t>
                      </w:r>
                    </w:p>
                    <w:p w:rsidR="007C5403" w:rsidRDefault="007C5403">
                      <w:pPr>
                        <w:spacing w:line="400" w:lineRule="exact"/>
                        <w:jc w:val="center"/>
                        <w:rPr>
                          <w:rFonts w:ascii="宋体"/>
                          <w:color w:val="000000"/>
                          <w:szCs w:val="21"/>
                        </w:rPr>
                      </w:pPr>
                      <w:r>
                        <w:rPr>
                          <w:rFonts w:ascii="宋体" w:hint="eastAsia"/>
                          <w:color w:val="000000"/>
                          <w:szCs w:val="21"/>
                        </w:rPr>
                        <w:t>文件二　审议议案</w:t>
                      </w:r>
                    </w:p>
                    <w:p w:rsidR="007C5403" w:rsidRDefault="007C5403">
                      <w:pPr>
                        <w:rPr>
                          <w:szCs w:val="21"/>
                        </w:rPr>
                      </w:pPr>
                    </w:p>
                  </w:txbxContent>
                </v:textbox>
                <w10:wrap type="square"/>
              </v:shape>
            </w:pict>
          </mc:Fallback>
        </mc:AlternateContent>
      </w:r>
    </w:p>
    <w:p w:rsidR="00EF14D0" w:rsidRDefault="00EF14D0">
      <w:pPr>
        <w:tabs>
          <w:tab w:val="left" w:pos="416"/>
          <w:tab w:val="left" w:pos="1086"/>
          <w:tab w:val="center" w:pos="4156"/>
        </w:tabs>
        <w:spacing w:line="500" w:lineRule="exact"/>
      </w:pPr>
    </w:p>
    <w:p w:rsidR="00EF14D0" w:rsidRDefault="00501A9B">
      <w:pPr>
        <w:spacing w:line="500" w:lineRule="exact"/>
        <w:jc w:val="center"/>
        <w:rPr>
          <w:rFonts w:ascii="黑体" w:eastAsia="黑体"/>
          <w:sz w:val="32"/>
          <w:szCs w:val="32"/>
        </w:rPr>
      </w:pPr>
      <w:r>
        <w:rPr>
          <w:rFonts w:ascii="黑体" w:eastAsia="黑体" w:hint="eastAsia"/>
          <w:sz w:val="32"/>
          <w:szCs w:val="32"/>
        </w:rPr>
        <w:t>兴业银行股份有限公司</w:t>
      </w:r>
    </w:p>
    <w:p w:rsidR="00EF14D0" w:rsidRDefault="00501A9B">
      <w:pPr>
        <w:pStyle w:val="1"/>
        <w:spacing w:before="0" w:after="0" w:line="500" w:lineRule="exact"/>
        <w:rPr>
          <w:szCs w:val="32"/>
        </w:rPr>
      </w:pPr>
      <w:bookmarkStart w:id="1" w:name="_Toc11744"/>
      <w:bookmarkStart w:id="2" w:name="_Toc23861"/>
      <w:r>
        <w:rPr>
          <w:rFonts w:hint="eastAsia"/>
          <w:szCs w:val="32"/>
        </w:rPr>
        <w:t>关于修订章程的议案</w:t>
      </w:r>
      <w:bookmarkEnd w:id="1"/>
      <w:bookmarkEnd w:id="2"/>
    </w:p>
    <w:p w:rsidR="00EF14D0" w:rsidRDefault="00EF14D0">
      <w:pPr>
        <w:widowControl/>
        <w:jc w:val="left"/>
        <w:rPr>
          <w:rFonts w:ascii="仿宋_GB2312" w:eastAsia="仿宋_GB2312" w:hint="eastAsia"/>
          <w:sz w:val="30"/>
          <w:szCs w:val="28"/>
        </w:rPr>
      </w:pPr>
    </w:p>
    <w:p w:rsidR="00A13C9E" w:rsidRDefault="00A13C9E">
      <w:pPr>
        <w:widowControl/>
        <w:jc w:val="left"/>
      </w:pPr>
    </w:p>
    <w:p w:rsidR="00EF14D0" w:rsidRDefault="00501A9B">
      <w:pPr>
        <w:autoSpaceDE w:val="0"/>
        <w:autoSpaceDN w:val="0"/>
        <w:adjustRightInd w:val="0"/>
        <w:spacing w:line="520" w:lineRule="exact"/>
        <w:rPr>
          <w:rFonts w:ascii="仿宋_GB2312" w:eastAsia="仿宋_GB2312" w:cs="_GB2312"/>
          <w:color w:val="000000"/>
          <w:kern w:val="0"/>
          <w:sz w:val="30"/>
          <w:szCs w:val="30"/>
        </w:rPr>
      </w:pPr>
      <w:r>
        <w:rPr>
          <w:rFonts w:ascii="仿宋_GB2312" w:eastAsia="仿宋_GB2312" w:cs="_GB2312" w:hint="eastAsia"/>
          <w:color w:val="000000"/>
          <w:kern w:val="0"/>
          <w:sz w:val="30"/>
          <w:szCs w:val="30"/>
        </w:rPr>
        <w:t>各位股东:</w:t>
      </w:r>
    </w:p>
    <w:p w:rsidR="00EF14D0" w:rsidRDefault="00501A9B">
      <w:pPr>
        <w:spacing w:line="520" w:lineRule="exact"/>
        <w:ind w:firstLineChars="200" w:firstLine="600"/>
        <w:rPr>
          <w:rFonts w:ascii="仿宋_GB2312" w:eastAsia="仿宋_GB2312"/>
          <w:sz w:val="30"/>
          <w:szCs w:val="28"/>
        </w:rPr>
      </w:pPr>
      <w:r>
        <w:rPr>
          <w:rFonts w:ascii="仿宋_GB2312" w:eastAsia="仿宋_GB2312" w:hint="eastAsia"/>
          <w:sz w:val="30"/>
          <w:szCs w:val="28"/>
        </w:rPr>
        <w:t>本行在2018年7月对章程进行了较全面修订，2019年4月根据优先股发行情况又修订了章程中的优先股股数条款。此后，全国人大在2018年10月修订了《公司法》、在2019年12月修订了《证券法》，中国证监会在2018年9月和2019年4</w:t>
      </w:r>
      <w:proofErr w:type="gramStart"/>
      <w:r>
        <w:rPr>
          <w:rFonts w:ascii="仿宋_GB2312" w:eastAsia="仿宋_GB2312" w:hint="eastAsia"/>
          <w:sz w:val="30"/>
          <w:szCs w:val="28"/>
        </w:rPr>
        <w:t>月分</w:t>
      </w:r>
      <w:proofErr w:type="gramEnd"/>
      <w:r>
        <w:rPr>
          <w:rFonts w:ascii="仿宋_GB2312" w:eastAsia="仿宋_GB2312" w:hint="eastAsia"/>
          <w:sz w:val="30"/>
          <w:szCs w:val="28"/>
        </w:rPr>
        <w:t>别修订了《上市公司治理准则》和《上市公司章程指引》，中国银保监会2021年5月～6月又制定出台了《银行保险机构董事监事履职评价办法（试行）》和《银行保险机构公司治理准则》。根据上述法律和监管规章，结合本行经营管理实际，现拟对本行章程进行修订，共涉及修订条款61条，主要修订意见如下：</w:t>
      </w:r>
    </w:p>
    <w:p w:rsidR="00EF14D0" w:rsidRDefault="00501A9B" w:rsidP="00501A9B">
      <w:pPr>
        <w:autoSpaceDE w:val="0"/>
        <w:autoSpaceDN w:val="0"/>
        <w:adjustRightInd w:val="0"/>
        <w:spacing w:beforeLines="50" w:before="156" w:line="520" w:lineRule="exact"/>
        <w:ind w:firstLine="601"/>
        <w:rPr>
          <w:rFonts w:ascii="仿宋_GB2312" w:eastAsia="仿宋_GB2312" w:cs="_GB2312"/>
          <w:b/>
          <w:color w:val="000000"/>
          <w:kern w:val="0"/>
          <w:sz w:val="30"/>
          <w:szCs w:val="30"/>
        </w:rPr>
      </w:pPr>
      <w:r>
        <w:rPr>
          <w:rFonts w:ascii="仿宋_GB2312" w:eastAsia="仿宋_GB2312" w:cs="_GB2312" w:hint="eastAsia"/>
          <w:b/>
          <w:color w:val="000000"/>
          <w:kern w:val="0"/>
          <w:sz w:val="30"/>
          <w:szCs w:val="30"/>
        </w:rPr>
        <w:t>一、根据新《公司法》和《上市公司章程指引》修订的条款</w:t>
      </w:r>
    </w:p>
    <w:p w:rsidR="00EF14D0" w:rsidRDefault="00501A9B">
      <w:pPr>
        <w:spacing w:line="520" w:lineRule="exact"/>
        <w:ind w:firstLineChars="200" w:firstLine="602"/>
        <w:rPr>
          <w:rFonts w:ascii="仿宋_GB2312" w:eastAsia="仿宋_GB2312"/>
          <w:b/>
          <w:sz w:val="30"/>
          <w:szCs w:val="28"/>
        </w:rPr>
      </w:pPr>
      <w:r>
        <w:rPr>
          <w:rFonts w:ascii="仿宋_GB2312" w:eastAsia="仿宋_GB2312" w:hint="eastAsia"/>
          <w:b/>
          <w:sz w:val="30"/>
          <w:szCs w:val="28"/>
        </w:rPr>
        <w:t>（一）完善股份回购相关规定</w:t>
      </w:r>
      <w:r>
        <w:rPr>
          <w:rFonts w:ascii="仿宋_GB2312" w:eastAsia="仿宋_GB2312" w:hint="eastAsia"/>
          <w:bCs/>
          <w:sz w:val="30"/>
          <w:szCs w:val="28"/>
        </w:rPr>
        <w:t>（</w:t>
      </w:r>
      <w:r>
        <w:rPr>
          <w:rFonts w:ascii="仿宋_GB2312" w:eastAsia="仿宋_GB2312" w:hint="eastAsia"/>
          <w:sz w:val="30"/>
          <w:szCs w:val="28"/>
        </w:rPr>
        <w:t>修订章程第27、28、29条）。一是在回购情形上，把“将股份奖励给本行职工”修改为“将股份用于员工持股计划或者股权激励”，并增加“将股份用于转换本行发行的可转换为股票的公司债券”“本行为维护公司价值及股东权益所必需”两种情形；二是在回购方式上，明确上述三种情形的股份回购应当以公开集中竞价交易方式进行；三是在回购程序上，按新《公司法》规定此三类情形经三分之二以上董事出席的董事会会议决议即可；四是在回购比例上，</w:t>
      </w:r>
      <w:proofErr w:type="gramStart"/>
      <w:r>
        <w:rPr>
          <w:rFonts w:ascii="仿宋_GB2312" w:eastAsia="仿宋_GB2312" w:hint="eastAsia"/>
          <w:sz w:val="30"/>
          <w:szCs w:val="28"/>
        </w:rPr>
        <w:t>要求此</w:t>
      </w:r>
      <w:proofErr w:type="gramEnd"/>
      <w:r>
        <w:rPr>
          <w:rFonts w:ascii="仿宋_GB2312" w:eastAsia="仿宋_GB2312" w:hint="eastAsia"/>
          <w:sz w:val="30"/>
          <w:szCs w:val="28"/>
        </w:rPr>
        <w:t>三类情形回购的股份数不超过本行股本10%，并应在三年内转让或注销。</w:t>
      </w:r>
    </w:p>
    <w:p w:rsidR="00EF14D0" w:rsidRDefault="00501A9B">
      <w:pPr>
        <w:autoSpaceDE w:val="0"/>
        <w:autoSpaceDN w:val="0"/>
        <w:adjustRightInd w:val="0"/>
        <w:spacing w:line="520" w:lineRule="exact"/>
        <w:ind w:firstLine="601"/>
        <w:rPr>
          <w:rFonts w:ascii="仿宋_GB2312" w:eastAsia="仿宋_GB2312"/>
          <w:sz w:val="30"/>
          <w:szCs w:val="28"/>
        </w:rPr>
      </w:pPr>
      <w:r>
        <w:rPr>
          <w:rFonts w:ascii="仿宋_GB2312" w:eastAsia="仿宋_GB2312" w:hint="eastAsia"/>
          <w:b/>
          <w:sz w:val="30"/>
          <w:szCs w:val="28"/>
        </w:rPr>
        <w:lastRenderedPageBreak/>
        <w:t>（二）明确本行及本行子公司、分支机构不得对购买本行股份行为提供任何资助</w:t>
      </w:r>
      <w:r>
        <w:rPr>
          <w:rFonts w:ascii="仿宋_GB2312" w:eastAsia="仿宋_GB2312" w:hint="eastAsia"/>
          <w:bCs/>
          <w:sz w:val="30"/>
          <w:szCs w:val="28"/>
        </w:rPr>
        <w:t>（</w:t>
      </w:r>
      <w:r>
        <w:rPr>
          <w:rFonts w:ascii="仿宋_GB2312" w:eastAsia="仿宋_GB2312" w:hint="eastAsia"/>
          <w:sz w:val="30"/>
          <w:szCs w:val="28"/>
        </w:rPr>
        <w:t>第24条，新增“子公司”），</w:t>
      </w:r>
      <w:r>
        <w:rPr>
          <w:rFonts w:ascii="仿宋_GB2312" w:eastAsia="仿宋_GB2312" w:hint="eastAsia"/>
          <w:b/>
          <w:sz w:val="30"/>
          <w:szCs w:val="28"/>
        </w:rPr>
        <w:t>增加可转债转</w:t>
      </w:r>
      <w:proofErr w:type="gramStart"/>
      <w:r>
        <w:rPr>
          <w:rFonts w:ascii="仿宋_GB2312" w:eastAsia="仿宋_GB2312" w:hint="eastAsia"/>
          <w:b/>
          <w:sz w:val="30"/>
          <w:szCs w:val="28"/>
        </w:rPr>
        <w:t>股导致</w:t>
      </w:r>
      <w:proofErr w:type="gramEnd"/>
      <w:r>
        <w:rPr>
          <w:rFonts w:ascii="仿宋_GB2312" w:eastAsia="仿宋_GB2312" w:hint="eastAsia"/>
          <w:b/>
          <w:sz w:val="30"/>
          <w:szCs w:val="28"/>
        </w:rPr>
        <w:t>注册资本增加的相关规定</w:t>
      </w:r>
      <w:r>
        <w:rPr>
          <w:rFonts w:ascii="仿宋_GB2312" w:eastAsia="仿宋_GB2312" w:hint="eastAsia"/>
          <w:bCs/>
          <w:sz w:val="30"/>
          <w:szCs w:val="28"/>
        </w:rPr>
        <w:t>（第25条）。</w:t>
      </w:r>
    </w:p>
    <w:p w:rsidR="00EF14D0" w:rsidRDefault="00501A9B">
      <w:pPr>
        <w:spacing w:line="520" w:lineRule="exact"/>
        <w:ind w:firstLineChars="200" w:firstLine="602"/>
        <w:rPr>
          <w:rFonts w:ascii="仿宋_GB2312" w:eastAsia="仿宋_GB2312"/>
          <w:sz w:val="30"/>
          <w:szCs w:val="28"/>
        </w:rPr>
      </w:pPr>
      <w:r>
        <w:rPr>
          <w:rFonts w:ascii="仿宋_GB2312" w:eastAsia="仿宋_GB2312" w:hint="eastAsia"/>
          <w:b/>
          <w:sz w:val="30"/>
          <w:szCs w:val="28"/>
        </w:rPr>
        <w:t>（三）规范高级管理人员名称和董事会成员构成等。</w:t>
      </w:r>
      <w:r>
        <w:rPr>
          <w:rFonts w:ascii="仿宋_GB2312" w:eastAsia="仿宋_GB2312" w:hint="eastAsia"/>
          <w:bCs/>
          <w:sz w:val="30"/>
          <w:szCs w:val="28"/>
        </w:rPr>
        <w:t>一是根据工商登记备案要求，将本行高级管理人员中的“行长”、“副行长”称谓与《公司法》中的“总经理”、“副总经理”称谓相衔接（第12条）。二是明确“在控股股东、实际控制人单位担任除董事、监事以外其他行政职务的人员，不得担任本行高级管理人员”</w:t>
      </w:r>
      <w:r>
        <w:rPr>
          <w:rFonts w:ascii="仿宋_GB2312" w:eastAsia="仿宋_GB2312" w:hint="eastAsia"/>
          <w:sz w:val="30"/>
          <w:szCs w:val="28"/>
        </w:rPr>
        <w:t>（第190条）。三是根据《公司法》关于股份有限公司董事会由五至十九人组成的规定，将董事会成员人数由“十五名”修改为“十至十五名”，其中独立董事人数原则上不低于董事会成员总数的三分之一</w:t>
      </w:r>
      <w:proofErr w:type="gramStart"/>
      <w:r>
        <w:rPr>
          <w:rFonts w:ascii="仿宋_GB2312" w:eastAsia="仿宋_GB2312" w:hint="eastAsia"/>
          <w:sz w:val="30"/>
          <w:szCs w:val="28"/>
        </w:rPr>
        <w:t>”</w:t>
      </w:r>
      <w:proofErr w:type="gramEnd"/>
      <w:r>
        <w:rPr>
          <w:rFonts w:ascii="仿宋_GB2312" w:eastAsia="仿宋_GB2312" w:hint="eastAsia"/>
          <w:sz w:val="30"/>
          <w:szCs w:val="28"/>
        </w:rPr>
        <w:t>（第151条）。</w:t>
      </w:r>
    </w:p>
    <w:p w:rsidR="00EF14D0" w:rsidRDefault="00501A9B">
      <w:pPr>
        <w:autoSpaceDE w:val="0"/>
        <w:autoSpaceDN w:val="0"/>
        <w:adjustRightInd w:val="0"/>
        <w:spacing w:line="520" w:lineRule="exact"/>
        <w:ind w:firstLine="601"/>
        <w:rPr>
          <w:rFonts w:ascii="仿宋_GB2312" w:eastAsia="仿宋_GB2312"/>
          <w:sz w:val="30"/>
          <w:szCs w:val="28"/>
        </w:rPr>
      </w:pPr>
      <w:r>
        <w:rPr>
          <w:rFonts w:ascii="仿宋_GB2312" w:eastAsia="仿宋_GB2312" w:hint="eastAsia"/>
          <w:b/>
          <w:sz w:val="30"/>
          <w:szCs w:val="28"/>
        </w:rPr>
        <w:t>（四）优化股东大会的投票方式。</w:t>
      </w:r>
      <w:r>
        <w:rPr>
          <w:rFonts w:ascii="仿宋_GB2312" w:eastAsia="仿宋_GB2312" w:hint="eastAsia"/>
          <w:sz w:val="30"/>
          <w:szCs w:val="28"/>
        </w:rPr>
        <w:t>规定本行在召开股东大会时，应“优先”提供网络形式的投票平台（第101条）；鉴于本行股票属于港股</w:t>
      </w:r>
      <w:proofErr w:type="gramStart"/>
      <w:r>
        <w:rPr>
          <w:rFonts w:ascii="仿宋_GB2312" w:eastAsia="仿宋_GB2312" w:hint="eastAsia"/>
          <w:sz w:val="30"/>
          <w:szCs w:val="28"/>
        </w:rPr>
        <w:t>通交易</w:t>
      </w:r>
      <w:proofErr w:type="gramEnd"/>
      <w:r>
        <w:rPr>
          <w:rFonts w:ascii="仿宋_GB2312" w:eastAsia="仿宋_GB2312" w:hint="eastAsia"/>
          <w:sz w:val="30"/>
          <w:szCs w:val="28"/>
        </w:rPr>
        <w:t>标的，增加</w:t>
      </w:r>
      <w:r>
        <w:rPr>
          <w:rFonts w:ascii="仿宋_GB2312" w:eastAsia="仿宋_GB2312" w:hint="eastAsia"/>
          <w:bCs/>
          <w:sz w:val="30"/>
          <w:szCs w:val="28"/>
        </w:rPr>
        <w:t>股东出席股东大会提交表决意见时的除外情形，</w:t>
      </w:r>
      <w:r>
        <w:rPr>
          <w:rFonts w:ascii="仿宋_GB2312" w:eastAsia="仿宋_GB2312" w:hint="eastAsia"/>
          <w:sz w:val="30"/>
          <w:szCs w:val="28"/>
        </w:rPr>
        <w:t>即“证券登记结算机构作为内地与香港股票市场交易互联互通机制股票的名义持有人，按照实际持有人意思表示进行申报的除外。”（第111条）。</w:t>
      </w:r>
    </w:p>
    <w:p w:rsidR="00EF14D0" w:rsidRDefault="00501A9B" w:rsidP="00501A9B">
      <w:pPr>
        <w:autoSpaceDE w:val="0"/>
        <w:autoSpaceDN w:val="0"/>
        <w:adjustRightInd w:val="0"/>
        <w:spacing w:beforeLines="50" w:before="156" w:line="520" w:lineRule="exact"/>
        <w:ind w:firstLine="601"/>
        <w:rPr>
          <w:rFonts w:ascii="仿宋_GB2312" w:eastAsia="仿宋_GB2312" w:cs="_GB2312"/>
          <w:b/>
          <w:color w:val="000000"/>
          <w:kern w:val="0"/>
          <w:sz w:val="30"/>
          <w:szCs w:val="30"/>
        </w:rPr>
      </w:pPr>
      <w:r>
        <w:rPr>
          <w:rFonts w:ascii="仿宋_GB2312" w:eastAsia="仿宋_GB2312" w:cs="_GB2312" w:hint="eastAsia"/>
          <w:b/>
          <w:color w:val="000000"/>
          <w:kern w:val="0"/>
          <w:sz w:val="30"/>
          <w:szCs w:val="30"/>
        </w:rPr>
        <w:t>二、根据新《证券法》和</w:t>
      </w:r>
      <w:r>
        <w:rPr>
          <w:rFonts w:ascii="仿宋_GB2312" w:eastAsia="仿宋_GB2312" w:hint="eastAsia"/>
          <w:b/>
          <w:sz w:val="30"/>
          <w:szCs w:val="28"/>
        </w:rPr>
        <w:t>《上市公司治理准则》</w:t>
      </w:r>
      <w:r>
        <w:rPr>
          <w:rFonts w:ascii="仿宋_GB2312" w:eastAsia="仿宋_GB2312" w:cs="_GB2312" w:hint="eastAsia"/>
          <w:b/>
          <w:color w:val="000000"/>
          <w:kern w:val="0"/>
          <w:sz w:val="30"/>
          <w:szCs w:val="30"/>
        </w:rPr>
        <w:t>修订的条款</w:t>
      </w:r>
    </w:p>
    <w:p w:rsidR="00EF14D0" w:rsidRDefault="00501A9B">
      <w:pPr>
        <w:spacing w:line="520" w:lineRule="exact"/>
        <w:ind w:firstLineChars="200" w:firstLine="602"/>
        <w:rPr>
          <w:rFonts w:eastAsia="仿宋_GB2312"/>
          <w:sz w:val="30"/>
          <w:szCs w:val="28"/>
        </w:rPr>
      </w:pPr>
      <w:r>
        <w:rPr>
          <w:rFonts w:ascii="仿宋_GB2312" w:eastAsia="仿宋_GB2312" w:hint="eastAsia"/>
          <w:b/>
          <w:sz w:val="30"/>
          <w:szCs w:val="28"/>
        </w:rPr>
        <w:t>（一）增加股票短线交易新要求。</w:t>
      </w:r>
      <w:r>
        <w:rPr>
          <w:rFonts w:ascii="仿宋_GB2312" w:eastAsia="仿宋_GB2312" w:hint="eastAsia"/>
          <w:bCs/>
          <w:sz w:val="30"/>
          <w:szCs w:val="28"/>
        </w:rPr>
        <w:t>根</w:t>
      </w:r>
      <w:r>
        <w:rPr>
          <w:rFonts w:eastAsia="仿宋_GB2312" w:hint="eastAsia"/>
          <w:sz w:val="30"/>
          <w:szCs w:val="28"/>
        </w:rPr>
        <w:t>据新《证券法》</w:t>
      </w:r>
      <w:r>
        <w:rPr>
          <w:rFonts w:ascii="仿宋_GB2312" w:eastAsia="仿宋_GB2312" w:hint="eastAsia"/>
          <w:sz w:val="30"/>
          <w:szCs w:val="28"/>
        </w:rPr>
        <w:t>第44条规定，将短线</w:t>
      </w:r>
      <w:r>
        <w:rPr>
          <w:rFonts w:eastAsia="仿宋_GB2312" w:hint="eastAsia"/>
          <w:sz w:val="30"/>
          <w:szCs w:val="28"/>
        </w:rPr>
        <w:t>交易标的范围由“本行股票”修改为“本行股票或其他具有股权性质的证券”，并将董事、监事、</w:t>
      </w:r>
      <w:r>
        <w:rPr>
          <w:rFonts w:ascii="仿宋_GB2312" w:eastAsia="仿宋_GB2312" w:hint="eastAsia"/>
          <w:sz w:val="30"/>
          <w:szCs w:val="28"/>
        </w:rPr>
        <w:t>高级管理人员、持股5%以上自然人</w:t>
      </w:r>
      <w:r>
        <w:rPr>
          <w:rFonts w:eastAsia="仿宋_GB2312" w:hint="eastAsia"/>
          <w:sz w:val="30"/>
          <w:szCs w:val="28"/>
        </w:rPr>
        <w:t>股东的配偶、父母、子女纳入短线交易对象的范围（</w:t>
      </w:r>
      <w:r>
        <w:rPr>
          <w:rFonts w:ascii="仿宋_GB2312" w:eastAsia="仿宋_GB2312" w:hint="eastAsia"/>
          <w:sz w:val="30"/>
          <w:szCs w:val="28"/>
        </w:rPr>
        <w:t>第33条）</w:t>
      </w:r>
      <w:r>
        <w:rPr>
          <w:rFonts w:eastAsia="仿宋_GB2312" w:hint="eastAsia"/>
          <w:sz w:val="30"/>
          <w:szCs w:val="28"/>
        </w:rPr>
        <w:t>。</w:t>
      </w:r>
    </w:p>
    <w:p w:rsidR="00EF14D0" w:rsidRDefault="00501A9B">
      <w:pPr>
        <w:spacing w:line="520" w:lineRule="exact"/>
        <w:ind w:firstLineChars="200" w:firstLine="602"/>
        <w:rPr>
          <w:rFonts w:ascii="仿宋_GB2312" w:eastAsia="仿宋_GB2312"/>
          <w:sz w:val="30"/>
          <w:szCs w:val="28"/>
        </w:rPr>
      </w:pPr>
      <w:r>
        <w:rPr>
          <w:rFonts w:eastAsia="仿宋_GB2312" w:hint="eastAsia"/>
          <w:b/>
          <w:sz w:val="30"/>
          <w:szCs w:val="28"/>
        </w:rPr>
        <w:t>（二）明确征集股东投票权相关规定。</w:t>
      </w:r>
      <w:r>
        <w:rPr>
          <w:rFonts w:ascii="仿宋_GB2312" w:eastAsia="仿宋_GB2312" w:hint="eastAsia"/>
          <w:sz w:val="30"/>
          <w:szCs w:val="28"/>
        </w:rPr>
        <w:t>依据新《证券法》第90条规定，明确董事会、独立董事、持有百分之一以上有表决</w:t>
      </w:r>
      <w:r>
        <w:rPr>
          <w:rFonts w:ascii="仿宋_GB2312" w:eastAsia="仿宋_GB2312" w:hint="eastAsia"/>
          <w:sz w:val="30"/>
          <w:szCs w:val="28"/>
        </w:rPr>
        <w:lastRenderedPageBreak/>
        <w:t>权股份的股东或者依照法律、行政法规或者国务院证券监督管理机构的规定设立的投资者保护机构可以作为征集人公开征集股东投票权，并对征集方式和征集权限</w:t>
      </w:r>
      <w:proofErr w:type="gramStart"/>
      <w:r>
        <w:rPr>
          <w:rFonts w:ascii="仿宋_GB2312" w:eastAsia="仿宋_GB2312" w:hint="eastAsia"/>
          <w:sz w:val="30"/>
          <w:szCs w:val="28"/>
        </w:rPr>
        <w:t>作出</w:t>
      </w:r>
      <w:proofErr w:type="gramEnd"/>
      <w:r>
        <w:rPr>
          <w:rFonts w:ascii="仿宋_GB2312" w:eastAsia="仿宋_GB2312" w:hint="eastAsia"/>
          <w:sz w:val="30"/>
          <w:szCs w:val="28"/>
        </w:rPr>
        <w:t>规定（第99条）。</w:t>
      </w:r>
    </w:p>
    <w:p w:rsidR="00EF14D0" w:rsidRDefault="00501A9B">
      <w:pPr>
        <w:spacing w:line="520" w:lineRule="exact"/>
        <w:ind w:firstLineChars="200" w:firstLine="602"/>
        <w:rPr>
          <w:rFonts w:ascii="仿宋_GB2312" w:eastAsia="仿宋_GB2312"/>
          <w:sz w:val="30"/>
          <w:szCs w:val="28"/>
        </w:rPr>
      </w:pPr>
      <w:r>
        <w:rPr>
          <w:rFonts w:ascii="仿宋_GB2312" w:eastAsia="仿宋_GB2312" w:hint="eastAsia"/>
          <w:b/>
          <w:sz w:val="30"/>
          <w:szCs w:val="28"/>
        </w:rPr>
        <w:t>（三）进一步完善董事长和董事会秘书职责。</w:t>
      </w:r>
      <w:r>
        <w:rPr>
          <w:rFonts w:ascii="仿宋_GB2312" w:eastAsia="仿宋_GB2312" w:hint="eastAsia"/>
          <w:sz w:val="30"/>
          <w:szCs w:val="28"/>
        </w:rPr>
        <w:t>规定董事长“对本行信息披露事务管理承担首要责任”（第168条），增加董事会秘书“关注媒体报道并主动求证报道的真实性，及时组织回复证券监督管理机构问询”“负责公司股权管理及股份托管登记事务，并负责披露公司董事、监事、高级管理人员持股变动情况”两项职责，明确董事会秘书“为履行职责有权参加相关会议，查阅有关文件，了解公司的财务和经营等情况。董事会及其他高级管理人员应当支持董事会秘书的工作。任何机构及个人不得干预董事会秘书的正常履职行为”（第184条）。</w:t>
      </w:r>
    </w:p>
    <w:p w:rsidR="00EF14D0" w:rsidRDefault="00501A9B">
      <w:pPr>
        <w:autoSpaceDE w:val="0"/>
        <w:autoSpaceDN w:val="0"/>
        <w:adjustRightInd w:val="0"/>
        <w:spacing w:line="520" w:lineRule="exact"/>
        <w:ind w:firstLine="601"/>
        <w:rPr>
          <w:rFonts w:ascii="仿宋_GB2312" w:eastAsia="仿宋_GB2312"/>
          <w:sz w:val="30"/>
          <w:szCs w:val="28"/>
        </w:rPr>
      </w:pPr>
      <w:r>
        <w:rPr>
          <w:rFonts w:ascii="仿宋_GB2312" w:eastAsia="仿宋_GB2312" w:hint="eastAsia"/>
          <w:b/>
          <w:sz w:val="30"/>
          <w:szCs w:val="28"/>
        </w:rPr>
        <w:t>（四）</w:t>
      </w:r>
      <w:r>
        <w:rPr>
          <w:rFonts w:ascii="仿宋_GB2312" w:eastAsia="仿宋_GB2312" w:hint="eastAsia"/>
          <w:b/>
          <w:bCs/>
          <w:sz w:val="30"/>
          <w:szCs w:val="28"/>
        </w:rPr>
        <w:t>规定监事会可要求董事、高级管理人员、内外部审计人员等列席会议，回答所关注的问题</w:t>
      </w:r>
      <w:r>
        <w:rPr>
          <w:rFonts w:ascii="仿宋_GB2312" w:eastAsia="仿宋_GB2312" w:hint="eastAsia"/>
          <w:sz w:val="30"/>
          <w:szCs w:val="28"/>
        </w:rPr>
        <w:t>（第232条）。</w:t>
      </w:r>
    </w:p>
    <w:p w:rsidR="00EF14D0" w:rsidRDefault="00501A9B" w:rsidP="00501A9B">
      <w:pPr>
        <w:autoSpaceDE w:val="0"/>
        <w:autoSpaceDN w:val="0"/>
        <w:adjustRightInd w:val="0"/>
        <w:spacing w:beforeLines="50" w:before="156" w:line="520" w:lineRule="exact"/>
        <w:ind w:firstLine="601"/>
        <w:rPr>
          <w:rFonts w:ascii="仿宋_GB2312" w:eastAsia="仿宋_GB2312" w:cs="_GB2312"/>
          <w:b/>
          <w:color w:val="000000"/>
          <w:kern w:val="0"/>
          <w:sz w:val="30"/>
          <w:szCs w:val="30"/>
        </w:rPr>
      </w:pPr>
      <w:r>
        <w:rPr>
          <w:rFonts w:ascii="仿宋_GB2312" w:eastAsia="仿宋_GB2312" w:cs="_GB2312" w:hint="eastAsia"/>
          <w:b/>
          <w:color w:val="000000"/>
          <w:kern w:val="0"/>
          <w:sz w:val="30"/>
          <w:szCs w:val="30"/>
        </w:rPr>
        <w:t>三、根据《银行保险机构公司治理准则》修订的条款</w:t>
      </w:r>
    </w:p>
    <w:p w:rsidR="00EF14D0" w:rsidRDefault="00501A9B">
      <w:pPr>
        <w:spacing w:line="520" w:lineRule="exact"/>
        <w:ind w:firstLineChars="200" w:firstLine="602"/>
        <w:rPr>
          <w:rFonts w:ascii="仿宋_GB2312" w:eastAsia="仿宋_GB2312"/>
          <w:sz w:val="30"/>
          <w:szCs w:val="28"/>
        </w:rPr>
      </w:pPr>
      <w:r>
        <w:rPr>
          <w:rFonts w:ascii="仿宋_GB2312" w:eastAsia="仿宋_GB2312" w:hint="eastAsia"/>
          <w:b/>
          <w:sz w:val="30"/>
          <w:szCs w:val="28"/>
        </w:rPr>
        <w:t>（一）关于股东和股东大会。一是修订股东的权利与义务</w:t>
      </w:r>
      <w:r>
        <w:rPr>
          <w:rFonts w:ascii="仿宋_GB2312" w:eastAsia="仿宋_GB2312" w:hint="eastAsia"/>
          <w:sz w:val="30"/>
          <w:szCs w:val="28"/>
        </w:rPr>
        <w:t>（第48条、第53条、第56条），增加股东享有通过法律途径维护自身合法权益等权利，以及应当以来源合法的自有资金入股、如实向银行报告重要信息、依法合</w:t>
      </w:r>
      <w:proofErr w:type="gramStart"/>
      <w:r>
        <w:rPr>
          <w:rFonts w:ascii="仿宋_GB2312" w:eastAsia="仿宋_GB2312" w:hint="eastAsia"/>
          <w:sz w:val="30"/>
          <w:szCs w:val="28"/>
        </w:rPr>
        <w:t>规</w:t>
      </w:r>
      <w:proofErr w:type="gramEnd"/>
      <w:r>
        <w:rPr>
          <w:rFonts w:ascii="仿宋_GB2312" w:eastAsia="仿宋_GB2312" w:hint="eastAsia"/>
          <w:sz w:val="30"/>
          <w:szCs w:val="28"/>
        </w:rPr>
        <w:t>入股、转让股权、质押股权及开展关联交易等义务。同时，根据中国银保监会办公厅《关于进一步加强银行保险机构股东承诺管理有关事项的通知》（银保监办发〔2021〕100号）规定，在第53条增加主要股东应根据监管规章</w:t>
      </w:r>
      <w:proofErr w:type="gramStart"/>
      <w:r>
        <w:rPr>
          <w:rFonts w:ascii="仿宋_GB2312" w:eastAsia="仿宋_GB2312" w:hint="eastAsia"/>
          <w:sz w:val="30"/>
          <w:szCs w:val="28"/>
        </w:rPr>
        <w:t>作出</w:t>
      </w:r>
      <w:proofErr w:type="gramEnd"/>
      <w:r>
        <w:rPr>
          <w:rFonts w:ascii="仿宋_GB2312" w:eastAsia="仿宋_GB2312" w:hint="eastAsia"/>
          <w:sz w:val="30"/>
          <w:szCs w:val="28"/>
        </w:rPr>
        <w:t>并履行承诺，以及本行可依据股权管理有关监管规章对违反承诺的主要股东的权利采取相应的限制措施。</w:t>
      </w:r>
      <w:r>
        <w:rPr>
          <w:rFonts w:ascii="仿宋_GB2312" w:eastAsia="仿宋_GB2312" w:hint="eastAsia"/>
          <w:b/>
          <w:bCs/>
          <w:sz w:val="30"/>
          <w:szCs w:val="28"/>
        </w:rPr>
        <w:t>二是修订股东大会职权</w:t>
      </w:r>
      <w:r>
        <w:rPr>
          <w:rFonts w:ascii="仿宋_GB2312" w:eastAsia="仿宋_GB2312" w:hint="eastAsia"/>
          <w:sz w:val="30"/>
          <w:szCs w:val="28"/>
        </w:rPr>
        <w:t>（第61条、第98条），增加股东大会对本行上市</w:t>
      </w:r>
      <w:proofErr w:type="gramStart"/>
      <w:r>
        <w:rPr>
          <w:rFonts w:ascii="仿宋_GB2312" w:eastAsia="仿宋_GB2312" w:hint="eastAsia"/>
          <w:sz w:val="30"/>
          <w:szCs w:val="28"/>
        </w:rPr>
        <w:t>作出</w:t>
      </w:r>
      <w:proofErr w:type="gramEnd"/>
      <w:r>
        <w:rPr>
          <w:rFonts w:ascii="仿宋_GB2312" w:eastAsia="仿宋_GB2312" w:hint="eastAsia"/>
          <w:sz w:val="30"/>
          <w:szCs w:val="28"/>
        </w:rPr>
        <w:t>决议、审议批准股东大会、董事会和监事会议事规则、收购本行</w:t>
      </w:r>
      <w:r>
        <w:rPr>
          <w:rFonts w:ascii="仿宋_GB2312" w:eastAsia="仿宋_GB2312" w:hint="eastAsia"/>
          <w:sz w:val="30"/>
          <w:szCs w:val="28"/>
        </w:rPr>
        <w:lastRenderedPageBreak/>
        <w:t>股份等职权，增加上市或罢免独立董事为股东大会特别决议事项。</w:t>
      </w:r>
      <w:r>
        <w:rPr>
          <w:rFonts w:ascii="仿宋_GB2312" w:eastAsia="仿宋_GB2312" w:hint="eastAsia"/>
          <w:b/>
          <w:bCs/>
          <w:sz w:val="30"/>
          <w:szCs w:val="28"/>
        </w:rPr>
        <w:t>三是</w:t>
      </w:r>
      <w:r>
        <w:rPr>
          <w:rFonts w:ascii="仿宋_GB2312" w:eastAsia="仿宋_GB2312" w:hint="eastAsia"/>
          <w:sz w:val="30"/>
          <w:szCs w:val="28"/>
        </w:rPr>
        <w:t>增加二分之一以上且不少于两名独立董事可提议召开临时股东大会（第63条），股东大会记录保存期限由“不少于十年”修改为“永久”（第94条），明确董事会提名委员会可以提出董事候选人、监事会和工会可以提名职工监事候选人（第103条）。</w:t>
      </w:r>
    </w:p>
    <w:p w:rsidR="00EF14D0" w:rsidRDefault="00501A9B">
      <w:pPr>
        <w:spacing w:line="520" w:lineRule="exact"/>
        <w:ind w:firstLineChars="200" w:firstLine="602"/>
        <w:rPr>
          <w:rFonts w:ascii="仿宋_GB2312" w:eastAsia="仿宋_GB2312"/>
          <w:sz w:val="30"/>
          <w:szCs w:val="28"/>
        </w:rPr>
      </w:pPr>
      <w:r>
        <w:rPr>
          <w:rFonts w:ascii="仿宋_GB2312" w:eastAsia="仿宋_GB2312" w:hint="eastAsia"/>
          <w:b/>
          <w:sz w:val="30"/>
          <w:szCs w:val="28"/>
        </w:rPr>
        <w:t>（二）关于董事和董事会。一是修订董事的权利与义务</w:t>
      </w:r>
      <w:r>
        <w:rPr>
          <w:rFonts w:ascii="仿宋_GB2312" w:eastAsia="仿宋_GB2312" w:hint="eastAsia"/>
          <w:sz w:val="30"/>
          <w:szCs w:val="28"/>
        </w:rPr>
        <w:t>（第121条、123条），细化了对董事职责和义务的要求。</w:t>
      </w:r>
      <w:r>
        <w:rPr>
          <w:rFonts w:ascii="仿宋_GB2312" w:eastAsia="仿宋_GB2312" w:hint="eastAsia"/>
          <w:b/>
          <w:bCs/>
          <w:sz w:val="30"/>
          <w:szCs w:val="28"/>
        </w:rPr>
        <w:t>二是进一步明确董事勤勉履职相关要求</w:t>
      </w:r>
      <w:r>
        <w:rPr>
          <w:rFonts w:ascii="仿宋_GB2312" w:eastAsia="仿宋_GB2312" w:hint="eastAsia"/>
          <w:sz w:val="30"/>
          <w:szCs w:val="28"/>
        </w:rPr>
        <w:t>（第116条、第119条、127条、第128条、第177条），比如董事应每年亲自出席三分之二以上的董事会现场会议，本行正在进行重大风险处置时，董事未经监管机构批准不得辞职；同时规定了因董事人数不足应该及时启动董事选举程序或董事会职权应由股东大会行使的情形，以及董事委托出席会议的要求。进一步细化执行董事维护董事会战略决策地位、支持配合监事会监督、落实报告制度、推动董事会决议执行等义务。</w:t>
      </w:r>
      <w:r>
        <w:rPr>
          <w:rFonts w:ascii="仿宋_GB2312" w:eastAsia="仿宋_GB2312" w:hint="eastAsia"/>
          <w:b/>
          <w:bCs/>
          <w:sz w:val="30"/>
          <w:szCs w:val="28"/>
        </w:rPr>
        <w:t>三是进一步明确独立董事勤勉履职相关要求</w:t>
      </w:r>
      <w:r>
        <w:rPr>
          <w:rFonts w:ascii="仿宋_GB2312" w:eastAsia="仿宋_GB2312" w:hint="eastAsia"/>
          <w:sz w:val="30"/>
          <w:szCs w:val="28"/>
        </w:rPr>
        <w:t>（第134条、第135条、第136条、第137条、第143条、第144条），细化了独立董事可以兼任不同机构独立董事的数量与利益冲突要求、履职时间和委托出席要求，明确独立董事应重点维护中小股东和金融消费者的合法权益，增加对解聘外部审计师和对中小股东与金融消费者合法权益产生重大影响的事项发表独立意见，在本行出现公司治理重大缺陷或失灵时应向监管机构报告等，全体独立董事可以推举一名独立董事召集召开独立董事专门会议研究相关问题，独立董事连续三次未亲自出席董事会会议的应召开股东大会罢免其职务等。</w:t>
      </w:r>
      <w:r>
        <w:rPr>
          <w:rFonts w:ascii="仿宋_GB2312" w:eastAsia="仿宋_GB2312" w:hint="eastAsia"/>
          <w:b/>
          <w:sz w:val="30"/>
          <w:szCs w:val="28"/>
        </w:rPr>
        <w:t>四是修订董事会的职责</w:t>
      </w:r>
      <w:r>
        <w:rPr>
          <w:rFonts w:ascii="仿宋_GB2312" w:eastAsia="仿宋_GB2312" w:hint="eastAsia"/>
          <w:bCs/>
          <w:sz w:val="30"/>
          <w:szCs w:val="28"/>
        </w:rPr>
        <w:t>（</w:t>
      </w:r>
      <w:r>
        <w:rPr>
          <w:rFonts w:ascii="仿宋_GB2312" w:eastAsia="仿宋_GB2312" w:hint="eastAsia"/>
          <w:sz w:val="30"/>
          <w:szCs w:val="28"/>
        </w:rPr>
        <w:t>第152条、第171条、第175条、第179条），增加审批资产抵押、数据治理、资本规划、合</w:t>
      </w:r>
      <w:proofErr w:type="gramStart"/>
      <w:r>
        <w:rPr>
          <w:rFonts w:ascii="仿宋_GB2312" w:eastAsia="仿宋_GB2312" w:hint="eastAsia"/>
          <w:sz w:val="30"/>
          <w:szCs w:val="28"/>
        </w:rPr>
        <w:t>规</w:t>
      </w:r>
      <w:proofErr w:type="gramEnd"/>
      <w:r>
        <w:rPr>
          <w:rFonts w:ascii="仿宋_GB2312" w:eastAsia="仿宋_GB2312" w:hint="eastAsia"/>
          <w:sz w:val="30"/>
          <w:szCs w:val="28"/>
        </w:rPr>
        <w:t>政策、内部控制、内部审计、ESG管理、消费者权</w:t>
      </w:r>
      <w:r>
        <w:rPr>
          <w:rFonts w:ascii="仿宋_GB2312" w:eastAsia="仿宋_GB2312" w:hint="eastAsia"/>
          <w:sz w:val="30"/>
          <w:szCs w:val="28"/>
        </w:rPr>
        <w:lastRenderedPageBreak/>
        <w:t>益保护与全面风险管理，以及建立本行与股东利益冲突审查和管理机制、承担股东事务管理责任、推动监管意见落实等职责，明确薪酬方案不得以通讯方式进行表决，</w:t>
      </w:r>
      <w:r>
        <w:rPr>
          <w:rFonts w:ascii="仿宋_GB2312" w:eastAsia="仿宋_GB2312" w:hint="eastAsia"/>
          <w:bCs/>
          <w:sz w:val="30"/>
          <w:szCs w:val="28"/>
        </w:rPr>
        <w:t>增加</w:t>
      </w:r>
      <w:r>
        <w:rPr>
          <w:rFonts w:ascii="仿宋_GB2312" w:eastAsia="仿宋_GB2312" w:hint="eastAsia"/>
          <w:sz w:val="30"/>
          <w:szCs w:val="28"/>
        </w:rPr>
        <w:t>两名独立董事提议可召开临时董事会会议的情形，董事会记录保存期限由“不少于十年”修改为“永久”，并应当采取录音、录像等方式记录董事会现场会议情况。</w:t>
      </w:r>
      <w:r>
        <w:rPr>
          <w:rFonts w:ascii="仿宋_GB2312" w:eastAsia="仿宋_GB2312" w:hint="eastAsia"/>
          <w:b/>
          <w:bCs/>
          <w:sz w:val="30"/>
          <w:szCs w:val="28"/>
        </w:rPr>
        <w:t>五是修订</w:t>
      </w:r>
      <w:r>
        <w:rPr>
          <w:rFonts w:ascii="仿宋_GB2312" w:eastAsia="仿宋_GB2312" w:hint="eastAsia"/>
          <w:b/>
          <w:sz w:val="30"/>
          <w:szCs w:val="28"/>
        </w:rPr>
        <w:t>董事会专门委员会相关条款</w:t>
      </w:r>
      <w:r>
        <w:rPr>
          <w:rFonts w:ascii="仿宋_GB2312" w:eastAsia="仿宋_GB2312" w:hint="eastAsia"/>
          <w:bCs/>
          <w:sz w:val="30"/>
          <w:szCs w:val="28"/>
        </w:rPr>
        <w:t>（</w:t>
      </w:r>
      <w:r>
        <w:rPr>
          <w:rFonts w:ascii="仿宋_GB2312" w:eastAsia="仿宋_GB2312" w:hint="eastAsia"/>
          <w:sz w:val="30"/>
          <w:szCs w:val="28"/>
        </w:rPr>
        <w:t>第158条、第159条、第160条、第162条、第163条），将战略委员会更名为战略与ESG委员会，相应完善ESG职责，细化对于资产处置项目和投融资方案的审议、评估完善相关授权管理、完善股权结构和内部治理架构</w:t>
      </w:r>
      <w:r>
        <w:rPr>
          <w:rFonts w:ascii="仿宋_GB2312" w:eastAsia="仿宋_GB2312" w:hint="eastAsia"/>
          <w:kern w:val="0"/>
          <w:sz w:val="30"/>
          <w:szCs w:val="28"/>
        </w:rPr>
        <w:t>，以及增加普惠金融</w:t>
      </w:r>
      <w:r>
        <w:rPr>
          <w:rFonts w:ascii="仿宋_GB2312" w:eastAsia="仿宋_GB2312" w:hint="eastAsia"/>
          <w:sz w:val="30"/>
          <w:szCs w:val="28"/>
        </w:rPr>
        <w:t>职责；完善相关专门委员会的构成人员专业要求和职责要求，比如风险管理与消费者权益保护委员会增加了独立董事占比不低于三分之一的成员构成要求，以及反洗钱、反恐怖融资等职责要求。</w:t>
      </w:r>
    </w:p>
    <w:p w:rsidR="00EF14D0" w:rsidRDefault="00501A9B">
      <w:pPr>
        <w:spacing w:line="520" w:lineRule="exact"/>
        <w:ind w:firstLineChars="200" w:firstLine="602"/>
        <w:rPr>
          <w:rFonts w:ascii="仿宋_GB2312" w:eastAsia="仿宋_GB2312"/>
          <w:sz w:val="30"/>
          <w:szCs w:val="28"/>
        </w:rPr>
      </w:pPr>
      <w:r>
        <w:rPr>
          <w:rFonts w:ascii="仿宋_GB2312" w:eastAsia="仿宋_GB2312" w:hint="eastAsia"/>
          <w:b/>
          <w:sz w:val="30"/>
          <w:szCs w:val="28"/>
        </w:rPr>
        <w:t>（三）关于监事和监事会。一是修订监事的权利与义务</w:t>
      </w:r>
      <w:r>
        <w:rPr>
          <w:rFonts w:ascii="仿宋_GB2312" w:eastAsia="仿宋_GB2312" w:hint="eastAsia"/>
          <w:sz w:val="30"/>
          <w:szCs w:val="28"/>
        </w:rPr>
        <w:t>（第211条、第214条），对监事的职责与义务作细化规定，同时规定监事每年应当亲自出席三分之二以上监事会现场会议，每年应在本行工作不少于15个工作日，职工监事应关注涉及职工切身利益重大事项以及定期向职工代表大会报告等要求。</w:t>
      </w:r>
      <w:r>
        <w:rPr>
          <w:rFonts w:ascii="仿宋_GB2312" w:eastAsia="仿宋_GB2312" w:hint="eastAsia"/>
          <w:b/>
          <w:bCs/>
          <w:sz w:val="30"/>
          <w:szCs w:val="28"/>
        </w:rPr>
        <w:t>二是修订</w:t>
      </w:r>
      <w:r>
        <w:rPr>
          <w:rFonts w:ascii="仿宋_GB2312" w:eastAsia="仿宋_GB2312" w:hint="eastAsia"/>
          <w:b/>
          <w:sz w:val="30"/>
          <w:szCs w:val="28"/>
        </w:rPr>
        <w:t>监事会成员构成要求和职责</w:t>
      </w:r>
      <w:r>
        <w:rPr>
          <w:rFonts w:ascii="仿宋_GB2312" w:eastAsia="仿宋_GB2312" w:hint="eastAsia"/>
          <w:bCs/>
          <w:sz w:val="30"/>
          <w:szCs w:val="28"/>
        </w:rPr>
        <w:t>（第219条、第225条、第227条），</w:t>
      </w:r>
      <w:r>
        <w:rPr>
          <w:rFonts w:ascii="仿宋_GB2312" w:eastAsia="仿宋_GB2312" w:hint="eastAsia"/>
          <w:sz w:val="30"/>
          <w:szCs w:val="28"/>
        </w:rPr>
        <w:t>规定监事会构成中职工代表出任的监事和外部监事的比例均不得低于三分之一，同时进一步完善监事会职权，增加对于发展战略评估、消费者权益保护、全面风险监督、外部审计工作、内部问责、薪酬管理制度和政策实施情况、相关决议实施、监管意见整改、监管数据报送等监督职责。</w:t>
      </w:r>
      <w:proofErr w:type="gramStart"/>
      <w:r>
        <w:rPr>
          <w:rFonts w:ascii="仿宋_GB2312" w:eastAsia="仿宋_GB2312" w:hint="eastAsia"/>
          <w:b/>
          <w:sz w:val="30"/>
          <w:szCs w:val="28"/>
        </w:rPr>
        <w:t>三完善</w:t>
      </w:r>
      <w:proofErr w:type="gramEnd"/>
      <w:r>
        <w:rPr>
          <w:rFonts w:ascii="仿宋_GB2312" w:eastAsia="仿宋_GB2312" w:hint="eastAsia"/>
          <w:b/>
          <w:sz w:val="30"/>
          <w:szCs w:val="28"/>
        </w:rPr>
        <w:t>监事会工作机制。</w:t>
      </w:r>
      <w:r>
        <w:rPr>
          <w:rFonts w:ascii="仿宋_GB2312" w:eastAsia="仿宋_GB2312" w:hint="eastAsia"/>
          <w:sz w:val="30"/>
          <w:szCs w:val="28"/>
        </w:rPr>
        <w:t>将监事会会议的召开频次由每季度至少应当召开一次改为每年度至少召开四次（第238条），将监事会记录保存期限由“不少于十</w:t>
      </w:r>
      <w:r>
        <w:rPr>
          <w:rFonts w:ascii="仿宋_GB2312" w:eastAsia="仿宋_GB2312" w:hint="eastAsia"/>
          <w:sz w:val="30"/>
          <w:szCs w:val="28"/>
        </w:rPr>
        <w:lastRenderedPageBreak/>
        <w:t>年”修改为“永久”（第246条）。</w:t>
      </w:r>
    </w:p>
    <w:p w:rsidR="00EF14D0" w:rsidRDefault="00501A9B">
      <w:pPr>
        <w:spacing w:line="520" w:lineRule="exact"/>
        <w:ind w:firstLineChars="200" w:firstLine="602"/>
        <w:rPr>
          <w:rFonts w:ascii="仿宋_GB2312" w:eastAsia="仿宋_GB2312"/>
          <w:b/>
          <w:sz w:val="30"/>
          <w:szCs w:val="28"/>
        </w:rPr>
      </w:pPr>
      <w:r>
        <w:rPr>
          <w:rFonts w:ascii="仿宋_GB2312" w:eastAsia="仿宋_GB2312" w:hint="eastAsia"/>
          <w:b/>
          <w:sz w:val="30"/>
          <w:szCs w:val="28"/>
        </w:rPr>
        <w:t>（四）关于高级管理层的职责</w:t>
      </w:r>
      <w:r>
        <w:rPr>
          <w:rFonts w:ascii="仿宋_GB2312" w:eastAsia="仿宋_GB2312" w:hint="eastAsia"/>
          <w:bCs/>
          <w:sz w:val="30"/>
          <w:szCs w:val="28"/>
        </w:rPr>
        <w:t>（</w:t>
      </w:r>
      <w:r>
        <w:rPr>
          <w:rFonts w:ascii="仿宋_GB2312" w:eastAsia="仿宋_GB2312" w:hint="eastAsia"/>
          <w:sz w:val="30"/>
          <w:szCs w:val="28"/>
        </w:rPr>
        <w:t>第202条、第203条、第204条），明确高级管理层在职权范围内开展经营管理活动不受股东和董事会不当干预，并对高级管理层忠实勤勉的履职要求</w:t>
      </w:r>
      <w:proofErr w:type="gramStart"/>
      <w:r>
        <w:rPr>
          <w:rFonts w:ascii="仿宋_GB2312" w:eastAsia="仿宋_GB2312" w:hint="eastAsia"/>
          <w:sz w:val="30"/>
          <w:szCs w:val="28"/>
        </w:rPr>
        <w:t>作出</w:t>
      </w:r>
      <w:proofErr w:type="gramEnd"/>
      <w:r>
        <w:rPr>
          <w:rFonts w:ascii="仿宋_GB2312" w:eastAsia="仿宋_GB2312" w:hint="eastAsia"/>
          <w:sz w:val="30"/>
          <w:szCs w:val="28"/>
        </w:rPr>
        <w:t>规定，删除高级管理层会议应制作记录并报送监事会的相关要求。</w:t>
      </w:r>
    </w:p>
    <w:p w:rsidR="00EF14D0" w:rsidRDefault="00501A9B">
      <w:pPr>
        <w:spacing w:line="520" w:lineRule="exact"/>
        <w:ind w:firstLine="600"/>
        <w:rPr>
          <w:rFonts w:eastAsia="仿宋_GB2312"/>
          <w:sz w:val="30"/>
          <w:szCs w:val="28"/>
        </w:rPr>
      </w:pPr>
      <w:r>
        <w:rPr>
          <w:rFonts w:ascii="仿宋_GB2312" w:eastAsia="仿宋_GB2312" w:hint="eastAsia"/>
          <w:b/>
          <w:sz w:val="30"/>
          <w:szCs w:val="28"/>
        </w:rPr>
        <w:t>（五）进一步完善职工代表大会制度</w:t>
      </w:r>
      <w:r>
        <w:rPr>
          <w:rFonts w:ascii="仿宋_GB2312" w:eastAsia="仿宋_GB2312" w:hint="eastAsia"/>
          <w:bCs/>
          <w:sz w:val="30"/>
          <w:szCs w:val="28"/>
        </w:rPr>
        <w:t>（</w:t>
      </w:r>
      <w:r>
        <w:rPr>
          <w:rFonts w:ascii="仿宋_GB2312" w:eastAsia="仿宋_GB2312" w:hint="eastAsia"/>
          <w:sz w:val="30"/>
          <w:szCs w:val="28"/>
        </w:rPr>
        <w:t>第44条），明确本行作为国有银行保险机构“应持续健全党委领导下以职工代表大会为基本形式的民主管理制度，重大</w:t>
      </w:r>
      <w:r>
        <w:rPr>
          <w:rFonts w:eastAsia="仿宋_GB2312" w:hint="eastAsia"/>
          <w:sz w:val="30"/>
          <w:szCs w:val="28"/>
        </w:rPr>
        <w:t>决策应当听取职工意见，涉及职工切身利益的重大问题必须经过职工代表大会审议，保证职工代表依法有序参与公司治理。”此外明确“超过”不含本数（第</w:t>
      </w:r>
      <w:r>
        <w:rPr>
          <w:rFonts w:eastAsia="仿宋_GB2312" w:hint="eastAsia"/>
          <w:sz w:val="30"/>
          <w:szCs w:val="28"/>
        </w:rPr>
        <w:t>300</w:t>
      </w:r>
      <w:r>
        <w:rPr>
          <w:rFonts w:eastAsia="仿宋_GB2312" w:hint="eastAsia"/>
          <w:sz w:val="30"/>
          <w:szCs w:val="28"/>
        </w:rPr>
        <w:t>条）。</w:t>
      </w:r>
    </w:p>
    <w:p w:rsidR="00EF14D0" w:rsidRDefault="00501A9B" w:rsidP="00501A9B">
      <w:pPr>
        <w:autoSpaceDE w:val="0"/>
        <w:autoSpaceDN w:val="0"/>
        <w:adjustRightInd w:val="0"/>
        <w:spacing w:beforeLines="50" w:before="156" w:line="520" w:lineRule="exact"/>
        <w:ind w:firstLine="601"/>
        <w:rPr>
          <w:rFonts w:ascii="仿宋_GB2312" w:eastAsia="仿宋_GB2312" w:cs="_GB2312"/>
          <w:b/>
          <w:color w:val="000000"/>
          <w:kern w:val="0"/>
          <w:sz w:val="30"/>
          <w:szCs w:val="30"/>
        </w:rPr>
      </w:pPr>
      <w:r>
        <w:rPr>
          <w:rFonts w:ascii="仿宋_GB2312" w:eastAsia="仿宋_GB2312" w:cs="_GB2312" w:hint="eastAsia"/>
          <w:b/>
          <w:color w:val="000000"/>
          <w:kern w:val="0"/>
          <w:sz w:val="30"/>
          <w:szCs w:val="30"/>
        </w:rPr>
        <w:t>四、其他修订条款</w:t>
      </w:r>
    </w:p>
    <w:p w:rsidR="00EF14D0" w:rsidRDefault="00501A9B">
      <w:pPr>
        <w:spacing w:line="520" w:lineRule="exact"/>
        <w:ind w:firstLineChars="200" w:firstLine="602"/>
        <w:rPr>
          <w:rFonts w:ascii="仿宋_GB2312" w:eastAsia="仿宋_GB2312"/>
          <w:bCs/>
          <w:sz w:val="30"/>
          <w:szCs w:val="28"/>
        </w:rPr>
      </w:pPr>
      <w:r>
        <w:rPr>
          <w:rFonts w:ascii="仿宋_GB2312" w:eastAsia="仿宋_GB2312" w:hint="eastAsia"/>
          <w:b/>
          <w:sz w:val="30"/>
          <w:szCs w:val="28"/>
        </w:rPr>
        <w:t>（一）更新经营范围。</w:t>
      </w:r>
      <w:r>
        <w:rPr>
          <w:rFonts w:ascii="仿宋_GB2312" w:eastAsia="仿宋_GB2312" w:hint="eastAsia"/>
          <w:bCs/>
          <w:sz w:val="30"/>
          <w:szCs w:val="28"/>
        </w:rPr>
        <w:t>结合本行向监管部门申领相关金融许可证需要，经对照本行取得的业务经营许可批复查询国家市场监督管理总局《经营范围规范表述目录（试行）》，更新本行业务经营范围，并将在获得银保监会核准后向福建省市场监督管理局申请更新《营业执照》中的“经营范围”。（第16条）。</w:t>
      </w:r>
    </w:p>
    <w:p w:rsidR="00EF14D0" w:rsidRDefault="00501A9B">
      <w:pPr>
        <w:spacing w:line="520" w:lineRule="exact"/>
        <w:ind w:firstLineChars="200" w:firstLine="602"/>
        <w:rPr>
          <w:rFonts w:ascii="仿宋_GB2312" w:eastAsia="仿宋_GB2312"/>
          <w:bCs/>
          <w:sz w:val="30"/>
          <w:szCs w:val="28"/>
        </w:rPr>
      </w:pPr>
      <w:r>
        <w:rPr>
          <w:rFonts w:ascii="仿宋_GB2312" w:eastAsia="仿宋_GB2312" w:hint="eastAsia"/>
          <w:b/>
          <w:sz w:val="30"/>
          <w:szCs w:val="28"/>
        </w:rPr>
        <w:t>（二）修订呆账</w:t>
      </w:r>
      <w:proofErr w:type="gramStart"/>
      <w:r>
        <w:rPr>
          <w:rFonts w:ascii="仿宋_GB2312" w:eastAsia="仿宋_GB2312" w:hint="eastAsia"/>
          <w:b/>
          <w:sz w:val="30"/>
          <w:szCs w:val="28"/>
        </w:rPr>
        <w:t>核销审批</w:t>
      </w:r>
      <w:proofErr w:type="gramEnd"/>
      <w:r>
        <w:rPr>
          <w:rFonts w:ascii="仿宋_GB2312" w:eastAsia="仿宋_GB2312" w:hint="eastAsia"/>
          <w:b/>
          <w:sz w:val="30"/>
          <w:szCs w:val="28"/>
        </w:rPr>
        <w:t>权限。</w:t>
      </w:r>
      <w:r>
        <w:rPr>
          <w:rFonts w:ascii="仿宋_GB2312" w:eastAsia="仿宋_GB2312" w:hint="eastAsia"/>
          <w:bCs/>
          <w:sz w:val="30"/>
          <w:szCs w:val="28"/>
        </w:rPr>
        <w:t>结合本行呆账核销的实际情况，建议适当提高呆账项目核销的董事会及相关委员会的审议起点（第160条、第166条）。</w:t>
      </w:r>
    </w:p>
    <w:p w:rsidR="00EF14D0" w:rsidRDefault="00501A9B">
      <w:pPr>
        <w:spacing w:line="520" w:lineRule="exact"/>
        <w:ind w:firstLineChars="200" w:firstLine="602"/>
        <w:rPr>
          <w:rFonts w:ascii="仿宋_GB2312" w:eastAsia="仿宋_GB2312"/>
          <w:sz w:val="30"/>
          <w:szCs w:val="28"/>
        </w:rPr>
      </w:pPr>
      <w:r>
        <w:rPr>
          <w:rFonts w:ascii="仿宋_GB2312" w:eastAsia="仿宋_GB2312" w:hint="eastAsia"/>
          <w:b/>
          <w:sz w:val="30"/>
          <w:szCs w:val="28"/>
        </w:rPr>
        <w:t>（三）结合公司治理运作实际情况，增加“电子邮件”为临时董事会会议有效的通知方式之一</w:t>
      </w:r>
      <w:r>
        <w:rPr>
          <w:rFonts w:ascii="仿宋_GB2312" w:eastAsia="仿宋_GB2312" w:hint="eastAsia"/>
          <w:sz w:val="30"/>
          <w:szCs w:val="28"/>
        </w:rPr>
        <w:t>（第172条）。</w:t>
      </w:r>
    </w:p>
    <w:p w:rsidR="00EF14D0" w:rsidRDefault="00501A9B">
      <w:pPr>
        <w:spacing w:line="520" w:lineRule="exact"/>
        <w:ind w:firstLineChars="200" w:firstLine="602"/>
        <w:rPr>
          <w:rFonts w:ascii="仿宋_GB2312" w:eastAsia="仿宋_GB2312"/>
          <w:sz w:val="30"/>
          <w:szCs w:val="28"/>
        </w:rPr>
      </w:pPr>
      <w:r>
        <w:rPr>
          <w:rFonts w:ascii="仿宋_GB2312" w:eastAsia="仿宋_GB2312" w:hint="eastAsia"/>
          <w:b/>
          <w:sz w:val="30"/>
          <w:szCs w:val="28"/>
        </w:rPr>
        <w:t>（四）修订年度报告编制依据的准则。</w:t>
      </w:r>
      <w:r>
        <w:rPr>
          <w:rFonts w:ascii="仿宋_GB2312" w:eastAsia="仿宋_GB2312" w:hint="eastAsia"/>
          <w:sz w:val="30"/>
          <w:szCs w:val="28"/>
        </w:rPr>
        <w:t>根据</w:t>
      </w:r>
      <w:r>
        <w:rPr>
          <w:rFonts w:ascii="仿宋_GB2312" w:eastAsia="仿宋_GB2312" w:hint="eastAsia"/>
          <w:color w:val="000000" w:themeColor="text1"/>
          <w:sz w:val="30"/>
          <w:szCs w:val="28"/>
        </w:rPr>
        <w:t>2010年财政部</w:t>
      </w:r>
      <w:r>
        <w:rPr>
          <w:rFonts w:ascii="仿宋_GB2312" w:eastAsia="仿宋_GB2312" w:hint="eastAsia"/>
          <w:sz w:val="30"/>
          <w:szCs w:val="28"/>
        </w:rPr>
        <w:t>发布的《中国企业会计准则与国际财务报告准则持续趋同路线图》，删除第249条中“本行编制的年度报告应分别按照中国会</w:t>
      </w:r>
      <w:r>
        <w:rPr>
          <w:rFonts w:ascii="仿宋_GB2312" w:eastAsia="仿宋_GB2312" w:hint="eastAsia"/>
          <w:sz w:val="30"/>
          <w:szCs w:val="28"/>
        </w:rPr>
        <w:lastRenderedPageBreak/>
        <w:t>计准则和国际会计准则</w:t>
      </w:r>
      <w:proofErr w:type="gramStart"/>
      <w:r>
        <w:rPr>
          <w:rFonts w:ascii="仿宋_GB2312" w:eastAsia="仿宋_GB2312" w:hint="eastAsia"/>
          <w:sz w:val="30"/>
          <w:szCs w:val="28"/>
        </w:rPr>
        <w:t>作出</w:t>
      </w:r>
      <w:proofErr w:type="gramEnd"/>
      <w:r>
        <w:rPr>
          <w:rFonts w:ascii="仿宋_GB2312" w:eastAsia="仿宋_GB2312" w:hint="eastAsia"/>
          <w:sz w:val="30"/>
          <w:szCs w:val="28"/>
        </w:rPr>
        <w:t>”的规定。</w:t>
      </w:r>
    </w:p>
    <w:p w:rsidR="00EF14D0" w:rsidRDefault="00501A9B">
      <w:pPr>
        <w:spacing w:line="520" w:lineRule="exact"/>
        <w:ind w:firstLineChars="200" w:firstLine="600"/>
        <w:rPr>
          <w:rFonts w:ascii="仿宋_GB2312" w:eastAsia="仿宋_GB2312"/>
          <w:sz w:val="30"/>
          <w:szCs w:val="28"/>
        </w:rPr>
      </w:pPr>
      <w:r>
        <w:rPr>
          <w:rFonts w:ascii="仿宋_GB2312" w:eastAsia="仿宋_GB2312" w:hint="eastAsia"/>
          <w:bCs/>
          <w:sz w:val="30"/>
          <w:szCs w:val="28"/>
        </w:rPr>
        <w:t>此外，本行将根据监管部门关于本行申请变更住所地的批复情况，决定对章程对应条款进行修订。</w:t>
      </w:r>
    </w:p>
    <w:p w:rsidR="00EF14D0" w:rsidRDefault="00501A9B">
      <w:pPr>
        <w:spacing w:line="520" w:lineRule="exact"/>
        <w:ind w:firstLineChars="200" w:firstLine="600"/>
        <w:rPr>
          <w:rFonts w:ascii="仿宋_GB2312" w:eastAsia="仿宋_GB2312"/>
          <w:sz w:val="30"/>
          <w:szCs w:val="28"/>
        </w:rPr>
      </w:pPr>
      <w:r>
        <w:rPr>
          <w:rFonts w:ascii="仿宋_GB2312" w:eastAsia="仿宋_GB2312" w:hint="eastAsia"/>
          <w:sz w:val="30"/>
          <w:szCs w:val="28"/>
        </w:rPr>
        <w:t>本议案已经董事会审议通过，现提请股东大会审议批准，并在报中国银保监会核准后生效，建议提请股东大会批准董事会授权管理层可根据监管部门的审核意见或要求对本次章程修订内容进一步做适当且必须的修改。</w:t>
      </w:r>
    </w:p>
    <w:p w:rsidR="00EF14D0" w:rsidRDefault="00501A9B">
      <w:pPr>
        <w:spacing w:line="520" w:lineRule="exact"/>
        <w:ind w:firstLineChars="200" w:firstLine="600"/>
        <w:rPr>
          <w:rFonts w:eastAsia="仿宋_GB2312"/>
          <w:sz w:val="30"/>
          <w:szCs w:val="28"/>
        </w:rPr>
      </w:pPr>
      <w:r>
        <w:rPr>
          <w:rFonts w:eastAsia="仿宋_GB2312" w:hint="eastAsia"/>
          <w:sz w:val="30"/>
          <w:szCs w:val="28"/>
        </w:rPr>
        <w:t>专此报告，请</w:t>
      </w:r>
      <w:proofErr w:type="gramStart"/>
      <w:r>
        <w:rPr>
          <w:rFonts w:eastAsia="仿宋_GB2312" w:hint="eastAsia"/>
          <w:sz w:val="30"/>
          <w:szCs w:val="28"/>
        </w:rPr>
        <w:t>予审</w:t>
      </w:r>
      <w:proofErr w:type="gramEnd"/>
      <w:r>
        <w:rPr>
          <w:rFonts w:eastAsia="仿宋_GB2312" w:hint="eastAsia"/>
          <w:sz w:val="30"/>
          <w:szCs w:val="28"/>
        </w:rPr>
        <w:t>议。</w:t>
      </w:r>
    </w:p>
    <w:p w:rsidR="00EF14D0" w:rsidRDefault="00EF14D0">
      <w:pPr>
        <w:spacing w:line="520" w:lineRule="exact"/>
        <w:ind w:firstLineChars="200" w:firstLine="600"/>
        <w:rPr>
          <w:rFonts w:ascii="仿宋_GB2312" w:eastAsia="仿宋_GB2312"/>
          <w:sz w:val="30"/>
          <w:szCs w:val="28"/>
        </w:rPr>
      </w:pPr>
    </w:p>
    <w:p w:rsidR="00EF14D0" w:rsidRDefault="00501A9B">
      <w:pPr>
        <w:tabs>
          <w:tab w:val="left" w:pos="416"/>
          <w:tab w:val="left" w:pos="1086"/>
          <w:tab w:val="center" w:pos="4156"/>
        </w:tabs>
        <w:spacing w:line="500" w:lineRule="exact"/>
        <w:ind w:firstLineChars="200" w:firstLine="600"/>
      </w:pPr>
      <w:r>
        <w:rPr>
          <w:rFonts w:ascii="仿宋_GB2312" w:eastAsia="仿宋_GB2312" w:hint="eastAsia"/>
          <w:sz w:val="30"/>
          <w:szCs w:val="28"/>
        </w:rPr>
        <w:t>附件：本行章程修订条款对照及修订依据（草案）</w:t>
      </w:r>
    </w:p>
    <w:p w:rsidR="00EF14D0" w:rsidRDefault="00EF14D0">
      <w:pPr>
        <w:tabs>
          <w:tab w:val="left" w:pos="416"/>
          <w:tab w:val="left" w:pos="1086"/>
          <w:tab w:val="center" w:pos="4156"/>
        </w:tabs>
        <w:spacing w:line="500" w:lineRule="exact"/>
        <w:ind w:firstLineChars="200" w:firstLine="420"/>
      </w:pPr>
    </w:p>
    <w:p w:rsidR="00EF14D0" w:rsidRDefault="00EF14D0">
      <w:pPr>
        <w:tabs>
          <w:tab w:val="left" w:pos="416"/>
          <w:tab w:val="left" w:pos="1086"/>
          <w:tab w:val="center" w:pos="4156"/>
        </w:tabs>
        <w:spacing w:line="500" w:lineRule="exact"/>
        <w:ind w:firstLineChars="200" w:firstLine="420"/>
      </w:pPr>
    </w:p>
    <w:p w:rsidR="00EF14D0" w:rsidRDefault="00501A9B">
      <w:r>
        <w:br w:type="page"/>
      </w:r>
    </w:p>
    <w:p w:rsidR="00EF14D0" w:rsidRDefault="00EF14D0">
      <w:pPr>
        <w:sectPr w:rsidR="00EF14D0">
          <w:headerReference w:type="default" r:id="rId14"/>
          <w:footerReference w:type="default" r:id="rId15"/>
          <w:pgSz w:w="11906" w:h="16838"/>
          <w:pgMar w:top="1440" w:right="1797" w:bottom="1440" w:left="1797" w:header="851" w:footer="992" w:gutter="0"/>
          <w:cols w:space="425"/>
          <w:docGrid w:type="lines" w:linePitch="312"/>
        </w:sectPr>
      </w:pPr>
    </w:p>
    <w:p w:rsidR="00EF14D0" w:rsidRDefault="00501A9B">
      <w:pPr>
        <w:spacing w:line="360" w:lineRule="auto"/>
        <w:rPr>
          <w:rFonts w:ascii="黑体" w:eastAsia="黑体" w:hAnsi="黑体"/>
          <w:sz w:val="32"/>
          <w:szCs w:val="32"/>
        </w:rPr>
      </w:pPr>
      <w:r>
        <w:rPr>
          <w:rFonts w:ascii="仿宋_GB2312" w:eastAsia="仿宋_GB2312" w:hAnsi="黑体" w:hint="eastAsia"/>
          <w:sz w:val="30"/>
          <w:szCs w:val="30"/>
        </w:rPr>
        <w:lastRenderedPageBreak/>
        <w:t xml:space="preserve">附件                  </w:t>
      </w:r>
      <w:r>
        <w:rPr>
          <w:rFonts w:ascii="黑体" w:eastAsia="黑体" w:hAnsi="黑体" w:hint="eastAsia"/>
          <w:sz w:val="32"/>
          <w:szCs w:val="32"/>
        </w:rPr>
        <w:t>兴业银行股份有限公司章程修订条款对照及修订依据（草案）</w:t>
      </w:r>
    </w:p>
    <w:p w:rsidR="00EF14D0" w:rsidRDefault="00EF14D0">
      <w:pPr>
        <w:spacing w:line="360" w:lineRule="auto"/>
        <w:rPr>
          <w:rFonts w:ascii="仿宋_GB2312" w:eastAsia="仿宋_GB2312" w:hAnsi="黑体"/>
          <w:sz w:val="30"/>
          <w:szCs w:val="30"/>
        </w:rPr>
      </w:pPr>
    </w:p>
    <w:tbl>
      <w:tblPr>
        <w:tblW w:w="15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5132"/>
        <w:gridCol w:w="5953"/>
        <w:gridCol w:w="3277"/>
      </w:tblGrid>
      <w:tr w:rsidR="003B6386" w:rsidRPr="00DC2210" w:rsidTr="00411E06">
        <w:trPr>
          <w:trHeight w:val="724"/>
          <w:tblHeader/>
          <w:jc w:val="center"/>
        </w:trPr>
        <w:tc>
          <w:tcPr>
            <w:tcW w:w="915" w:type="dxa"/>
            <w:tcBorders>
              <w:top w:val="single" w:sz="4" w:space="0" w:color="auto"/>
              <w:left w:val="single" w:sz="4" w:space="0" w:color="auto"/>
              <w:bottom w:val="single" w:sz="4" w:space="0" w:color="auto"/>
              <w:right w:val="single" w:sz="4" w:space="0" w:color="auto"/>
            </w:tcBorders>
            <w:shd w:val="clear" w:color="auto" w:fill="D9D9D9"/>
            <w:vAlign w:val="center"/>
          </w:tcPr>
          <w:p w:rsidR="003B6386" w:rsidRPr="00DC2210" w:rsidRDefault="003B6386" w:rsidP="00411E06">
            <w:pPr>
              <w:spacing w:line="380" w:lineRule="exact"/>
              <w:jc w:val="center"/>
              <w:rPr>
                <w:rFonts w:ascii="仿宋_GB2312" w:eastAsia="仿宋_GB2312"/>
                <w:b/>
                <w:sz w:val="24"/>
              </w:rPr>
            </w:pPr>
            <w:r w:rsidRPr="00DC2210">
              <w:rPr>
                <w:rFonts w:ascii="仿宋_GB2312" w:eastAsia="仿宋_GB2312" w:hAnsi="宋体" w:hint="eastAsia"/>
                <w:b/>
                <w:sz w:val="24"/>
              </w:rPr>
              <w:t>序号</w:t>
            </w:r>
          </w:p>
        </w:tc>
        <w:tc>
          <w:tcPr>
            <w:tcW w:w="5132" w:type="dxa"/>
            <w:tcBorders>
              <w:top w:val="single" w:sz="4" w:space="0" w:color="auto"/>
              <w:left w:val="single" w:sz="4" w:space="0" w:color="auto"/>
              <w:bottom w:val="single" w:sz="4" w:space="0" w:color="auto"/>
              <w:right w:val="single" w:sz="4" w:space="0" w:color="auto"/>
            </w:tcBorders>
            <w:shd w:val="clear" w:color="auto" w:fill="D9D9D9"/>
            <w:vAlign w:val="center"/>
          </w:tcPr>
          <w:p w:rsidR="003B6386" w:rsidRPr="00DC2210" w:rsidRDefault="003B6386" w:rsidP="00411E06">
            <w:pPr>
              <w:spacing w:line="380" w:lineRule="exact"/>
              <w:jc w:val="center"/>
              <w:rPr>
                <w:rFonts w:ascii="仿宋_GB2312" w:eastAsia="仿宋_GB2312"/>
                <w:b/>
                <w:sz w:val="24"/>
              </w:rPr>
            </w:pPr>
            <w:r w:rsidRPr="00DC2210">
              <w:rPr>
                <w:rFonts w:ascii="仿宋_GB2312" w:eastAsia="仿宋_GB2312" w:hAnsi="宋体" w:hint="eastAsia"/>
                <w:b/>
                <w:sz w:val="24"/>
              </w:rPr>
              <w:t>原条款</w:t>
            </w:r>
          </w:p>
        </w:tc>
        <w:tc>
          <w:tcPr>
            <w:tcW w:w="5953" w:type="dxa"/>
            <w:tcBorders>
              <w:top w:val="single" w:sz="4" w:space="0" w:color="auto"/>
              <w:left w:val="single" w:sz="4" w:space="0" w:color="auto"/>
              <w:bottom w:val="single" w:sz="4" w:space="0" w:color="auto"/>
              <w:right w:val="single" w:sz="4" w:space="0" w:color="auto"/>
            </w:tcBorders>
            <w:shd w:val="clear" w:color="auto" w:fill="D9D9D9"/>
            <w:vAlign w:val="center"/>
          </w:tcPr>
          <w:p w:rsidR="003B6386" w:rsidRPr="00DC2210" w:rsidRDefault="003B6386" w:rsidP="00411E06">
            <w:pPr>
              <w:spacing w:line="380" w:lineRule="exact"/>
              <w:jc w:val="center"/>
              <w:rPr>
                <w:rFonts w:ascii="仿宋_GB2312" w:eastAsia="仿宋_GB2312" w:hAnsi="宋体"/>
                <w:b/>
                <w:sz w:val="24"/>
              </w:rPr>
            </w:pPr>
            <w:r w:rsidRPr="00DC2210">
              <w:rPr>
                <w:rFonts w:ascii="仿宋_GB2312" w:eastAsia="仿宋_GB2312" w:hAnsi="宋体" w:hint="eastAsia"/>
                <w:b/>
                <w:sz w:val="24"/>
              </w:rPr>
              <w:t>修订后条款（含修订痕迹）</w:t>
            </w:r>
          </w:p>
        </w:tc>
        <w:tc>
          <w:tcPr>
            <w:tcW w:w="3277" w:type="dxa"/>
            <w:tcBorders>
              <w:top w:val="single" w:sz="4" w:space="0" w:color="auto"/>
              <w:left w:val="single" w:sz="4" w:space="0" w:color="auto"/>
              <w:bottom w:val="single" w:sz="4" w:space="0" w:color="auto"/>
              <w:right w:val="single" w:sz="4" w:space="0" w:color="auto"/>
            </w:tcBorders>
            <w:shd w:val="clear" w:color="auto" w:fill="D9D9D9"/>
            <w:vAlign w:val="center"/>
          </w:tcPr>
          <w:p w:rsidR="003B6386" w:rsidRPr="008D4DB6" w:rsidRDefault="003B6386" w:rsidP="00411E06">
            <w:pPr>
              <w:spacing w:line="380" w:lineRule="exact"/>
              <w:jc w:val="center"/>
              <w:rPr>
                <w:rFonts w:ascii="仿宋_GB2312" w:eastAsia="仿宋_GB2312"/>
                <w:b/>
                <w:sz w:val="24"/>
              </w:rPr>
            </w:pPr>
            <w:r w:rsidRPr="008D4DB6">
              <w:rPr>
                <w:rFonts w:ascii="仿宋_GB2312" w:eastAsia="仿宋_GB2312" w:hint="eastAsia"/>
                <w:b/>
                <w:sz w:val="24"/>
              </w:rPr>
              <w:t>修订依据</w:t>
            </w:r>
          </w:p>
        </w:tc>
      </w:tr>
      <w:tr w:rsidR="003B6386" w:rsidRPr="00DC2210" w:rsidTr="00411E06">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t>1</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32"/>
                <w:szCs w:val="32"/>
              </w:rPr>
            </w:pPr>
            <w:r w:rsidRPr="00DC2210">
              <w:rPr>
                <w:rFonts w:ascii="仿宋_GB2312" w:eastAsia="仿宋_GB2312" w:hint="eastAsia"/>
                <w:sz w:val="24"/>
              </w:rPr>
              <w:t>第十二条 本章程所称“本行的高级管理层成员”，包括本行的行长、副行长、财务负责人等高级专业管理人员；本章程所称“本行的高级管理人员”，包括本行的高级管理层成员和董事会秘书等。本行的高级管理人员以及其他须由监管部门审核任职资格的人员应当具备监管部门规定的任职资格并经其审核。</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第十二条 本章程所称“本行的高级管理层成员”，包括本行的行长</w:t>
            </w:r>
            <w:r w:rsidRPr="00DC2210">
              <w:rPr>
                <w:rFonts w:ascii="仿宋_GB2312" w:eastAsia="仿宋_GB2312" w:hint="eastAsia"/>
                <w:sz w:val="24"/>
                <w:u w:val="single"/>
              </w:rPr>
              <w:t>（总经理，以下称行长）</w:t>
            </w:r>
            <w:r w:rsidRPr="00DC2210">
              <w:rPr>
                <w:rFonts w:ascii="仿宋_GB2312" w:eastAsia="仿宋_GB2312" w:hint="eastAsia"/>
                <w:sz w:val="24"/>
              </w:rPr>
              <w:t>、副行长</w:t>
            </w:r>
            <w:r w:rsidRPr="00DC2210">
              <w:rPr>
                <w:rFonts w:ascii="仿宋_GB2312" w:eastAsia="仿宋_GB2312" w:hint="eastAsia"/>
                <w:sz w:val="24"/>
                <w:u w:val="single"/>
              </w:rPr>
              <w:t>（副总经理，以下称副行长）</w:t>
            </w:r>
            <w:r w:rsidRPr="00DC2210">
              <w:rPr>
                <w:rFonts w:ascii="仿宋_GB2312" w:eastAsia="仿宋_GB2312" w:hint="eastAsia"/>
                <w:sz w:val="24"/>
              </w:rPr>
              <w:t>、财务负责人等高级专业管理人员；本章程所称“本行的高级管理人员”，包括本行的高级管理层成员和董事会秘书等。本行的高级管理人员以及其他须由监管部门审核任职资格的人员应当具备监管部门规定的任职资格并经其审核。</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rPr>
                <w:rFonts w:ascii="仿宋_GB2312" w:eastAsia="仿宋_GB2312"/>
                <w:sz w:val="24"/>
              </w:rPr>
            </w:pPr>
            <w:r w:rsidRPr="008D4DB6">
              <w:rPr>
                <w:rFonts w:ascii="仿宋_GB2312" w:eastAsia="仿宋_GB2312" w:hint="eastAsia"/>
                <w:sz w:val="24"/>
              </w:rPr>
              <w:t>与《中华人民共和国公司法》（2018年修订）第一百一十三条的名称相对应</w:t>
            </w:r>
          </w:p>
        </w:tc>
      </w:tr>
      <w:tr w:rsidR="003B6386" w:rsidRPr="00DC2210" w:rsidTr="00411E06">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t>2</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widowControl/>
              <w:numPr>
                <w:ilvl w:val="255"/>
                <w:numId w:val="0"/>
              </w:num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szCs w:val="24"/>
              </w:rPr>
              <w:t>第十六条　经国务院银行业监督管理机构批准，并经本行登记机关核准，本行经营范围是：</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szCs w:val="24"/>
              </w:rPr>
              <w:t>（一）吸收公众存款；</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szCs w:val="24"/>
              </w:rPr>
              <w:t>（二）发放短期、中期和长期贷款；</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szCs w:val="24"/>
              </w:rPr>
              <w:t>（三）办理国内外结算；</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szCs w:val="24"/>
              </w:rPr>
              <w:t>（四）办理票据承兑与贴现；</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szCs w:val="24"/>
              </w:rPr>
              <w:t>（五）发行金融债券；</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szCs w:val="24"/>
              </w:rPr>
              <w:t>（六）代理发行、代理兑付、承销政府债</w:t>
            </w:r>
            <w:r w:rsidRPr="00DC2210">
              <w:rPr>
                <w:rFonts w:ascii="仿宋_GB2312" w:eastAsia="仿宋_GB2312" w:hint="eastAsia"/>
                <w:sz w:val="24"/>
                <w:szCs w:val="24"/>
              </w:rPr>
              <w:lastRenderedPageBreak/>
              <w:t>券；</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szCs w:val="24"/>
              </w:rPr>
              <w:t>（七）买卖政府债券、金融债券；</w:t>
            </w:r>
          </w:p>
          <w:p w:rsidR="003B6386" w:rsidRPr="00DC2210" w:rsidRDefault="003B6386" w:rsidP="00411E06">
            <w:pPr>
              <w:tabs>
                <w:tab w:val="left" w:pos="1800"/>
              </w:tabs>
              <w:spacing w:line="380" w:lineRule="exact"/>
              <w:ind w:firstLineChars="200" w:firstLine="482"/>
              <w:rPr>
                <w:rFonts w:ascii="仿宋_GB2312" w:eastAsia="仿宋_GB2312"/>
                <w:b/>
                <w:bCs/>
                <w:sz w:val="24"/>
              </w:rPr>
            </w:pPr>
            <w:r w:rsidRPr="00DC2210">
              <w:rPr>
                <w:rFonts w:ascii="仿宋_GB2312" w:eastAsia="仿宋_GB2312" w:hint="eastAsia"/>
                <w:b/>
                <w:bCs/>
                <w:sz w:val="24"/>
                <w:szCs w:val="24"/>
              </w:rPr>
              <w:t>（八）代理发行股票以外的有价证券；</w:t>
            </w:r>
          </w:p>
          <w:p w:rsidR="003B6386" w:rsidRPr="00DC2210" w:rsidRDefault="003B6386" w:rsidP="00411E06">
            <w:pPr>
              <w:tabs>
                <w:tab w:val="left" w:pos="1800"/>
              </w:tabs>
              <w:spacing w:line="380" w:lineRule="exact"/>
              <w:ind w:firstLineChars="200" w:firstLine="482"/>
              <w:rPr>
                <w:rFonts w:ascii="仿宋_GB2312" w:eastAsia="仿宋_GB2312"/>
                <w:b/>
                <w:bCs/>
                <w:sz w:val="24"/>
              </w:rPr>
            </w:pPr>
            <w:r w:rsidRPr="00DC2210">
              <w:rPr>
                <w:rFonts w:ascii="仿宋_GB2312" w:eastAsia="仿宋_GB2312" w:hint="eastAsia"/>
                <w:b/>
                <w:bCs/>
                <w:sz w:val="24"/>
                <w:szCs w:val="24"/>
              </w:rPr>
              <w:t>（九）买卖、代理买卖股票以外的有价证券；</w:t>
            </w:r>
          </w:p>
          <w:p w:rsidR="003B6386" w:rsidRPr="00DC2210" w:rsidRDefault="003B6386" w:rsidP="00411E06">
            <w:pPr>
              <w:tabs>
                <w:tab w:val="left" w:pos="1800"/>
              </w:tabs>
              <w:spacing w:line="380" w:lineRule="exact"/>
              <w:ind w:firstLineChars="200" w:firstLine="482"/>
              <w:rPr>
                <w:rFonts w:ascii="仿宋_GB2312" w:eastAsia="仿宋_GB2312"/>
                <w:b/>
                <w:bCs/>
                <w:sz w:val="24"/>
              </w:rPr>
            </w:pPr>
            <w:r w:rsidRPr="00DC2210">
              <w:rPr>
                <w:rFonts w:ascii="仿宋_GB2312" w:eastAsia="仿宋_GB2312" w:hint="eastAsia"/>
                <w:b/>
                <w:bCs/>
                <w:sz w:val="24"/>
                <w:szCs w:val="24"/>
              </w:rPr>
              <w:t>（十）资产托管业务；</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szCs w:val="24"/>
              </w:rPr>
              <w:t>（十一）从事同业拆借；</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szCs w:val="24"/>
              </w:rPr>
              <w:t>（十二）买卖、代理买卖外汇；</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szCs w:val="24"/>
              </w:rPr>
              <w:t>（十三）结汇、售汇业务；</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szCs w:val="24"/>
              </w:rPr>
              <w:t>（十四）从事银行卡业务；</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szCs w:val="24"/>
              </w:rPr>
              <w:t>（十五）</w:t>
            </w:r>
            <w:r w:rsidRPr="00DC2210">
              <w:rPr>
                <w:rFonts w:ascii="仿宋_GB2312" w:eastAsia="仿宋_GB2312" w:hint="eastAsia"/>
                <w:sz w:val="24"/>
                <w:szCs w:val="24"/>
              </w:rPr>
              <w:tab/>
              <w:t>提供信用证服务及担保；</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szCs w:val="24"/>
              </w:rPr>
              <w:t>（十六）</w:t>
            </w:r>
            <w:r w:rsidRPr="00DC2210">
              <w:rPr>
                <w:rFonts w:ascii="仿宋_GB2312" w:eastAsia="仿宋_GB2312" w:hint="eastAsia"/>
                <w:sz w:val="24"/>
                <w:szCs w:val="24"/>
              </w:rPr>
              <w:tab/>
              <w:t>代理收付款项及代理保险业务；</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szCs w:val="24"/>
              </w:rPr>
              <w:t>（十七）</w:t>
            </w:r>
            <w:r w:rsidRPr="00DC2210">
              <w:rPr>
                <w:rFonts w:ascii="仿宋_GB2312" w:eastAsia="仿宋_GB2312" w:hint="eastAsia"/>
                <w:sz w:val="24"/>
                <w:szCs w:val="24"/>
              </w:rPr>
              <w:tab/>
              <w:t>提供保管箱服务；</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szCs w:val="24"/>
              </w:rPr>
              <w:t>（十八）财务顾问、资信调查、咨询、见证业务；</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szCs w:val="24"/>
              </w:rPr>
              <w:t>（十九）</w:t>
            </w:r>
            <w:r w:rsidRPr="00DC2210">
              <w:rPr>
                <w:rFonts w:ascii="仿宋_GB2312" w:eastAsia="仿宋_GB2312" w:hint="eastAsia"/>
                <w:sz w:val="24"/>
                <w:szCs w:val="24"/>
              </w:rPr>
              <w:tab/>
              <w:t>经国务院银行业监督管理机构批准的其他业务。</w:t>
            </w:r>
          </w:p>
          <w:p w:rsidR="003B6386" w:rsidRPr="00DC2210" w:rsidRDefault="003B6386" w:rsidP="00411E06">
            <w:pPr>
              <w:tabs>
                <w:tab w:val="left" w:pos="1800"/>
              </w:tabs>
              <w:spacing w:line="380" w:lineRule="exact"/>
              <w:ind w:firstLineChars="200" w:firstLine="480"/>
              <w:rPr>
                <w:rFonts w:ascii="仿宋_GB2312" w:eastAsia="仿宋_GB2312"/>
                <w:sz w:val="24"/>
              </w:rPr>
            </w:pP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rPr>
              <w:lastRenderedPageBreak/>
              <w:t xml:space="preserve">第十六条　</w:t>
            </w:r>
            <w:r w:rsidRPr="00DC2210">
              <w:rPr>
                <w:rFonts w:ascii="仿宋_GB2312" w:eastAsia="仿宋_GB2312" w:hint="eastAsia"/>
                <w:sz w:val="24"/>
                <w:szCs w:val="24"/>
              </w:rPr>
              <w:t>经</w:t>
            </w:r>
            <w:r w:rsidRPr="00DC2210">
              <w:rPr>
                <w:rFonts w:ascii="仿宋_GB2312" w:eastAsia="仿宋_GB2312" w:hint="eastAsia"/>
                <w:sz w:val="24"/>
                <w:szCs w:val="24"/>
                <w:u w:val="single"/>
              </w:rPr>
              <w:t>中国人民银行、</w:t>
            </w:r>
            <w:r w:rsidRPr="00DC2210">
              <w:rPr>
                <w:rFonts w:ascii="仿宋_GB2312" w:eastAsia="仿宋_GB2312" w:hint="eastAsia"/>
                <w:sz w:val="24"/>
                <w:szCs w:val="24"/>
              </w:rPr>
              <w:t>国务院银行业监督管理机构、</w:t>
            </w:r>
            <w:r w:rsidRPr="00DC2210">
              <w:rPr>
                <w:rFonts w:ascii="仿宋_GB2312" w:eastAsia="仿宋_GB2312" w:hint="eastAsia"/>
                <w:sz w:val="24"/>
                <w:szCs w:val="24"/>
                <w:u w:val="single"/>
              </w:rPr>
              <w:t>国务院证券监督管理机构、国家外汇管理局等监管机构及其下属机构</w:t>
            </w:r>
            <w:r w:rsidRPr="00DC2210">
              <w:rPr>
                <w:rFonts w:ascii="仿宋_GB2312" w:eastAsia="仿宋_GB2312" w:hint="eastAsia"/>
                <w:sz w:val="24"/>
                <w:szCs w:val="24"/>
              </w:rPr>
              <w:t>批准，并经本行登记机关核准，本行经营范围是：</w:t>
            </w:r>
            <w:r w:rsidRPr="00DC2210">
              <w:rPr>
                <w:rFonts w:ascii="仿宋_GB2312" w:eastAsia="仿宋_GB2312" w:hint="eastAsia"/>
                <w:sz w:val="24"/>
                <w:szCs w:val="24"/>
                <w:u w:val="single"/>
              </w:rPr>
              <w:t>银行业务；</w:t>
            </w:r>
            <w:r w:rsidRPr="00DC2210">
              <w:rPr>
                <w:rFonts w:ascii="仿宋_GB2312" w:eastAsia="仿宋_GB2312" w:hAnsi="Segoe UI" w:cs="Segoe UI" w:hint="eastAsia"/>
                <w:sz w:val="24"/>
                <w:szCs w:val="24"/>
              </w:rPr>
              <w:t>结汇、售汇业务</w:t>
            </w:r>
            <w:r w:rsidRPr="00DC2210">
              <w:rPr>
                <w:rFonts w:ascii="仿宋_GB2312" w:eastAsia="仿宋_GB2312" w:hAnsi="Segoe UI" w:cs="Segoe UI" w:hint="eastAsia"/>
                <w:sz w:val="24"/>
                <w:szCs w:val="24"/>
                <w:u w:val="single"/>
              </w:rPr>
              <w:t>；外汇业务；金融资产管理服务；</w:t>
            </w:r>
            <w:r w:rsidRPr="00DC2210">
              <w:rPr>
                <w:rFonts w:ascii="Segoe UI" w:eastAsia="仿宋_GB2312" w:hAnsi="Segoe UI" w:cs="Segoe UI" w:hint="eastAsia"/>
                <w:sz w:val="24"/>
                <w:szCs w:val="24"/>
                <w:u w:val="single"/>
              </w:rPr>
              <w:t>债券市场业务；保险兼业代理业务；黄金及其制品进出口；公募证券投资基金销售；证券投资基金托管；货币经纪服务</w:t>
            </w:r>
            <w:r w:rsidRPr="00DC2210">
              <w:rPr>
                <w:rFonts w:ascii="仿宋_GB2312" w:eastAsia="仿宋_GB2312" w:hint="eastAsia"/>
                <w:sz w:val="24"/>
                <w:u w:val="single"/>
              </w:rPr>
              <w:t>。（依法经批准的项目，经相关部门批准后方可开展经营活动，具体经营项目以相关部门批准文件或许可证件为准）</w:t>
            </w:r>
          </w:p>
          <w:p w:rsidR="003B6386" w:rsidRPr="00DC2210" w:rsidRDefault="003B6386" w:rsidP="00411E06">
            <w:pPr>
              <w:tabs>
                <w:tab w:val="left" w:pos="1800"/>
              </w:tabs>
              <w:spacing w:line="380" w:lineRule="exact"/>
              <w:ind w:firstLineChars="200" w:firstLine="480"/>
              <w:rPr>
                <w:rFonts w:ascii="仿宋_GB2312" w:eastAsia="仿宋_GB2312"/>
                <w:dstrike/>
                <w:sz w:val="24"/>
              </w:rPr>
            </w:pPr>
            <w:r w:rsidRPr="00DC2210">
              <w:rPr>
                <w:rFonts w:ascii="仿宋_GB2312" w:eastAsia="仿宋_GB2312" w:hint="eastAsia"/>
                <w:dstrike/>
                <w:sz w:val="24"/>
                <w:szCs w:val="24"/>
              </w:rPr>
              <w:lastRenderedPageBreak/>
              <w:t>（一）吸收公众存款；</w:t>
            </w:r>
          </w:p>
          <w:p w:rsidR="003B6386" w:rsidRPr="00DC2210" w:rsidRDefault="003B6386" w:rsidP="00411E06">
            <w:pPr>
              <w:tabs>
                <w:tab w:val="left" w:pos="1800"/>
              </w:tabs>
              <w:spacing w:line="380" w:lineRule="exact"/>
              <w:ind w:firstLineChars="200" w:firstLine="480"/>
              <w:rPr>
                <w:rFonts w:ascii="仿宋_GB2312" w:eastAsia="仿宋_GB2312"/>
                <w:dstrike/>
                <w:sz w:val="24"/>
              </w:rPr>
            </w:pPr>
            <w:r w:rsidRPr="00DC2210">
              <w:rPr>
                <w:rFonts w:ascii="仿宋_GB2312" w:eastAsia="仿宋_GB2312" w:hint="eastAsia"/>
                <w:dstrike/>
                <w:sz w:val="24"/>
                <w:szCs w:val="24"/>
              </w:rPr>
              <w:t>（二）发放短期、中期和长期贷款；</w:t>
            </w:r>
          </w:p>
          <w:p w:rsidR="003B6386" w:rsidRPr="00DC2210" w:rsidRDefault="003B6386" w:rsidP="00411E06">
            <w:pPr>
              <w:tabs>
                <w:tab w:val="left" w:pos="1800"/>
              </w:tabs>
              <w:spacing w:line="380" w:lineRule="exact"/>
              <w:ind w:firstLineChars="200" w:firstLine="480"/>
              <w:rPr>
                <w:rFonts w:ascii="仿宋_GB2312" w:eastAsia="仿宋_GB2312"/>
                <w:dstrike/>
                <w:sz w:val="24"/>
              </w:rPr>
            </w:pPr>
            <w:r w:rsidRPr="00DC2210">
              <w:rPr>
                <w:rFonts w:ascii="仿宋_GB2312" w:eastAsia="仿宋_GB2312" w:hint="eastAsia"/>
                <w:dstrike/>
                <w:sz w:val="24"/>
                <w:szCs w:val="24"/>
              </w:rPr>
              <w:t>（三）办理国内外结算；</w:t>
            </w:r>
          </w:p>
          <w:p w:rsidR="003B6386" w:rsidRPr="00DC2210" w:rsidRDefault="003B6386" w:rsidP="00411E06">
            <w:pPr>
              <w:tabs>
                <w:tab w:val="left" w:pos="1800"/>
              </w:tabs>
              <w:spacing w:line="380" w:lineRule="exact"/>
              <w:ind w:firstLineChars="200" w:firstLine="480"/>
              <w:rPr>
                <w:rFonts w:ascii="仿宋_GB2312" w:eastAsia="仿宋_GB2312"/>
                <w:dstrike/>
                <w:sz w:val="24"/>
              </w:rPr>
            </w:pPr>
            <w:r w:rsidRPr="00DC2210">
              <w:rPr>
                <w:rFonts w:ascii="仿宋_GB2312" w:eastAsia="仿宋_GB2312" w:hint="eastAsia"/>
                <w:dstrike/>
                <w:sz w:val="24"/>
                <w:szCs w:val="24"/>
              </w:rPr>
              <w:t>（四）办理票据承兑与贴现；</w:t>
            </w:r>
          </w:p>
          <w:p w:rsidR="003B6386" w:rsidRPr="00DC2210" w:rsidRDefault="003B6386" w:rsidP="00411E06">
            <w:pPr>
              <w:tabs>
                <w:tab w:val="left" w:pos="1800"/>
              </w:tabs>
              <w:spacing w:line="380" w:lineRule="exact"/>
              <w:ind w:firstLineChars="200" w:firstLine="480"/>
              <w:rPr>
                <w:rFonts w:ascii="仿宋_GB2312" w:eastAsia="仿宋_GB2312"/>
                <w:dstrike/>
                <w:sz w:val="24"/>
              </w:rPr>
            </w:pPr>
            <w:r w:rsidRPr="00DC2210">
              <w:rPr>
                <w:rFonts w:ascii="仿宋_GB2312" w:eastAsia="仿宋_GB2312" w:hint="eastAsia"/>
                <w:dstrike/>
                <w:sz w:val="24"/>
                <w:szCs w:val="24"/>
              </w:rPr>
              <w:t>（五）发行金融债券；</w:t>
            </w:r>
          </w:p>
          <w:p w:rsidR="003B6386" w:rsidRPr="00DC2210" w:rsidRDefault="003B6386" w:rsidP="00411E06">
            <w:pPr>
              <w:tabs>
                <w:tab w:val="left" w:pos="1800"/>
              </w:tabs>
              <w:spacing w:line="380" w:lineRule="exact"/>
              <w:ind w:firstLineChars="200" w:firstLine="480"/>
              <w:rPr>
                <w:rFonts w:ascii="仿宋_GB2312" w:eastAsia="仿宋_GB2312"/>
                <w:dstrike/>
                <w:sz w:val="24"/>
              </w:rPr>
            </w:pPr>
            <w:r w:rsidRPr="00DC2210">
              <w:rPr>
                <w:rFonts w:ascii="仿宋_GB2312" w:eastAsia="仿宋_GB2312" w:hint="eastAsia"/>
                <w:dstrike/>
                <w:sz w:val="24"/>
                <w:szCs w:val="24"/>
              </w:rPr>
              <w:t>（六）代理发行、代理兑付、承销政府债券；</w:t>
            </w:r>
          </w:p>
          <w:p w:rsidR="003B6386" w:rsidRPr="00DC2210" w:rsidRDefault="003B6386" w:rsidP="00411E06">
            <w:pPr>
              <w:tabs>
                <w:tab w:val="left" w:pos="1800"/>
              </w:tabs>
              <w:spacing w:line="380" w:lineRule="exact"/>
              <w:ind w:firstLineChars="200" w:firstLine="480"/>
              <w:rPr>
                <w:rFonts w:ascii="仿宋_GB2312" w:eastAsia="仿宋_GB2312"/>
                <w:dstrike/>
                <w:sz w:val="24"/>
              </w:rPr>
            </w:pPr>
            <w:r w:rsidRPr="00DC2210">
              <w:rPr>
                <w:rFonts w:ascii="仿宋_GB2312" w:eastAsia="仿宋_GB2312" w:hint="eastAsia"/>
                <w:dstrike/>
                <w:sz w:val="24"/>
                <w:szCs w:val="24"/>
              </w:rPr>
              <w:t>（七）买卖政府债券、金融债券；</w:t>
            </w:r>
          </w:p>
          <w:p w:rsidR="003B6386" w:rsidRPr="00DC2210" w:rsidRDefault="003B6386" w:rsidP="00411E06">
            <w:pPr>
              <w:tabs>
                <w:tab w:val="left" w:pos="1800"/>
              </w:tabs>
              <w:spacing w:line="380" w:lineRule="exact"/>
              <w:ind w:firstLineChars="200" w:firstLine="482"/>
              <w:rPr>
                <w:rFonts w:ascii="仿宋_GB2312" w:eastAsia="仿宋_GB2312"/>
                <w:b/>
                <w:bCs/>
                <w:dstrike/>
                <w:sz w:val="24"/>
              </w:rPr>
            </w:pPr>
            <w:r w:rsidRPr="00DC2210">
              <w:rPr>
                <w:rFonts w:ascii="仿宋_GB2312" w:eastAsia="仿宋_GB2312" w:hint="eastAsia"/>
                <w:b/>
                <w:bCs/>
                <w:dstrike/>
                <w:sz w:val="24"/>
                <w:szCs w:val="24"/>
              </w:rPr>
              <w:t>（八）代理发行股票以外的有价证券；</w:t>
            </w:r>
          </w:p>
          <w:p w:rsidR="003B6386" w:rsidRPr="00DC2210" w:rsidRDefault="003B6386" w:rsidP="00411E06">
            <w:pPr>
              <w:tabs>
                <w:tab w:val="left" w:pos="1800"/>
              </w:tabs>
              <w:spacing w:line="380" w:lineRule="exact"/>
              <w:ind w:firstLineChars="200" w:firstLine="482"/>
              <w:rPr>
                <w:rFonts w:ascii="仿宋_GB2312" w:eastAsia="仿宋_GB2312"/>
                <w:b/>
                <w:bCs/>
                <w:dstrike/>
                <w:sz w:val="24"/>
              </w:rPr>
            </w:pPr>
            <w:r w:rsidRPr="00DC2210">
              <w:rPr>
                <w:rFonts w:ascii="仿宋_GB2312" w:eastAsia="仿宋_GB2312" w:hint="eastAsia"/>
                <w:b/>
                <w:bCs/>
                <w:dstrike/>
                <w:sz w:val="24"/>
                <w:szCs w:val="24"/>
              </w:rPr>
              <w:t>（九）买卖、代理买卖股票以外的有价证券；</w:t>
            </w:r>
          </w:p>
          <w:p w:rsidR="003B6386" w:rsidRPr="00DC2210" w:rsidRDefault="003B6386" w:rsidP="00411E06">
            <w:pPr>
              <w:tabs>
                <w:tab w:val="left" w:pos="1800"/>
              </w:tabs>
              <w:spacing w:line="380" w:lineRule="exact"/>
              <w:ind w:firstLineChars="200" w:firstLine="482"/>
              <w:rPr>
                <w:rFonts w:ascii="仿宋_GB2312" w:eastAsia="仿宋_GB2312"/>
                <w:b/>
                <w:bCs/>
                <w:dstrike/>
                <w:sz w:val="24"/>
              </w:rPr>
            </w:pPr>
            <w:r w:rsidRPr="00DC2210">
              <w:rPr>
                <w:rFonts w:ascii="仿宋_GB2312" w:eastAsia="仿宋_GB2312" w:hint="eastAsia"/>
                <w:b/>
                <w:bCs/>
                <w:dstrike/>
                <w:sz w:val="24"/>
                <w:szCs w:val="24"/>
              </w:rPr>
              <w:t>（十）资产托管业务；</w:t>
            </w:r>
          </w:p>
          <w:p w:rsidR="003B6386" w:rsidRPr="00DC2210" w:rsidRDefault="003B6386" w:rsidP="00411E06">
            <w:pPr>
              <w:tabs>
                <w:tab w:val="left" w:pos="1800"/>
              </w:tabs>
              <w:spacing w:line="380" w:lineRule="exact"/>
              <w:ind w:firstLineChars="200" w:firstLine="480"/>
              <w:rPr>
                <w:rFonts w:ascii="仿宋_GB2312" w:eastAsia="仿宋_GB2312"/>
                <w:dstrike/>
                <w:sz w:val="24"/>
              </w:rPr>
            </w:pPr>
            <w:r w:rsidRPr="00DC2210">
              <w:rPr>
                <w:rFonts w:ascii="仿宋_GB2312" w:eastAsia="仿宋_GB2312" w:hint="eastAsia"/>
                <w:dstrike/>
                <w:sz w:val="24"/>
                <w:szCs w:val="24"/>
              </w:rPr>
              <w:t>（十一）从事同业拆借；</w:t>
            </w:r>
          </w:p>
          <w:p w:rsidR="003B6386" w:rsidRPr="00DC2210" w:rsidRDefault="003B6386" w:rsidP="00411E06">
            <w:pPr>
              <w:tabs>
                <w:tab w:val="left" w:pos="1800"/>
              </w:tabs>
              <w:spacing w:line="380" w:lineRule="exact"/>
              <w:ind w:firstLineChars="200" w:firstLine="480"/>
              <w:rPr>
                <w:rFonts w:ascii="仿宋_GB2312" w:eastAsia="仿宋_GB2312"/>
                <w:dstrike/>
                <w:sz w:val="24"/>
              </w:rPr>
            </w:pPr>
            <w:r w:rsidRPr="00DC2210">
              <w:rPr>
                <w:rFonts w:ascii="仿宋_GB2312" w:eastAsia="仿宋_GB2312" w:hint="eastAsia"/>
                <w:dstrike/>
                <w:sz w:val="24"/>
                <w:szCs w:val="24"/>
              </w:rPr>
              <w:t>（十二）买卖、代理买卖外汇；</w:t>
            </w:r>
          </w:p>
          <w:p w:rsidR="003B6386" w:rsidRPr="00DC2210" w:rsidRDefault="003B6386" w:rsidP="00411E06">
            <w:pPr>
              <w:tabs>
                <w:tab w:val="left" w:pos="1800"/>
              </w:tabs>
              <w:spacing w:line="380" w:lineRule="exact"/>
              <w:ind w:firstLineChars="200" w:firstLine="480"/>
              <w:rPr>
                <w:rFonts w:ascii="仿宋_GB2312" w:eastAsia="仿宋_GB2312"/>
                <w:dstrike/>
                <w:sz w:val="24"/>
              </w:rPr>
            </w:pPr>
            <w:r w:rsidRPr="00DC2210">
              <w:rPr>
                <w:rFonts w:ascii="仿宋_GB2312" w:eastAsia="仿宋_GB2312" w:hint="eastAsia"/>
                <w:dstrike/>
                <w:sz w:val="24"/>
                <w:szCs w:val="24"/>
              </w:rPr>
              <w:t>（十三）结汇、售汇业务；</w:t>
            </w:r>
          </w:p>
          <w:p w:rsidR="003B6386" w:rsidRPr="00DC2210" w:rsidRDefault="003B6386" w:rsidP="00411E06">
            <w:pPr>
              <w:tabs>
                <w:tab w:val="left" w:pos="1800"/>
              </w:tabs>
              <w:spacing w:line="380" w:lineRule="exact"/>
              <w:ind w:firstLineChars="200" w:firstLine="480"/>
              <w:rPr>
                <w:rFonts w:ascii="仿宋_GB2312" w:eastAsia="仿宋_GB2312"/>
                <w:dstrike/>
                <w:sz w:val="24"/>
              </w:rPr>
            </w:pPr>
            <w:r w:rsidRPr="00DC2210">
              <w:rPr>
                <w:rFonts w:ascii="仿宋_GB2312" w:eastAsia="仿宋_GB2312" w:hint="eastAsia"/>
                <w:dstrike/>
                <w:sz w:val="24"/>
                <w:szCs w:val="24"/>
              </w:rPr>
              <w:t>（十四）从事银行卡业务；</w:t>
            </w:r>
          </w:p>
          <w:p w:rsidR="003B6386" w:rsidRPr="00DC2210" w:rsidRDefault="003B6386" w:rsidP="00411E06">
            <w:pPr>
              <w:tabs>
                <w:tab w:val="left" w:pos="1800"/>
              </w:tabs>
              <w:spacing w:line="380" w:lineRule="exact"/>
              <w:ind w:firstLineChars="200" w:firstLine="480"/>
              <w:rPr>
                <w:rFonts w:ascii="仿宋_GB2312" w:eastAsia="仿宋_GB2312"/>
                <w:dstrike/>
                <w:sz w:val="24"/>
              </w:rPr>
            </w:pPr>
            <w:r w:rsidRPr="00DC2210">
              <w:rPr>
                <w:rFonts w:ascii="仿宋_GB2312" w:eastAsia="仿宋_GB2312" w:hint="eastAsia"/>
                <w:dstrike/>
                <w:sz w:val="24"/>
                <w:szCs w:val="24"/>
              </w:rPr>
              <w:t>（十五）</w:t>
            </w:r>
            <w:r w:rsidRPr="00DC2210">
              <w:rPr>
                <w:rFonts w:ascii="仿宋_GB2312" w:eastAsia="仿宋_GB2312" w:hint="eastAsia"/>
                <w:dstrike/>
                <w:sz w:val="24"/>
                <w:szCs w:val="24"/>
              </w:rPr>
              <w:tab/>
              <w:t>提供信用证服务及担保；</w:t>
            </w:r>
          </w:p>
          <w:p w:rsidR="003B6386" w:rsidRPr="00DC2210" w:rsidRDefault="003B6386" w:rsidP="00411E06">
            <w:pPr>
              <w:tabs>
                <w:tab w:val="left" w:pos="1800"/>
              </w:tabs>
              <w:spacing w:line="380" w:lineRule="exact"/>
              <w:ind w:firstLineChars="200" w:firstLine="480"/>
              <w:rPr>
                <w:rFonts w:ascii="仿宋_GB2312" w:eastAsia="仿宋_GB2312"/>
                <w:dstrike/>
                <w:sz w:val="24"/>
              </w:rPr>
            </w:pPr>
            <w:r w:rsidRPr="00DC2210">
              <w:rPr>
                <w:rFonts w:ascii="仿宋_GB2312" w:eastAsia="仿宋_GB2312" w:hint="eastAsia"/>
                <w:dstrike/>
                <w:sz w:val="24"/>
                <w:szCs w:val="24"/>
              </w:rPr>
              <w:t>（十六）</w:t>
            </w:r>
            <w:r w:rsidRPr="00DC2210">
              <w:rPr>
                <w:rFonts w:ascii="仿宋_GB2312" w:eastAsia="仿宋_GB2312" w:hint="eastAsia"/>
                <w:dstrike/>
                <w:sz w:val="24"/>
                <w:szCs w:val="24"/>
              </w:rPr>
              <w:tab/>
              <w:t>代理收付款项及代理保险业务；</w:t>
            </w:r>
          </w:p>
          <w:p w:rsidR="003B6386" w:rsidRPr="00DC2210" w:rsidRDefault="003B6386" w:rsidP="00411E06">
            <w:pPr>
              <w:tabs>
                <w:tab w:val="left" w:pos="1800"/>
              </w:tabs>
              <w:spacing w:line="380" w:lineRule="exact"/>
              <w:ind w:firstLineChars="200" w:firstLine="480"/>
              <w:rPr>
                <w:rFonts w:ascii="仿宋_GB2312" w:eastAsia="仿宋_GB2312"/>
                <w:dstrike/>
                <w:sz w:val="24"/>
              </w:rPr>
            </w:pPr>
            <w:r w:rsidRPr="00DC2210">
              <w:rPr>
                <w:rFonts w:ascii="仿宋_GB2312" w:eastAsia="仿宋_GB2312" w:hint="eastAsia"/>
                <w:dstrike/>
                <w:sz w:val="24"/>
                <w:szCs w:val="24"/>
              </w:rPr>
              <w:t>（十七）</w:t>
            </w:r>
            <w:r w:rsidRPr="00DC2210">
              <w:rPr>
                <w:rFonts w:ascii="仿宋_GB2312" w:eastAsia="仿宋_GB2312" w:hint="eastAsia"/>
                <w:dstrike/>
                <w:sz w:val="24"/>
                <w:szCs w:val="24"/>
              </w:rPr>
              <w:tab/>
              <w:t>提供保管箱服务；</w:t>
            </w:r>
          </w:p>
          <w:p w:rsidR="003B6386" w:rsidRPr="00DC2210" w:rsidRDefault="003B6386" w:rsidP="00411E06">
            <w:pPr>
              <w:tabs>
                <w:tab w:val="left" w:pos="1800"/>
              </w:tabs>
              <w:spacing w:line="380" w:lineRule="exact"/>
              <w:ind w:firstLineChars="200" w:firstLine="480"/>
              <w:rPr>
                <w:rFonts w:ascii="仿宋_GB2312" w:eastAsia="仿宋_GB2312"/>
                <w:dstrike/>
                <w:sz w:val="24"/>
              </w:rPr>
            </w:pPr>
            <w:r w:rsidRPr="00DC2210">
              <w:rPr>
                <w:rFonts w:ascii="仿宋_GB2312" w:eastAsia="仿宋_GB2312" w:hint="eastAsia"/>
                <w:dstrike/>
                <w:sz w:val="24"/>
                <w:szCs w:val="24"/>
              </w:rPr>
              <w:t>（十八）财务顾问、资信调查、咨询、见证业务；</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dstrike/>
                <w:sz w:val="24"/>
                <w:szCs w:val="24"/>
              </w:rPr>
              <w:t>（十九）</w:t>
            </w:r>
            <w:r w:rsidRPr="00DC2210">
              <w:rPr>
                <w:rFonts w:ascii="仿宋_GB2312" w:eastAsia="仿宋_GB2312" w:hint="eastAsia"/>
                <w:dstrike/>
                <w:sz w:val="24"/>
                <w:szCs w:val="24"/>
              </w:rPr>
              <w:tab/>
              <w:t>经国务院银行业监督管理机构批准的</w:t>
            </w:r>
            <w:r w:rsidRPr="00DC2210">
              <w:rPr>
                <w:rFonts w:ascii="仿宋_GB2312" w:eastAsia="仿宋_GB2312" w:hint="eastAsia"/>
                <w:dstrike/>
                <w:sz w:val="24"/>
                <w:szCs w:val="24"/>
              </w:rPr>
              <w:lastRenderedPageBreak/>
              <w:t>其他业务。</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tabs>
                <w:tab w:val="left" w:pos="1800"/>
              </w:tabs>
              <w:spacing w:line="380" w:lineRule="exact"/>
              <w:ind w:firstLineChars="200" w:firstLine="480"/>
              <w:rPr>
                <w:rFonts w:ascii="仿宋_GB2312" w:eastAsia="仿宋_GB2312"/>
                <w:sz w:val="24"/>
                <w:szCs w:val="24"/>
              </w:rPr>
            </w:pPr>
            <w:r w:rsidRPr="008D4DB6">
              <w:rPr>
                <w:rFonts w:ascii="仿宋_GB2312" w:eastAsia="仿宋_GB2312" w:hint="eastAsia"/>
                <w:sz w:val="24"/>
                <w:szCs w:val="24"/>
              </w:rPr>
              <w:lastRenderedPageBreak/>
              <w:t>根据国家市场监督管理总局《经营范围规范表述目录（试行）》更新</w:t>
            </w:r>
          </w:p>
        </w:tc>
      </w:tr>
      <w:tr w:rsidR="003B6386" w:rsidRPr="00DC2210" w:rsidTr="00411E06">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3</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第二十四条  本行及本行的分支机构（包括本行的附属企业）不以赠与、垫资、担保、补偿或贷款等形式，对购买或拟购买本行股份的行为提供任何资助。</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第二十四条  本行及本行的</w:t>
            </w:r>
            <w:r w:rsidRPr="00DC2210">
              <w:rPr>
                <w:rFonts w:ascii="仿宋_GB2312" w:eastAsia="仿宋_GB2312" w:hint="eastAsia"/>
                <w:sz w:val="24"/>
                <w:u w:val="single"/>
              </w:rPr>
              <w:t>子公司、</w:t>
            </w:r>
            <w:r w:rsidRPr="00DC2210">
              <w:rPr>
                <w:rFonts w:ascii="仿宋_GB2312" w:eastAsia="仿宋_GB2312" w:hint="eastAsia"/>
                <w:sz w:val="24"/>
              </w:rPr>
              <w:t>分支机构（包括本行的附属企业）不以赠与、垫资、担保、补偿或贷款等形式，对购买或拟购买本行股份的行为提供任何资助。</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rPr>
                <w:rFonts w:ascii="仿宋_GB2312" w:eastAsia="仿宋_GB2312"/>
                <w:sz w:val="24"/>
              </w:rPr>
            </w:pPr>
            <w:r w:rsidRPr="008D4DB6">
              <w:rPr>
                <w:rFonts w:ascii="仿宋_GB2312" w:eastAsia="仿宋_GB2312" w:hint="eastAsia"/>
                <w:sz w:val="24"/>
              </w:rPr>
              <w:t>中国证监会《上市公司章程指引（2019年修订）》第二十条</w:t>
            </w:r>
          </w:p>
        </w:tc>
      </w:tr>
      <w:tr w:rsidR="003B6386" w:rsidRPr="00DC2210" w:rsidTr="00411E06">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t>4</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第二十五条</w:t>
            </w:r>
            <w:r w:rsidRPr="00DC2210">
              <w:rPr>
                <w:rFonts w:ascii="仿宋_GB2312" w:eastAsia="仿宋_GB2312" w:hint="eastAsia"/>
                <w:sz w:val="24"/>
              </w:rPr>
              <w:tab/>
              <w:t>本行根据经营和发展需要，依照法律、法规的规定，经股东大会分别</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 xml:space="preserve">决议，并报经国家有关主管机关批准，可以采用下列方式增加注册资本：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（一）公开发行普通股股份；</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（二）非公开发行普通股股份；</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（三）向现有普通股股东派送红股；</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（四）以公积金转增注册资本；</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（五）优先股转换为普通股；</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（六）法律、行政法规规定以及国务院证券监督管理机构批准的其他方式。</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第二十五条</w:t>
            </w:r>
            <w:r w:rsidRPr="00DC2210">
              <w:rPr>
                <w:rFonts w:ascii="仿宋_GB2312" w:eastAsia="仿宋_GB2312" w:hint="eastAsia"/>
                <w:sz w:val="24"/>
              </w:rPr>
              <w:tab/>
              <w:t>本行根据经营和发展需要，依照法律、法规的规定，经股东大会分别</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 xml:space="preserve">决议，并报经国家有关主管机关批准，可以采用下列方式增加注册资本：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（一）公开发行普通股股份；</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（二）非公开发行普通股股份；</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（三）向现有普通股股东派送红股；</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（四）以公积金转增注册资本；</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（五）优先股转换为普通股；</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（六）法律、行政法规规定以及国务院证券监督管理机构批准的其他方式。</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本行发行可转换公司债</w:t>
            </w:r>
            <w:proofErr w:type="gramStart"/>
            <w:r w:rsidRPr="00DC2210">
              <w:rPr>
                <w:rFonts w:ascii="仿宋_GB2312" w:eastAsia="仿宋_GB2312" w:hint="eastAsia"/>
                <w:sz w:val="24"/>
                <w:u w:val="single"/>
              </w:rPr>
              <w:t>券</w:t>
            </w:r>
            <w:proofErr w:type="gramEnd"/>
            <w:r w:rsidRPr="00DC2210">
              <w:rPr>
                <w:rFonts w:ascii="仿宋_GB2312" w:eastAsia="仿宋_GB2312" w:hint="eastAsia"/>
                <w:sz w:val="24"/>
                <w:u w:val="single"/>
              </w:rPr>
              <w:t>转</w:t>
            </w:r>
            <w:proofErr w:type="gramStart"/>
            <w:r w:rsidRPr="00DC2210">
              <w:rPr>
                <w:rFonts w:ascii="仿宋_GB2312" w:eastAsia="仿宋_GB2312" w:hint="eastAsia"/>
                <w:sz w:val="24"/>
                <w:u w:val="single"/>
              </w:rPr>
              <w:t>股导致</w:t>
            </w:r>
            <w:proofErr w:type="gramEnd"/>
            <w:r w:rsidRPr="00DC2210">
              <w:rPr>
                <w:rFonts w:ascii="仿宋_GB2312" w:eastAsia="仿宋_GB2312" w:hint="eastAsia"/>
                <w:sz w:val="24"/>
                <w:u w:val="single"/>
              </w:rPr>
              <w:t>注册资本增加的，按照法律、行政法规、部门规章及可转换公司债</w:t>
            </w:r>
            <w:proofErr w:type="gramStart"/>
            <w:r w:rsidRPr="00DC2210">
              <w:rPr>
                <w:rFonts w:ascii="仿宋_GB2312" w:eastAsia="仿宋_GB2312" w:hint="eastAsia"/>
                <w:sz w:val="24"/>
                <w:u w:val="single"/>
              </w:rPr>
              <w:t>券</w:t>
            </w:r>
            <w:proofErr w:type="gramEnd"/>
            <w:r w:rsidRPr="00DC2210">
              <w:rPr>
                <w:rFonts w:ascii="仿宋_GB2312" w:eastAsia="仿宋_GB2312" w:hint="eastAsia"/>
                <w:sz w:val="24"/>
                <w:u w:val="single"/>
              </w:rPr>
              <w:t>募集说明书等相关文件的规定办理。</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rPr>
                <w:rFonts w:ascii="仿宋_GB2312" w:eastAsia="仿宋_GB2312"/>
                <w:sz w:val="24"/>
              </w:rPr>
            </w:pPr>
            <w:r w:rsidRPr="008D4DB6">
              <w:rPr>
                <w:rFonts w:ascii="仿宋_GB2312" w:eastAsia="仿宋_GB2312" w:hint="eastAsia"/>
                <w:sz w:val="24"/>
              </w:rPr>
              <w:t>中国证监会《上市公司章程指引（2019年修订）》第二十一条</w:t>
            </w:r>
          </w:p>
        </w:tc>
      </w:tr>
      <w:tr w:rsidR="003B6386" w:rsidRPr="00DC2210" w:rsidTr="00411E06">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t>5</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第二十七条  本行在下列情况下，可以依</w:t>
            </w:r>
            <w:r w:rsidRPr="00DC2210">
              <w:rPr>
                <w:rFonts w:ascii="仿宋_GB2312" w:eastAsia="仿宋_GB2312" w:hint="eastAsia"/>
                <w:sz w:val="24"/>
              </w:rPr>
              <w:lastRenderedPageBreak/>
              <w:t xml:space="preserve">照法律、行政法规、部门规章和本章程的规定，并报国家有关主管机关批准后，收购本行的股份： </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（一）减少本行注册资本；</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（二）与持有本行股份的其他公司合并；</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（三）将股份奖励给本行职工；</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（四）股东因对股东大会</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的本行合并、分立决议持异议，要求本行收购其股份；</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（五）赎回优先股。</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除上述情形外，本行不得进行买卖本行股份的活动。</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第二十七条  本行在下列情况下，可以依照法律、</w:t>
            </w:r>
            <w:r w:rsidRPr="00DC2210">
              <w:rPr>
                <w:rFonts w:ascii="仿宋_GB2312" w:eastAsia="仿宋_GB2312" w:hint="eastAsia"/>
                <w:sz w:val="24"/>
              </w:rPr>
              <w:lastRenderedPageBreak/>
              <w:t xml:space="preserve">行政法规、部门规章和本章程的规定，并报国家有关主管机关批准后，收购本行的股份： </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（一）减少本行注册资本；</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（二）与持有本行股份的其他公司合并；</w:t>
            </w:r>
          </w:p>
          <w:p w:rsidR="003B6386" w:rsidRPr="00DC2210" w:rsidRDefault="003B6386" w:rsidP="00411E06">
            <w:pPr>
              <w:autoSpaceDE w:val="0"/>
              <w:autoSpaceDN w:val="0"/>
              <w:adjustRightInd w:val="0"/>
              <w:spacing w:line="380" w:lineRule="exact"/>
              <w:ind w:firstLineChars="200" w:firstLine="480"/>
              <w:jc w:val="left"/>
              <w:rPr>
                <w:rFonts w:ascii="楷体_GB2312" w:eastAsia="楷体_GB2312"/>
                <w:sz w:val="24"/>
              </w:rPr>
            </w:pPr>
            <w:r w:rsidRPr="00DC2210">
              <w:rPr>
                <w:rFonts w:ascii="仿宋_GB2312" w:eastAsia="仿宋_GB2312" w:hint="eastAsia"/>
                <w:sz w:val="24"/>
              </w:rPr>
              <w:t>（三）</w:t>
            </w:r>
            <w:r w:rsidRPr="00DC2210">
              <w:rPr>
                <w:rFonts w:ascii="仿宋_GB2312" w:eastAsia="仿宋_GB2312" w:hint="eastAsia"/>
                <w:dstrike/>
                <w:sz w:val="24"/>
              </w:rPr>
              <w:t>将股份奖励给本行职工；</w:t>
            </w:r>
            <w:r w:rsidRPr="00DC2210">
              <w:rPr>
                <w:rFonts w:ascii="仿宋_GB2312" w:eastAsia="仿宋_GB2312" w:hint="eastAsia"/>
                <w:sz w:val="24"/>
                <w:u w:val="single"/>
              </w:rPr>
              <w:t>将股份用于员工持股计划或者股权激励；</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（四）股东因对股东大会</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的本行合并、分立决议持异议，要求本行收购其股份；</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（五）赎回优先股。</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（六）将股份用于转换本行发行的可转换为股票的公司债券；</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（七）本行为维护公司价值及股东权益所必需。</w:t>
            </w:r>
          </w:p>
          <w:p w:rsidR="003B6386" w:rsidRPr="00DC2210" w:rsidRDefault="003B6386" w:rsidP="00411E06">
            <w:pPr>
              <w:autoSpaceDE w:val="0"/>
              <w:autoSpaceDN w:val="0"/>
              <w:adjustRightInd w:val="0"/>
              <w:spacing w:line="380" w:lineRule="exact"/>
              <w:ind w:firstLineChars="200" w:firstLine="480"/>
              <w:rPr>
                <w:rFonts w:ascii="仿宋_GB2312" w:eastAsia="仿宋_GB2312" w:cs="仿宋_GB2312"/>
                <w:color w:val="000000"/>
                <w:kern w:val="0"/>
                <w:sz w:val="24"/>
                <w:szCs w:val="24"/>
              </w:rPr>
            </w:pPr>
            <w:r w:rsidRPr="00DC2210">
              <w:rPr>
                <w:rFonts w:ascii="仿宋_GB2312" w:eastAsia="仿宋_GB2312" w:cs="仿宋_GB2312" w:hint="eastAsia"/>
                <w:color w:val="000000"/>
                <w:kern w:val="0"/>
                <w:sz w:val="24"/>
                <w:szCs w:val="24"/>
              </w:rPr>
              <w:t>除上述情形外，本行不得进行买卖本行股份的活动。</w:t>
            </w:r>
          </w:p>
        </w:tc>
        <w:tc>
          <w:tcPr>
            <w:tcW w:w="3277" w:type="dxa"/>
            <w:vMerge w:val="restart"/>
            <w:tcBorders>
              <w:top w:val="single" w:sz="4" w:space="0" w:color="auto"/>
              <w:left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rPr>
                <w:rFonts w:ascii="仿宋_GB2312" w:eastAsia="仿宋_GB2312"/>
                <w:sz w:val="24"/>
              </w:rPr>
            </w:pPr>
            <w:r w:rsidRPr="008D4DB6">
              <w:rPr>
                <w:rFonts w:ascii="仿宋_GB2312" w:eastAsia="仿宋_GB2312" w:hint="eastAsia"/>
                <w:sz w:val="24"/>
              </w:rPr>
              <w:lastRenderedPageBreak/>
              <w:t>《中华人民共和国公司</w:t>
            </w:r>
            <w:r w:rsidRPr="008D4DB6">
              <w:rPr>
                <w:rFonts w:ascii="仿宋_GB2312" w:eastAsia="仿宋_GB2312" w:hint="eastAsia"/>
                <w:sz w:val="24"/>
              </w:rPr>
              <w:lastRenderedPageBreak/>
              <w:t>法》（2018年修订）第一百四十二条</w:t>
            </w:r>
          </w:p>
          <w:p w:rsidR="003B6386" w:rsidRPr="008D4DB6" w:rsidRDefault="003B6386" w:rsidP="00411E06">
            <w:pPr>
              <w:autoSpaceDE w:val="0"/>
              <w:autoSpaceDN w:val="0"/>
              <w:adjustRightInd w:val="0"/>
              <w:spacing w:line="380" w:lineRule="exact"/>
              <w:ind w:firstLineChars="200" w:firstLine="480"/>
              <w:rPr>
                <w:rFonts w:ascii="仿宋_GB2312" w:eastAsia="仿宋_GB2312"/>
                <w:sz w:val="24"/>
              </w:rPr>
            </w:pPr>
            <w:r w:rsidRPr="008D4DB6">
              <w:rPr>
                <w:rFonts w:ascii="仿宋_GB2312" w:eastAsia="仿宋_GB2312" w:hint="eastAsia"/>
                <w:sz w:val="24"/>
              </w:rPr>
              <w:t>中国证监会《上市公司章程指引（2019年修订）》第二十三条、第二十四条、第二十五条</w:t>
            </w:r>
          </w:p>
        </w:tc>
      </w:tr>
      <w:tr w:rsidR="003B6386" w:rsidRPr="00DC2210" w:rsidTr="00411E06">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6</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 xml:space="preserve">第二十八条  本行收购本行股份，可以选择以下方式之一进行：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（一）证券交易所集中竞价交易方式；</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（二）要约方式；</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（三）赎回优先股的方式；</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（四）国务院证券监督管理机构认可的其他方式。</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 xml:space="preserve">第二十八条  本行收购本行股份，可以选择以下方式之一进行：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（一）证券交易所集中竞价交易方式；</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（二）要约方式；</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（三）赎回优先股的方式；</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（四）国务院证券监督管理机构认可的其他方式。</w:t>
            </w:r>
          </w:p>
          <w:p w:rsidR="003B6386" w:rsidRPr="00DC2210" w:rsidRDefault="003B6386" w:rsidP="00411E06">
            <w:pPr>
              <w:tabs>
                <w:tab w:val="left" w:pos="1800"/>
              </w:tabs>
              <w:spacing w:line="380" w:lineRule="exact"/>
              <w:ind w:firstLineChars="200" w:firstLine="480"/>
              <w:rPr>
                <w:rFonts w:ascii="仿宋_GB2312" w:eastAsia="仿宋_GB2312"/>
                <w:u w:val="single"/>
              </w:rPr>
            </w:pPr>
            <w:r w:rsidRPr="00DC2210">
              <w:rPr>
                <w:rFonts w:ascii="仿宋_GB2312" w:eastAsia="仿宋_GB2312" w:hint="eastAsia"/>
                <w:sz w:val="24"/>
                <w:u w:val="single"/>
              </w:rPr>
              <w:t>“因本章程第二十七条第（三）项、第（六）项、第（七）项规定的情形收购本行股份的，应当通过公开的集中交易方式进行。”</w:t>
            </w:r>
          </w:p>
        </w:tc>
        <w:tc>
          <w:tcPr>
            <w:tcW w:w="3277" w:type="dxa"/>
            <w:vMerge/>
            <w:tcBorders>
              <w:left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20"/>
              <w:rPr>
                <w:rFonts w:ascii="仿宋_GB2312" w:eastAsia="仿宋_GB2312"/>
                <w:szCs w:val="21"/>
                <w:u w:val="single"/>
              </w:rPr>
            </w:pPr>
          </w:p>
        </w:tc>
      </w:tr>
      <w:tr w:rsidR="003B6386" w:rsidRPr="00DC2210" w:rsidTr="00411E06">
        <w:trPr>
          <w:trHeight w:val="816"/>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7</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第二十九条  本行因本章程第二十七条第(</w:t>
            </w:r>
            <w:proofErr w:type="gramStart"/>
            <w:r w:rsidRPr="00DC2210">
              <w:rPr>
                <w:rFonts w:ascii="仿宋_GB2312" w:eastAsia="仿宋_GB2312" w:hint="eastAsia"/>
                <w:sz w:val="24"/>
              </w:rPr>
              <w:t>一</w:t>
            </w:r>
            <w:proofErr w:type="gramEnd"/>
            <w:r w:rsidRPr="00DC2210">
              <w:rPr>
                <w:rFonts w:ascii="仿宋_GB2312" w:eastAsia="仿宋_GB2312" w:hint="eastAsia"/>
                <w:sz w:val="24"/>
              </w:rPr>
              <w:t>)项至第(三)项的原因收购本行股份的，应当经股东大会决议。本行依照第二十七条规定收购本行股份后，属于第(一)项情形的，应当自收购之日起十日内注销；属于第(二)项、第(四)项情形的，应当在六个月内转让或者注销。</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本行依照第二十七条第(三)项规定收购的本行股份，将不超过本行已发行股份总额的百分之五；用于收购的资金应当从本行的税后利润中支出；所收购的股份应当一年内转让给职工。</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autoSpaceDE w:val="0"/>
              <w:autoSpaceDN w:val="0"/>
              <w:adjustRightInd w:val="0"/>
              <w:spacing w:line="380" w:lineRule="exact"/>
              <w:ind w:firstLineChars="200" w:firstLine="480"/>
              <w:jc w:val="left"/>
              <w:rPr>
                <w:rFonts w:ascii="仿宋_GB2312" w:eastAsia="仿宋_GB2312"/>
                <w:sz w:val="24"/>
              </w:rPr>
            </w:pPr>
            <w:r w:rsidRPr="00DC2210">
              <w:rPr>
                <w:rFonts w:ascii="仿宋_GB2312" w:eastAsia="仿宋_GB2312" w:hint="eastAsia"/>
                <w:sz w:val="24"/>
              </w:rPr>
              <w:t>第二十九条  本行因本章程第二十七条第(一)项</w:t>
            </w:r>
            <w:r w:rsidRPr="00DC2210">
              <w:rPr>
                <w:rFonts w:ascii="仿宋_GB2312" w:eastAsia="仿宋_GB2312" w:hint="eastAsia"/>
                <w:sz w:val="24"/>
                <w:u w:val="single"/>
              </w:rPr>
              <w:t>、</w:t>
            </w:r>
            <w:r w:rsidRPr="00DC2210">
              <w:rPr>
                <w:rFonts w:ascii="仿宋_GB2312" w:eastAsia="仿宋_GB2312" w:hint="eastAsia"/>
                <w:dstrike/>
                <w:sz w:val="24"/>
              </w:rPr>
              <w:t>至</w:t>
            </w:r>
            <w:r w:rsidRPr="00DC2210">
              <w:rPr>
                <w:rFonts w:ascii="仿宋_GB2312" w:eastAsia="仿宋_GB2312" w:hint="eastAsia"/>
                <w:sz w:val="24"/>
              </w:rPr>
              <w:t>第</w:t>
            </w:r>
            <w:r w:rsidRPr="00DC2210">
              <w:rPr>
                <w:rFonts w:ascii="仿宋_GB2312" w:eastAsia="仿宋_GB2312" w:hint="eastAsia"/>
                <w:dstrike/>
                <w:sz w:val="24"/>
              </w:rPr>
              <w:t>(三)</w:t>
            </w:r>
            <w:r w:rsidRPr="00DC2210">
              <w:rPr>
                <w:rFonts w:ascii="仿宋_GB2312" w:eastAsia="仿宋_GB2312" w:hAnsi="宋体" w:cs="仿宋" w:hint="eastAsia"/>
                <w:kern w:val="0"/>
                <w:sz w:val="24"/>
                <w:u w:val="single"/>
              </w:rPr>
              <w:t>（二）</w:t>
            </w:r>
            <w:r w:rsidRPr="00DC2210">
              <w:rPr>
                <w:rFonts w:ascii="仿宋_GB2312" w:eastAsia="仿宋_GB2312" w:hAnsi="宋体" w:cs="仿宋" w:hint="eastAsia"/>
                <w:kern w:val="0"/>
                <w:sz w:val="24"/>
              </w:rPr>
              <w:t>项</w:t>
            </w:r>
            <w:r w:rsidRPr="00DC2210">
              <w:rPr>
                <w:rFonts w:ascii="仿宋_GB2312" w:eastAsia="仿宋_GB2312" w:hint="eastAsia"/>
                <w:sz w:val="24"/>
              </w:rPr>
              <w:t>的原因收购本行股份的，应当经股东大会决议</w:t>
            </w:r>
            <w:r w:rsidRPr="00DC2210">
              <w:rPr>
                <w:rFonts w:ascii="仿宋_GB2312" w:eastAsia="仿宋_GB2312" w:hint="eastAsia"/>
                <w:dstrike/>
                <w:sz w:val="24"/>
              </w:rPr>
              <w:t>。</w:t>
            </w:r>
            <w:r w:rsidRPr="00DC2210">
              <w:rPr>
                <w:rFonts w:ascii="仿宋_GB2312" w:eastAsia="仿宋_GB2312" w:hint="eastAsia"/>
                <w:sz w:val="24"/>
                <w:u w:val="single"/>
              </w:rPr>
              <w:t>；</w:t>
            </w:r>
            <w:r w:rsidRPr="00DC2210">
              <w:rPr>
                <w:rFonts w:ascii="仿宋_GB2312" w:eastAsia="仿宋_GB2312" w:hAnsi="宋体" w:cs="仿宋" w:hint="eastAsia"/>
                <w:kern w:val="0"/>
                <w:sz w:val="24"/>
                <w:u w:val="single"/>
              </w:rPr>
              <w:t>本行因本章程第二十七条第（三）项、第（六）项、第（七）项规定的情形收购本行股份的，应当经三分之二以上董事出席的董事会会议决议。</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rPr>
              <w:t>本行依照第二十七条规定收购本行股份后，属于第(一)项情形的，应当自收购之日起十日内注销；属于第(二)项、第(四)项情形的，应当在六个月内转让或者注销</w:t>
            </w:r>
            <w:r w:rsidRPr="00DC2210">
              <w:rPr>
                <w:rFonts w:ascii="仿宋_GB2312" w:eastAsia="仿宋_GB2312" w:hint="eastAsia"/>
                <w:dstrike/>
                <w:sz w:val="24"/>
              </w:rPr>
              <w:t>。</w:t>
            </w:r>
            <w:r w:rsidRPr="00DC2210">
              <w:rPr>
                <w:rFonts w:ascii="仿宋_GB2312" w:eastAsia="仿宋_GB2312" w:hint="eastAsia"/>
                <w:sz w:val="24"/>
                <w:u w:val="single"/>
              </w:rPr>
              <w:t>；</w:t>
            </w:r>
            <w:r w:rsidRPr="00DC2210">
              <w:rPr>
                <w:rFonts w:ascii="仿宋_GB2312" w:eastAsia="仿宋_GB2312" w:hAnsi="宋体" w:cs="仿宋" w:hint="eastAsia"/>
                <w:kern w:val="0"/>
                <w:sz w:val="24"/>
                <w:u w:val="single"/>
              </w:rPr>
              <w:t>属于第(三)项、第（六）项、第（七）项情形的，本行合计持有的本行股份数不得超过本行已发行股份总额的百分之十，并应当在三年内转让或者注销。</w:t>
            </w:r>
          </w:p>
          <w:p w:rsidR="003B6386" w:rsidRPr="00DC2210" w:rsidRDefault="003B6386" w:rsidP="00411E06">
            <w:pPr>
              <w:tabs>
                <w:tab w:val="left" w:pos="1800"/>
              </w:tabs>
              <w:spacing w:line="380" w:lineRule="exact"/>
              <w:ind w:firstLineChars="200" w:firstLine="480"/>
              <w:rPr>
                <w:rFonts w:ascii="仿宋_GB2312" w:eastAsia="仿宋_GB2312"/>
              </w:rPr>
            </w:pPr>
            <w:r w:rsidRPr="00DC2210">
              <w:rPr>
                <w:rFonts w:ascii="仿宋_GB2312" w:eastAsia="仿宋_GB2312" w:hint="eastAsia"/>
                <w:dstrike/>
                <w:sz w:val="24"/>
              </w:rPr>
              <w:t>本行依照第二十七条第(三)项规定收购的本行股份，将不超过本行已发行股份总额的百分之五；用于收购的资金应当从本行的税后利润中支出；所收购的股份应当一年内转让给职工。</w:t>
            </w:r>
          </w:p>
        </w:tc>
        <w:tc>
          <w:tcPr>
            <w:tcW w:w="3277" w:type="dxa"/>
            <w:vMerge/>
            <w:tcBorders>
              <w:left w:val="single" w:sz="4" w:space="0" w:color="auto"/>
              <w:bottom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rPr>
                <w:rFonts w:ascii="仿宋_GB2312" w:eastAsia="仿宋_GB2312" w:hAnsi="宋体" w:cs="仿宋"/>
                <w:kern w:val="0"/>
                <w:sz w:val="24"/>
                <w:u w:val="single"/>
              </w:rPr>
            </w:pPr>
          </w:p>
        </w:tc>
      </w:tr>
      <w:tr w:rsidR="003B6386" w:rsidRPr="00DC2210" w:rsidTr="00411E06">
        <w:trPr>
          <w:trHeight w:val="390"/>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8</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 xml:space="preserve">第三十三条 本行董事、监事、高级管理人员、持有本行股份百分之五以上的股东，将其持有的本行股票在买入之日起六个月以内卖出，或在卖出之日起六个月以内又买入的，由此所得收益归本行所有，本行董事会将收回其所得收益。但是，证券公司因包销购入售后剩余股票而持有百分之五以上股份的，卖出该股票不受六个月时间限制。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本行董事会不按照前款规定执行的，股东有权要求董事会在三十日内执行。本行董事会未在上述期限内执行的， 股东有权为了本行的利益以自己的名义直接向人民法院提起诉讼。</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本行董事会不按照第一款的规定执行的，负有责任的董事依法承担连带责任。</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autoSpaceDE w:val="0"/>
              <w:autoSpaceDN w:val="0"/>
              <w:adjustRightInd w:val="0"/>
              <w:spacing w:line="380" w:lineRule="exact"/>
              <w:ind w:firstLineChars="200" w:firstLine="480"/>
              <w:rPr>
                <w:rFonts w:ascii="仿宋_GB2312" w:eastAsia="仿宋_GB2312"/>
                <w:sz w:val="24"/>
                <w:szCs w:val="24"/>
              </w:rPr>
            </w:pPr>
            <w:r w:rsidRPr="00DC2210">
              <w:rPr>
                <w:rFonts w:ascii="仿宋_GB2312" w:eastAsia="仿宋_GB2312" w:cs="仿宋_GB2312" w:hint="eastAsia"/>
                <w:color w:val="000000"/>
                <w:kern w:val="0"/>
                <w:sz w:val="24"/>
                <w:szCs w:val="24"/>
              </w:rPr>
              <w:t>第三十三条 本行董事、监事、高级管理人员、持有本行股份百分之五以上的股东，将其持有的本行股票</w:t>
            </w:r>
            <w:r w:rsidRPr="00DC2210">
              <w:rPr>
                <w:rFonts w:ascii="仿宋_GB2312" w:eastAsia="仿宋_GB2312" w:cs="仿宋_GB2312" w:hint="eastAsia"/>
                <w:color w:val="000000"/>
                <w:kern w:val="0"/>
                <w:sz w:val="24"/>
                <w:szCs w:val="24"/>
                <w:u w:val="single"/>
              </w:rPr>
              <w:t>或者其他具有股权性质的证券</w:t>
            </w:r>
            <w:r w:rsidRPr="00DC2210">
              <w:rPr>
                <w:rFonts w:ascii="仿宋_GB2312" w:eastAsia="仿宋_GB2312" w:cs="仿宋_GB2312" w:hint="eastAsia"/>
                <w:color w:val="000000"/>
                <w:kern w:val="0"/>
                <w:sz w:val="24"/>
                <w:szCs w:val="24"/>
              </w:rPr>
              <w:t>在买入之日起六个月以内卖出，或在卖出之日起六个月以内又买入的，由此所得收益归本行所有，本行董事会将收回其所得收益。但是，证券公司因包销购入售后剩余股票而持有百分之五以上股份</w:t>
            </w:r>
            <w:r w:rsidRPr="00DC2210">
              <w:rPr>
                <w:rFonts w:ascii="仿宋_GB2312" w:eastAsia="仿宋_GB2312" w:hint="eastAsia"/>
                <w:dstrike/>
                <w:sz w:val="24"/>
                <w:szCs w:val="24"/>
              </w:rPr>
              <w:t>的</w:t>
            </w:r>
            <w:r w:rsidRPr="00DC2210">
              <w:rPr>
                <w:rFonts w:ascii="仿宋_GB2312" w:eastAsia="仿宋_GB2312" w:cs="仿宋_GB2312" w:hint="eastAsia"/>
                <w:color w:val="000000"/>
                <w:kern w:val="0"/>
                <w:sz w:val="24"/>
                <w:szCs w:val="24"/>
              </w:rPr>
              <w:t>，</w:t>
            </w:r>
            <w:r w:rsidRPr="00DC2210">
              <w:rPr>
                <w:rFonts w:ascii="仿宋_GB2312" w:eastAsia="仿宋_GB2312" w:hint="eastAsia"/>
                <w:dstrike/>
                <w:sz w:val="24"/>
                <w:szCs w:val="24"/>
              </w:rPr>
              <w:t>卖出该股票不受六个月时间限制。</w:t>
            </w:r>
            <w:r w:rsidRPr="00DC2210">
              <w:rPr>
                <w:rFonts w:ascii="仿宋_GB2312" w:eastAsia="仿宋_GB2312" w:hint="eastAsia"/>
                <w:sz w:val="24"/>
                <w:szCs w:val="24"/>
                <w:u w:val="single"/>
              </w:rPr>
              <w:t>以及有国务院证券监督管理机构规定的其他情形的除外。</w:t>
            </w:r>
            <w:r w:rsidRPr="00DC2210">
              <w:rPr>
                <w:rFonts w:ascii="仿宋_GB2312" w:eastAsia="仿宋_GB2312"/>
                <w:sz w:val="24"/>
                <w:szCs w:val="24"/>
              </w:rPr>
              <w:t xml:space="preserve"> </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u w:val="single"/>
              </w:rPr>
              <w:t>前款所称董事、监事、高级管理人员、自然人股东持有的股票或者其他具有股权性质的证券，包括其配偶、父母、子女持有的及利用他人账户持有的股票或者其他具有股权性质的证券</w:t>
            </w:r>
            <w:r w:rsidRPr="00DC2210">
              <w:rPr>
                <w:rFonts w:ascii="仿宋_GB2312" w:eastAsia="仿宋_GB2312" w:hint="eastAsia"/>
                <w:sz w:val="24"/>
              </w:rPr>
              <w:t>。</w:t>
            </w:r>
            <w:r w:rsidRPr="00DC2210">
              <w:rPr>
                <w:rFonts w:ascii="仿宋_GB2312" w:eastAsia="仿宋_GB2312"/>
                <w:sz w:val="24"/>
              </w:rPr>
              <w:t xml:space="preserve"> </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本行董事会不按照前款规定执行的，股东有权要求董事会在三十日内执行。本行董事会未在上述期限内执行的，股东有权为了本行的利益以自己的名义直接向人民法院提起诉讼。</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本行董事会不按照第一款的规定执行的，负有责任的董事依法承担连带责任</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b/>
                <w:bCs/>
                <w:spacing w:val="20"/>
                <w:sz w:val="18"/>
                <w:szCs w:val="18"/>
                <w:u w:val="single"/>
              </w:rPr>
            </w:pPr>
            <w:r w:rsidRPr="008D4DB6">
              <w:rPr>
                <w:rFonts w:ascii="仿宋_GB2312" w:eastAsia="仿宋_GB2312" w:hint="eastAsia"/>
                <w:bCs/>
                <w:spacing w:val="20"/>
                <w:sz w:val="24"/>
              </w:rPr>
              <w:t>《</w:t>
            </w:r>
            <w:r w:rsidRPr="008D4DB6">
              <w:rPr>
                <w:rFonts w:ascii="仿宋_GB2312" w:eastAsia="仿宋_GB2312" w:hint="eastAsia"/>
                <w:spacing w:val="20"/>
                <w:sz w:val="24"/>
              </w:rPr>
              <w:t>中华人民共和国</w:t>
            </w:r>
            <w:r w:rsidRPr="008D4DB6">
              <w:rPr>
                <w:rFonts w:ascii="仿宋_GB2312" w:eastAsia="仿宋_GB2312" w:hint="eastAsia"/>
                <w:bCs/>
                <w:spacing w:val="20"/>
                <w:sz w:val="24"/>
              </w:rPr>
              <w:t>证券法（2019年修订）》第四十四条</w:t>
            </w:r>
          </w:p>
        </w:tc>
      </w:tr>
      <w:tr w:rsidR="003B6386" w:rsidRPr="00DC2210" w:rsidTr="00411E06">
        <w:trPr>
          <w:trHeight w:val="816"/>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9</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第四十四条 党委根据《中国共产党章程》等党内法规履行以下职责：</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（三）研究讨论本行改革发展稳定、重大经营管理事项和涉及职工切身利益的重大问题，并提出意见建议。支持股东大会、董事会、监事会、高级管理层依法履职；支持职工代表大会开展工作。</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第四十四条 党委根据《中国共产党章程》等党内法规履行以下职责：</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(六)党委职责范围内其他有关的重要事项。</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本行应持续健全党委领导下以职工代表大会为基本形式的民主管理制度，重大决策应当听取职工意见，涉及职工切身利益的重大问题必须经过职工代表大会审议，保证职工代表依法有序参与公司治理。</w:t>
            </w:r>
          </w:p>
        </w:tc>
        <w:tc>
          <w:tcPr>
            <w:tcW w:w="3277" w:type="dxa"/>
            <w:tcBorders>
              <w:top w:val="single" w:sz="4" w:space="0" w:color="auto"/>
              <w:left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t>中国银保监会《银行保险机构公司治理准则》第十三条</w:t>
            </w:r>
          </w:p>
        </w:tc>
      </w:tr>
      <w:tr w:rsidR="003B6386" w:rsidRPr="00DC2210" w:rsidTr="00411E06">
        <w:trPr>
          <w:trHeight w:val="2517"/>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t>10</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第四十八条 本行股东享有下列权利：</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（七）对股东大会</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的本行合并、分立决议持异议的股东，要求本行收购其股份；</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（八）法律、行政法规、部门规章及本章程规定的其他权利。</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第四十八条 本行股东享有下列权利：</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（七）对股东大会</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的本行合并、分立决议持异议的股东，要求本行收购其股份；</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（八）</w:t>
            </w:r>
            <w:r w:rsidRPr="00DC2210">
              <w:rPr>
                <w:rFonts w:ascii="仿宋_GB2312" w:eastAsia="仿宋_GB2312"/>
                <w:sz w:val="24"/>
                <w:u w:val="single"/>
              </w:rPr>
              <w:t>依照法律法规的规定，通过民事诉讼或其他法律手段维护</w:t>
            </w:r>
            <w:r w:rsidRPr="00DC2210">
              <w:rPr>
                <w:rFonts w:ascii="仿宋_GB2312" w:eastAsia="仿宋_GB2312" w:hint="eastAsia"/>
                <w:sz w:val="24"/>
                <w:u w:val="single"/>
              </w:rPr>
              <w:t>自身</w:t>
            </w:r>
            <w:r w:rsidRPr="00DC2210">
              <w:rPr>
                <w:rFonts w:ascii="仿宋_GB2312" w:eastAsia="仿宋_GB2312"/>
                <w:sz w:val="24"/>
                <w:u w:val="single"/>
              </w:rPr>
              <w:t>合法权益，并可以向监管机构反映有关情况</w:t>
            </w:r>
            <w:r w:rsidRPr="00DC2210">
              <w:rPr>
                <w:rFonts w:ascii="仿宋_GB2312" w:eastAsia="仿宋_GB2312" w:hint="eastAsia"/>
                <w:sz w:val="24"/>
                <w:u w:val="single"/>
              </w:rPr>
              <w:t>；</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dstrike/>
                <w:sz w:val="24"/>
              </w:rPr>
              <w:t>（八）</w:t>
            </w:r>
            <w:r w:rsidRPr="00DC2210">
              <w:rPr>
                <w:rFonts w:ascii="仿宋_GB2312" w:eastAsia="仿宋_GB2312" w:hint="eastAsia"/>
                <w:sz w:val="24"/>
                <w:u w:val="single"/>
              </w:rPr>
              <w:t>（九）</w:t>
            </w:r>
            <w:r w:rsidRPr="00DC2210">
              <w:rPr>
                <w:rFonts w:ascii="仿宋_GB2312" w:eastAsia="仿宋_GB2312" w:hint="eastAsia"/>
                <w:sz w:val="24"/>
              </w:rPr>
              <w:t>法律、行政法规、部门规章及本章程规定的其他权利。</w:t>
            </w:r>
          </w:p>
        </w:tc>
        <w:tc>
          <w:tcPr>
            <w:tcW w:w="3277" w:type="dxa"/>
            <w:tcBorders>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t>中国银保监会《银行保险机构公司治理准则》第十七条</w:t>
            </w:r>
          </w:p>
        </w:tc>
      </w:tr>
      <w:tr w:rsidR="003B6386" w:rsidRPr="00DC2210" w:rsidTr="00411E06">
        <w:trPr>
          <w:trHeight w:val="4665"/>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11</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 xml:space="preserve">第五十三条 本行股东承担下列义务： </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 xml:space="preserve">（一）遵守法律、行政法规和本章程，依法对本行履行诚信义务，主要股东应当真实、准确、完整地向董事会披露关联方情况，并承诺当关联关系发生变化时及时向董事会报告； </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 xml:space="preserve">（二）依其所认购的股份和入股方式缴纳股金； </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（三）除法律、行政法规、规章规定的情形外，不得退股；</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四）不得谋取不当利益，不得干预董事会、高级管理层根据章程享有的决策权和管理权，不得越过董事会和高级管理层直接干预商业银行经营管理；不得滥用股东权利损害本行或者其他股东的利益；不得滥用本行法人独立地位和股东有限责任损害本行债权人的利益；</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本行股东滥用股东权利给本行或者其他股东造成损失的，应当依法承担赔偿责任。</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本行股东滥用本行法人地位和股东有限责任，逃避债务，严重损害本行债权人利益的，</w:t>
            </w:r>
            <w:r w:rsidRPr="00DC2210">
              <w:rPr>
                <w:rFonts w:ascii="仿宋_GB2312" w:eastAsia="仿宋_GB2312" w:hint="eastAsia"/>
                <w:sz w:val="24"/>
              </w:rPr>
              <w:lastRenderedPageBreak/>
              <w:t>应当对本行债务承担连带责任。</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（五）</w:t>
            </w:r>
            <w:proofErr w:type="gramStart"/>
            <w:r w:rsidRPr="00DC2210">
              <w:rPr>
                <w:rFonts w:ascii="仿宋_GB2312" w:eastAsia="仿宋_GB2312" w:hint="eastAsia"/>
                <w:sz w:val="24"/>
              </w:rPr>
              <w:t>应经但未经</w:t>
            </w:r>
            <w:proofErr w:type="gramEnd"/>
            <w:r w:rsidRPr="00DC2210">
              <w:rPr>
                <w:rFonts w:ascii="仿宋_GB2312" w:eastAsia="仿宋_GB2312" w:hint="eastAsia"/>
                <w:sz w:val="24"/>
              </w:rPr>
              <w:t>监管部门批准或未向监管部门报告的本行股东，不得行使股东大会召开请求权、表决权、提名权、提案权、处分权等权利；</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六）对于存在虚假陈述、滥用股东权利或其他损害本行利益行为的股东，银保监会或其派出机构可以限制或禁止本行与其开展关联交易，限制其持有本行股权的限额、股权质押比例等，并可限制其股东大会召开请求权、表决权、提名权、提案权、处分权等权利；</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（七）法律、行政法规及本行章程规定应当承担的其他义务。</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本章程所称主要股东是指能够直接、间接、共同持有或控制本行百分之五以上股份或表决权以及对本行决策有重大影响的股东。</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 xml:space="preserve">第五十三条 本行股东承担下列义务： </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sz w:val="24"/>
                <w:u w:val="single"/>
              </w:rPr>
              <w:t>（一）使用来源合法的自有资金入股，不得以委托资金、债务资金等非自有资金入股，法律法规或者监管制度另有规定的除外；</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w:t>
            </w:r>
            <w:proofErr w:type="gramStart"/>
            <w:r w:rsidRPr="00DC2210">
              <w:rPr>
                <w:rFonts w:ascii="仿宋_GB2312" w:eastAsia="仿宋_GB2312" w:hint="eastAsia"/>
                <w:dstrike/>
                <w:sz w:val="24"/>
              </w:rPr>
              <w:t>一</w:t>
            </w:r>
            <w:proofErr w:type="gramEnd"/>
            <w:r w:rsidRPr="00DC2210">
              <w:rPr>
                <w:rFonts w:ascii="仿宋_GB2312" w:eastAsia="仿宋_GB2312" w:hint="eastAsia"/>
                <w:dstrike/>
                <w:sz w:val="24"/>
              </w:rPr>
              <w:t>）</w:t>
            </w:r>
            <w:r w:rsidRPr="00DC2210">
              <w:rPr>
                <w:rFonts w:ascii="仿宋_GB2312" w:eastAsia="仿宋_GB2312" w:hint="eastAsia"/>
                <w:sz w:val="24"/>
                <w:u w:val="single"/>
              </w:rPr>
              <w:t>（二）</w:t>
            </w:r>
            <w:r w:rsidRPr="00DC2210">
              <w:rPr>
                <w:rFonts w:ascii="仿宋_GB2312" w:eastAsia="仿宋_GB2312" w:hint="eastAsia"/>
                <w:sz w:val="24"/>
              </w:rPr>
              <w:t>遵守法律、行政法规和本章程，依法对本行履行诚信义务，</w:t>
            </w:r>
            <w:r w:rsidRPr="00DC2210">
              <w:rPr>
                <w:rFonts w:ascii="仿宋_GB2312" w:eastAsia="仿宋_GB2312" w:hint="eastAsia"/>
                <w:dstrike/>
                <w:sz w:val="24"/>
              </w:rPr>
              <w:t>主要股东应当真实、准确、完整地向董事会披露关联方情况，并承诺当关联关系发生变化时及时向董事会报告</w:t>
            </w:r>
            <w:r w:rsidRPr="00DC2210">
              <w:rPr>
                <w:rFonts w:ascii="仿宋_GB2312" w:eastAsia="仿宋_GB2312" w:hint="eastAsia"/>
                <w:sz w:val="24"/>
                <w:u w:val="single"/>
              </w:rPr>
              <w:t>如实向本行告知财务信息、股权结构、入股资金来源、控股股东、实际控制人、关联方、一致行动人、最终受益人、投资其他金融机构情况等信息</w:t>
            </w:r>
            <w:r w:rsidRPr="00DC2210">
              <w:rPr>
                <w:rFonts w:ascii="仿宋_GB2312" w:eastAsia="仿宋_GB2312" w:hint="eastAsia"/>
                <w:sz w:val="24"/>
              </w:rPr>
              <w:t>；</w:t>
            </w:r>
            <w:r w:rsidRPr="00DC2210">
              <w:rPr>
                <w:rFonts w:ascii="仿宋_GB2312" w:eastAsia="仿宋_GB2312"/>
                <w:sz w:val="24"/>
              </w:rPr>
              <w:t xml:space="preserve"> </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（二）</w:t>
            </w:r>
            <w:r w:rsidRPr="00DC2210">
              <w:rPr>
                <w:rFonts w:ascii="仿宋_GB2312" w:eastAsia="仿宋_GB2312" w:hint="eastAsia"/>
                <w:sz w:val="24"/>
                <w:u w:val="single"/>
              </w:rPr>
              <w:t>（三）</w:t>
            </w:r>
            <w:r w:rsidRPr="00DC2210">
              <w:rPr>
                <w:rFonts w:ascii="仿宋_GB2312" w:eastAsia="仿宋_GB2312" w:hint="eastAsia"/>
                <w:sz w:val="24"/>
              </w:rPr>
              <w:t>依其所认购的股份和入股方式缴纳股金；</w:t>
            </w:r>
            <w:r w:rsidRPr="00DC2210">
              <w:rPr>
                <w:rFonts w:ascii="仿宋_GB2312" w:eastAsia="仿宋_GB2312" w:hint="eastAsia"/>
                <w:sz w:val="24"/>
                <w:u w:val="single"/>
              </w:rPr>
              <w:t>持股比例和持股机构数量符合监管规定，不得委托他人或者接受他人委托持有本行股份；</w:t>
            </w:r>
            <w:r w:rsidRPr="00DC2210">
              <w:rPr>
                <w:rFonts w:ascii="仿宋_GB2312" w:eastAsia="仿宋_GB2312" w:hint="eastAsia"/>
                <w:sz w:val="24"/>
              </w:rPr>
              <w:t xml:space="preserve"> </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（三）</w:t>
            </w:r>
            <w:r w:rsidRPr="00DC2210">
              <w:rPr>
                <w:rFonts w:ascii="仿宋_GB2312" w:eastAsia="仿宋_GB2312" w:hint="eastAsia"/>
                <w:sz w:val="24"/>
                <w:u w:val="single"/>
              </w:rPr>
              <w:t>（四）</w:t>
            </w:r>
            <w:r w:rsidRPr="00DC2210">
              <w:rPr>
                <w:rFonts w:ascii="仿宋_GB2312" w:eastAsia="仿宋_GB2312" w:hint="eastAsia"/>
                <w:sz w:val="24"/>
              </w:rPr>
              <w:t>除法律、行政法规、规章规定的情形外，不得退股；</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（五）股东的控股股东、实际控制人、关联方、一致行动人、最终受益人发生变化的，相关股东应当按照法律法规及监管规定，及时将变更情况书面告知本行；</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lastRenderedPageBreak/>
              <w:t>（六）股东发生合并、分立，被采取责令停业整顿、指定托管、接管、撤销等措施，或者进入解散、清算、破产程序，或者其法定代表人、公司名称、经营场所、经营范围及其他重大事项发生变化的，应当按照法律法规及监管规定，及时将相关情况书面告知本行；</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（七）股东所持本行股份涉及诉讼、仲裁、被司法机关等采取法律强制措施、被质押或者解质押的，应当按照法律法规及监管规定，及时将相关情况书面告知本行；</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（八）股东转让、质押其持有的本行股份，或者与本行开展关联交易的，应当遵守法律法规及监管规定，不得损害其他股东和本行利益；</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（四）</w:t>
            </w:r>
            <w:r w:rsidRPr="00DC2210">
              <w:rPr>
                <w:rFonts w:ascii="仿宋_GB2312" w:eastAsia="仿宋_GB2312" w:hint="eastAsia"/>
                <w:sz w:val="24"/>
                <w:u w:val="single"/>
              </w:rPr>
              <w:t>（九）</w:t>
            </w:r>
            <w:r w:rsidRPr="00DC2210">
              <w:rPr>
                <w:rFonts w:ascii="仿宋_GB2312" w:eastAsia="仿宋_GB2312" w:hint="eastAsia"/>
                <w:sz w:val="24"/>
              </w:rPr>
              <w:t>不得谋取不当利益，</w:t>
            </w:r>
            <w:r w:rsidRPr="00DC2210">
              <w:rPr>
                <w:rFonts w:ascii="仿宋_GB2312" w:eastAsia="仿宋_GB2312" w:hint="eastAsia"/>
                <w:sz w:val="24"/>
                <w:u w:val="single"/>
              </w:rPr>
              <w:t>股东及其控股股东、实际控制人</w:t>
            </w:r>
            <w:r w:rsidRPr="00DC2210">
              <w:rPr>
                <w:rFonts w:ascii="仿宋_GB2312" w:eastAsia="仿宋_GB2312" w:hint="eastAsia"/>
                <w:sz w:val="24"/>
              </w:rPr>
              <w:t>不得干预董事会、高级管理层根据章程享有的决策权和管理权，不得越过董事会和高级管理层直接干预商业银行经营管理；不得滥用股东权利</w:t>
            </w:r>
            <w:r w:rsidRPr="00DC2210">
              <w:rPr>
                <w:rFonts w:ascii="仿宋_GB2312" w:eastAsia="仿宋_GB2312" w:hint="eastAsia"/>
                <w:sz w:val="24"/>
                <w:u w:val="single"/>
              </w:rPr>
              <w:t>或者利用关联关系，</w:t>
            </w:r>
            <w:r w:rsidRPr="00DC2210">
              <w:rPr>
                <w:rFonts w:ascii="仿宋_GB2312" w:eastAsia="仿宋_GB2312" w:hint="eastAsia"/>
                <w:sz w:val="24"/>
              </w:rPr>
              <w:t>损害本行或者其他股东</w:t>
            </w:r>
            <w:r w:rsidRPr="00DC2210">
              <w:rPr>
                <w:rFonts w:ascii="仿宋_GB2312" w:eastAsia="仿宋_GB2312" w:hint="eastAsia"/>
                <w:sz w:val="24"/>
                <w:u w:val="single"/>
              </w:rPr>
              <w:t>、利益相关者</w:t>
            </w:r>
            <w:r w:rsidRPr="00DC2210">
              <w:rPr>
                <w:rFonts w:ascii="仿宋_GB2312" w:eastAsia="仿宋_GB2312" w:hint="eastAsia"/>
                <w:sz w:val="24"/>
              </w:rPr>
              <w:t>的利益；不得滥用本行法人独立地位和股东有限责任损害本行债权人的利益；</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本行股东滥用股东权利给本行或者其他股东造成损失的，应当依法承担赔偿责任。</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本行股东滥用本行法人</w:t>
            </w:r>
            <w:r w:rsidRPr="00DC2210">
              <w:rPr>
                <w:rFonts w:ascii="仿宋_GB2312" w:eastAsia="仿宋_GB2312" w:hint="eastAsia"/>
                <w:sz w:val="24"/>
                <w:u w:val="single"/>
              </w:rPr>
              <w:t>独立</w:t>
            </w:r>
            <w:r w:rsidRPr="00DC2210">
              <w:rPr>
                <w:rFonts w:ascii="仿宋_GB2312" w:eastAsia="仿宋_GB2312" w:hint="eastAsia"/>
                <w:sz w:val="24"/>
              </w:rPr>
              <w:t>地位和股东有限责任，逃避债务，严重损害本行债权人利益的，应当对本行债务承担连带责任。</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（五）</w:t>
            </w:r>
            <w:r w:rsidRPr="00DC2210">
              <w:rPr>
                <w:rFonts w:ascii="仿宋_GB2312" w:eastAsia="仿宋_GB2312" w:hint="eastAsia"/>
                <w:sz w:val="24"/>
                <w:u w:val="single"/>
              </w:rPr>
              <w:t>（十）</w:t>
            </w:r>
            <w:proofErr w:type="gramStart"/>
            <w:r w:rsidRPr="00DC2210">
              <w:rPr>
                <w:rFonts w:ascii="仿宋_GB2312" w:eastAsia="仿宋_GB2312" w:hint="eastAsia"/>
                <w:sz w:val="24"/>
              </w:rPr>
              <w:t>应经但未经</w:t>
            </w:r>
            <w:proofErr w:type="gramEnd"/>
            <w:r w:rsidRPr="00DC2210">
              <w:rPr>
                <w:rFonts w:ascii="仿宋_GB2312" w:eastAsia="仿宋_GB2312" w:hint="eastAsia"/>
                <w:sz w:val="24"/>
              </w:rPr>
              <w:t>监管部门批准或未向监管部门报告的本行股东，不得行使股东大会召开请求权、表决权、提名权、提案权、处分权等权利；</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（六）</w:t>
            </w:r>
            <w:r w:rsidRPr="00DC2210">
              <w:rPr>
                <w:rFonts w:ascii="仿宋_GB2312" w:eastAsia="仿宋_GB2312" w:hint="eastAsia"/>
                <w:sz w:val="24"/>
                <w:u w:val="single"/>
              </w:rPr>
              <w:t>（十一）</w:t>
            </w:r>
            <w:r w:rsidRPr="00DC2210">
              <w:rPr>
                <w:rFonts w:ascii="仿宋_GB2312" w:eastAsia="仿宋_GB2312" w:hint="eastAsia"/>
                <w:sz w:val="24"/>
              </w:rPr>
              <w:t>对于存在虚假陈述、滥用股东权利或其他损害本行利益行为的股东，</w:t>
            </w:r>
            <w:r w:rsidRPr="00DC2210">
              <w:rPr>
                <w:rFonts w:ascii="仿宋_GB2312" w:eastAsia="仿宋_GB2312" w:hint="eastAsia"/>
                <w:dstrike/>
                <w:sz w:val="24"/>
              </w:rPr>
              <w:t>银保监会</w:t>
            </w:r>
            <w:r w:rsidRPr="00DC2210">
              <w:rPr>
                <w:rFonts w:ascii="仿宋_GB2312" w:eastAsia="仿宋_GB2312" w:hint="eastAsia"/>
                <w:sz w:val="24"/>
                <w:u w:val="single"/>
              </w:rPr>
              <w:t>国务院银行业监督管理机构</w:t>
            </w:r>
            <w:r w:rsidRPr="00DC2210">
              <w:rPr>
                <w:rFonts w:ascii="仿宋_GB2312" w:eastAsia="仿宋_GB2312" w:hint="eastAsia"/>
                <w:sz w:val="24"/>
              </w:rPr>
              <w:t>或其派出机构可以限制或禁止本行与其开展关联交易，限制其持有本行股权的限额、股权质押比例等，并可限制其股东大会召开请求权、表决权、提名权、提案权、处分权等权利；</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（十二）本行发生风险事件或者重大违规行为的，股东应当配合监管机构开展调查和风险处置；</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（七）</w:t>
            </w:r>
            <w:r w:rsidRPr="00DC2210">
              <w:rPr>
                <w:rFonts w:ascii="仿宋_GB2312" w:eastAsia="仿宋_GB2312" w:hint="eastAsia"/>
                <w:sz w:val="24"/>
                <w:u w:val="single"/>
              </w:rPr>
              <w:t>（十三）</w:t>
            </w:r>
            <w:r w:rsidRPr="00DC2210">
              <w:rPr>
                <w:rFonts w:ascii="仿宋_GB2312" w:eastAsia="仿宋_GB2312" w:hint="eastAsia"/>
                <w:sz w:val="24"/>
              </w:rPr>
              <w:t>法律、行政法规及本行章程规定应当承担的其他义务。</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本行主要股东应根据有关法律法规和监管规章</w:t>
            </w:r>
            <w:proofErr w:type="gramStart"/>
            <w:r w:rsidRPr="00DC2210">
              <w:rPr>
                <w:rFonts w:ascii="仿宋_GB2312" w:eastAsia="仿宋_GB2312" w:hint="eastAsia"/>
                <w:sz w:val="24"/>
                <w:u w:val="single"/>
              </w:rPr>
              <w:t>作</w:t>
            </w:r>
            <w:r w:rsidRPr="00DC2210">
              <w:rPr>
                <w:rFonts w:ascii="仿宋_GB2312" w:eastAsia="仿宋_GB2312" w:hint="eastAsia"/>
                <w:sz w:val="24"/>
                <w:u w:val="single"/>
              </w:rPr>
              <w:lastRenderedPageBreak/>
              <w:t>出</w:t>
            </w:r>
            <w:proofErr w:type="gramEnd"/>
            <w:r w:rsidRPr="00DC2210">
              <w:rPr>
                <w:rFonts w:ascii="仿宋_GB2312" w:eastAsia="仿宋_GB2312" w:hint="eastAsia"/>
                <w:sz w:val="24"/>
                <w:u w:val="single"/>
              </w:rPr>
              <w:t>并履行承诺，承诺内容要准确、规范、可执行，切实落实主要股东的责任和义务。主要股东违反承诺的，本行可根据商业银行股权管理有关监管规章和本章程对其股东权利采取相应的限制措施。</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本章程所称主要股东是指能够直接、间接、共同持有或控制本行百分之五以上股份或表决权</w:t>
            </w:r>
            <w:r w:rsidRPr="00DC2210">
              <w:rPr>
                <w:rFonts w:ascii="仿宋_GB2312" w:eastAsia="仿宋_GB2312" w:hint="eastAsia"/>
                <w:dstrike/>
                <w:sz w:val="24"/>
              </w:rPr>
              <w:t>以及</w:t>
            </w:r>
            <w:r w:rsidRPr="00DC2210">
              <w:rPr>
                <w:rFonts w:ascii="仿宋_GB2312" w:eastAsia="仿宋_GB2312" w:hint="eastAsia"/>
                <w:sz w:val="24"/>
                <w:u w:val="single"/>
              </w:rPr>
              <w:t>，或持有本行股份</w:t>
            </w:r>
            <w:proofErr w:type="gramStart"/>
            <w:r w:rsidRPr="00DC2210">
              <w:rPr>
                <w:rFonts w:ascii="仿宋_GB2312" w:eastAsia="仿宋_GB2312" w:hint="eastAsia"/>
                <w:sz w:val="24"/>
                <w:u w:val="single"/>
              </w:rPr>
              <w:t>不足百分之五</w:t>
            </w:r>
            <w:proofErr w:type="gramEnd"/>
            <w:r w:rsidRPr="00DC2210">
              <w:rPr>
                <w:rFonts w:ascii="仿宋_GB2312" w:eastAsia="仿宋_GB2312" w:hint="eastAsia"/>
                <w:sz w:val="24"/>
                <w:u w:val="single"/>
              </w:rPr>
              <w:t>但</w:t>
            </w:r>
            <w:r w:rsidRPr="00DC2210">
              <w:rPr>
                <w:rFonts w:ascii="仿宋_GB2312" w:eastAsia="仿宋_GB2312" w:hint="eastAsia"/>
                <w:sz w:val="24"/>
              </w:rPr>
              <w:t>对本行</w:t>
            </w:r>
            <w:r w:rsidRPr="00DC2210">
              <w:rPr>
                <w:rFonts w:ascii="仿宋_GB2312" w:eastAsia="仿宋_GB2312" w:hint="eastAsia"/>
                <w:sz w:val="24"/>
                <w:u w:val="single"/>
              </w:rPr>
              <w:t>经营管理</w:t>
            </w:r>
            <w:r w:rsidRPr="00DC2210">
              <w:rPr>
                <w:rFonts w:ascii="仿宋_GB2312" w:eastAsia="仿宋_GB2312" w:hint="eastAsia"/>
                <w:dstrike/>
                <w:sz w:val="24"/>
              </w:rPr>
              <w:t>决策</w:t>
            </w:r>
            <w:r w:rsidRPr="00DC2210">
              <w:rPr>
                <w:rFonts w:ascii="仿宋_GB2312" w:eastAsia="仿宋_GB2312" w:hint="eastAsia"/>
                <w:sz w:val="24"/>
              </w:rPr>
              <w:t>有重大影响的股东。</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前款中的“重大影响”包括但不限于向本行派驻董事、监事或高级管理人员，通过协议或其他方式影响本行的财务和经营管理决策以及银保监会或其派出机构认定的其他情形。</w:t>
            </w:r>
          </w:p>
        </w:tc>
        <w:tc>
          <w:tcPr>
            <w:tcW w:w="3277" w:type="dxa"/>
            <w:tcBorders>
              <w:top w:val="single" w:sz="4" w:space="0" w:color="auto"/>
              <w:left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b/>
                <w:spacing w:val="20"/>
                <w:sz w:val="24"/>
                <w:u w:val="single"/>
              </w:rPr>
            </w:pPr>
            <w:r w:rsidRPr="008D4DB6">
              <w:rPr>
                <w:rFonts w:ascii="仿宋_GB2312" w:eastAsia="仿宋_GB2312" w:hint="eastAsia"/>
                <w:spacing w:val="20"/>
                <w:sz w:val="24"/>
              </w:rPr>
              <w:lastRenderedPageBreak/>
              <w:t>中国银保监会《银行保险机构公司治理准则》第十六条</w:t>
            </w:r>
          </w:p>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t>中国证监会《上市公司章程指引（2019年修订）》第三十七条</w:t>
            </w:r>
          </w:p>
          <w:p w:rsidR="003B6386" w:rsidRPr="008D4DB6" w:rsidRDefault="003B6386" w:rsidP="00411E06">
            <w:pPr>
              <w:spacing w:line="380" w:lineRule="exact"/>
              <w:ind w:firstLine="480"/>
              <w:rPr>
                <w:rFonts w:ascii="仿宋_GB2312" w:eastAsia="仿宋_GB2312"/>
                <w:b/>
                <w:spacing w:val="20"/>
                <w:sz w:val="24"/>
                <w:u w:val="single"/>
              </w:rPr>
            </w:pPr>
            <w:r w:rsidRPr="008D4DB6">
              <w:rPr>
                <w:rFonts w:ascii="仿宋_GB2312" w:eastAsia="仿宋_GB2312" w:hint="eastAsia"/>
                <w:spacing w:val="20"/>
                <w:sz w:val="24"/>
              </w:rPr>
              <w:t>原中国银监会《商业银行股权管理暂行办法》第九条</w:t>
            </w:r>
          </w:p>
          <w:p w:rsidR="003B6386" w:rsidRPr="008D4DB6" w:rsidRDefault="003B6386" w:rsidP="00411E06">
            <w:pPr>
              <w:spacing w:line="380" w:lineRule="exact"/>
              <w:ind w:firstLine="480"/>
              <w:rPr>
                <w:rFonts w:ascii="仿宋_GB2312" w:eastAsia="仿宋_GB2312"/>
                <w:b/>
                <w:spacing w:val="20"/>
                <w:sz w:val="24"/>
                <w:u w:val="single"/>
              </w:rPr>
            </w:pPr>
            <w:r w:rsidRPr="008D4DB6">
              <w:rPr>
                <w:rFonts w:ascii="仿宋_GB2312" w:eastAsia="仿宋_GB2312" w:hint="eastAsia"/>
                <w:spacing w:val="20"/>
                <w:sz w:val="24"/>
              </w:rPr>
              <w:t>根据银保监会办公厅《关于进一步加强银行保险机构股东承诺管理有关事项的通知》（银保监办发〔2021〕100号）</w:t>
            </w:r>
          </w:p>
        </w:tc>
      </w:tr>
      <w:tr w:rsidR="003B6386" w:rsidRPr="00DC2210" w:rsidTr="00411E06">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12</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第五十六条 本行对股东及其关联单位贷款的条件不得优于其他借款人同类贷款的条件。同一股东在本行的借款余额占本行资本净额的比率不得超过国家有关监管机关的规定。股东的关联单位的借款在计算比率时应与该股东在本行的借款合并计算。</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股东在本行授信逾期时，其在股东大会和</w:t>
            </w:r>
            <w:r w:rsidRPr="00DC2210">
              <w:rPr>
                <w:rFonts w:ascii="仿宋_GB2312" w:eastAsia="仿宋_GB2312" w:hint="eastAsia"/>
                <w:sz w:val="24"/>
              </w:rPr>
              <w:lastRenderedPageBreak/>
              <w:t>派出董事在董事会上的表决权应当暂停行使。</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第五十六条 本行</w:t>
            </w:r>
            <w:r w:rsidRPr="00DC2210">
              <w:rPr>
                <w:rFonts w:ascii="仿宋_GB2312" w:eastAsia="仿宋_GB2312" w:hint="eastAsia"/>
                <w:dstrike/>
                <w:sz w:val="24"/>
              </w:rPr>
              <w:t>对</w:t>
            </w:r>
            <w:r w:rsidRPr="00DC2210">
              <w:rPr>
                <w:rFonts w:ascii="仿宋_GB2312" w:eastAsia="仿宋_GB2312" w:hint="eastAsia"/>
                <w:sz w:val="24"/>
                <w:u w:val="single"/>
              </w:rPr>
              <w:t>与</w:t>
            </w:r>
            <w:r w:rsidRPr="00DC2210">
              <w:rPr>
                <w:rFonts w:ascii="仿宋_GB2312" w:eastAsia="仿宋_GB2312" w:hint="eastAsia"/>
                <w:sz w:val="24"/>
              </w:rPr>
              <w:t>股东及其关联单位</w:t>
            </w:r>
            <w:r w:rsidRPr="00DC2210">
              <w:rPr>
                <w:rFonts w:ascii="仿宋_GB2312" w:eastAsia="仿宋_GB2312" w:hint="eastAsia"/>
                <w:sz w:val="24"/>
                <w:u w:val="single"/>
              </w:rPr>
              <w:t>进行关联交易</w:t>
            </w:r>
            <w:r w:rsidRPr="00DC2210">
              <w:rPr>
                <w:rFonts w:ascii="仿宋_GB2312" w:eastAsia="仿宋_GB2312" w:hint="eastAsia"/>
                <w:dstrike/>
                <w:sz w:val="24"/>
              </w:rPr>
              <w:t>贷款</w:t>
            </w:r>
            <w:r w:rsidRPr="00DC2210">
              <w:rPr>
                <w:rFonts w:ascii="仿宋_GB2312" w:eastAsia="仿宋_GB2312" w:hint="eastAsia"/>
                <w:sz w:val="24"/>
              </w:rPr>
              <w:t>的条件不得优于</w:t>
            </w:r>
            <w:r w:rsidRPr="00DC2210">
              <w:rPr>
                <w:rFonts w:ascii="仿宋_GB2312" w:eastAsia="仿宋_GB2312" w:hint="eastAsia"/>
                <w:sz w:val="24"/>
                <w:u w:val="single"/>
              </w:rPr>
              <w:t>对非关联方</w:t>
            </w:r>
            <w:r w:rsidRPr="00DC2210">
              <w:rPr>
                <w:rFonts w:ascii="仿宋_GB2312" w:eastAsia="仿宋_GB2312" w:hint="eastAsia"/>
                <w:dstrike/>
                <w:sz w:val="24"/>
              </w:rPr>
              <w:t>其他借款人</w:t>
            </w:r>
            <w:r w:rsidRPr="00DC2210">
              <w:rPr>
                <w:rFonts w:ascii="仿宋_GB2312" w:eastAsia="仿宋_GB2312" w:hint="eastAsia"/>
                <w:sz w:val="24"/>
              </w:rPr>
              <w:t>同类</w:t>
            </w:r>
            <w:r w:rsidRPr="00DC2210">
              <w:rPr>
                <w:rFonts w:ascii="仿宋_GB2312" w:eastAsia="仿宋_GB2312" w:hint="eastAsia"/>
                <w:sz w:val="24"/>
                <w:u w:val="single"/>
              </w:rPr>
              <w:t>交易</w:t>
            </w:r>
            <w:r w:rsidRPr="00DC2210">
              <w:rPr>
                <w:rFonts w:ascii="仿宋_GB2312" w:eastAsia="仿宋_GB2312" w:hint="eastAsia"/>
                <w:dstrike/>
                <w:sz w:val="24"/>
              </w:rPr>
              <w:t>贷款</w:t>
            </w:r>
            <w:r w:rsidRPr="00DC2210">
              <w:rPr>
                <w:rFonts w:ascii="仿宋_GB2312" w:eastAsia="仿宋_GB2312" w:hint="eastAsia"/>
                <w:sz w:val="24"/>
              </w:rPr>
              <w:t>的条件。同一股东在本行的</w:t>
            </w:r>
            <w:r w:rsidRPr="00DC2210">
              <w:rPr>
                <w:rFonts w:ascii="仿宋_GB2312" w:eastAsia="仿宋_GB2312" w:hint="eastAsia"/>
                <w:dstrike/>
                <w:sz w:val="24"/>
              </w:rPr>
              <w:t>借款</w:t>
            </w:r>
            <w:r w:rsidRPr="00DC2210">
              <w:rPr>
                <w:rFonts w:ascii="仿宋_GB2312" w:eastAsia="仿宋_GB2312" w:hint="eastAsia"/>
                <w:sz w:val="24"/>
                <w:u w:val="single"/>
              </w:rPr>
              <w:t>授信</w:t>
            </w:r>
            <w:r w:rsidRPr="00DC2210">
              <w:rPr>
                <w:rFonts w:ascii="仿宋_GB2312" w:eastAsia="仿宋_GB2312" w:hint="eastAsia"/>
                <w:sz w:val="24"/>
              </w:rPr>
              <w:t>余额占本行资本净额的比率不得超过国家有关监管机关的规定。</w:t>
            </w:r>
            <w:r w:rsidRPr="00DC2210">
              <w:rPr>
                <w:rFonts w:ascii="仿宋_GB2312" w:eastAsia="仿宋_GB2312" w:hint="eastAsia"/>
                <w:sz w:val="24"/>
                <w:u w:val="single"/>
              </w:rPr>
              <w:t>对</w:t>
            </w:r>
            <w:r w:rsidRPr="00DC2210">
              <w:rPr>
                <w:rFonts w:ascii="仿宋_GB2312" w:eastAsia="仿宋_GB2312" w:hint="eastAsia"/>
                <w:sz w:val="24"/>
              </w:rPr>
              <w:t>股东的关联单位的</w:t>
            </w:r>
            <w:r w:rsidRPr="00DC2210">
              <w:rPr>
                <w:rFonts w:ascii="仿宋_GB2312" w:eastAsia="仿宋_GB2312" w:hint="eastAsia"/>
                <w:dstrike/>
                <w:sz w:val="24"/>
              </w:rPr>
              <w:t>借款</w:t>
            </w:r>
            <w:r w:rsidRPr="00DC2210">
              <w:rPr>
                <w:rFonts w:ascii="仿宋_GB2312" w:eastAsia="仿宋_GB2312" w:hint="eastAsia"/>
                <w:sz w:val="24"/>
                <w:u w:val="single"/>
              </w:rPr>
              <w:t>授</w:t>
            </w:r>
            <w:proofErr w:type="gramStart"/>
            <w:r w:rsidRPr="00DC2210">
              <w:rPr>
                <w:rFonts w:ascii="仿宋_GB2312" w:eastAsia="仿宋_GB2312" w:hint="eastAsia"/>
                <w:sz w:val="24"/>
                <w:u w:val="single"/>
              </w:rPr>
              <w:t>信金额</w:t>
            </w:r>
            <w:proofErr w:type="gramEnd"/>
            <w:r w:rsidRPr="00DC2210">
              <w:rPr>
                <w:rFonts w:ascii="仿宋_GB2312" w:eastAsia="仿宋_GB2312" w:hint="eastAsia"/>
                <w:sz w:val="24"/>
              </w:rPr>
              <w:t>在计算比率时应与</w:t>
            </w:r>
            <w:r w:rsidRPr="00DC2210">
              <w:rPr>
                <w:rFonts w:ascii="仿宋_GB2312" w:eastAsia="仿宋_GB2312" w:hint="eastAsia"/>
                <w:sz w:val="24"/>
                <w:u w:val="single"/>
              </w:rPr>
              <w:t>本行对</w:t>
            </w:r>
            <w:r w:rsidRPr="00DC2210">
              <w:rPr>
                <w:rFonts w:ascii="仿宋_GB2312" w:eastAsia="仿宋_GB2312" w:hint="eastAsia"/>
                <w:sz w:val="24"/>
              </w:rPr>
              <w:t>该股东</w:t>
            </w:r>
            <w:r w:rsidRPr="00DC2210">
              <w:rPr>
                <w:rFonts w:ascii="仿宋_GB2312" w:eastAsia="仿宋_GB2312" w:hint="eastAsia"/>
                <w:dstrike/>
                <w:sz w:val="24"/>
              </w:rPr>
              <w:t>在本行的借款</w:t>
            </w:r>
            <w:r w:rsidRPr="00DC2210">
              <w:rPr>
                <w:rFonts w:ascii="仿宋_GB2312" w:eastAsia="仿宋_GB2312" w:hint="eastAsia"/>
                <w:sz w:val="24"/>
                <w:u w:val="single"/>
              </w:rPr>
              <w:t>的授</w:t>
            </w:r>
            <w:proofErr w:type="gramStart"/>
            <w:r w:rsidRPr="00DC2210">
              <w:rPr>
                <w:rFonts w:ascii="仿宋_GB2312" w:eastAsia="仿宋_GB2312" w:hint="eastAsia"/>
                <w:sz w:val="24"/>
                <w:u w:val="single"/>
              </w:rPr>
              <w:t>信金额</w:t>
            </w:r>
            <w:proofErr w:type="gramEnd"/>
            <w:r w:rsidRPr="00DC2210">
              <w:rPr>
                <w:rFonts w:ascii="仿宋_GB2312" w:eastAsia="仿宋_GB2312" w:hint="eastAsia"/>
                <w:sz w:val="24"/>
              </w:rPr>
              <w:t>合并计算。</w:t>
            </w:r>
          </w:p>
          <w:p w:rsidR="003B6386" w:rsidRPr="00DC2210" w:rsidRDefault="003B6386" w:rsidP="00411E06">
            <w:pPr>
              <w:tabs>
                <w:tab w:val="left" w:pos="1800"/>
              </w:tabs>
              <w:spacing w:line="380" w:lineRule="exact"/>
              <w:ind w:firstLineChars="200" w:firstLine="480"/>
              <w:rPr>
                <w:rFonts w:ascii="仿宋_GB2312" w:eastAsia="仿宋_GB2312"/>
                <w:sz w:val="24"/>
                <w:highlight w:val="yellow"/>
              </w:rPr>
            </w:pPr>
            <w:r w:rsidRPr="00DC2210">
              <w:rPr>
                <w:rFonts w:ascii="仿宋_GB2312" w:eastAsia="仿宋_GB2312" w:hint="eastAsia"/>
                <w:sz w:val="24"/>
              </w:rPr>
              <w:t>股东在本行授信逾期时，其在股东大会和派出董事</w:t>
            </w:r>
            <w:r w:rsidRPr="00DC2210">
              <w:rPr>
                <w:rFonts w:ascii="仿宋_GB2312" w:eastAsia="仿宋_GB2312" w:hint="eastAsia"/>
                <w:sz w:val="24"/>
              </w:rPr>
              <w:lastRenderedPageBreak/>
              <w:t>在董事会上的表决权应当暂停行使。</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spacing w:val="20"/>
                <w:sz w:val="24"/>
                <w:u w:val="single"/>
              </w:rPr>
            </w:pPr>
            <w:r w:rsidRPr="008D4DB6">
              <w:rPr>
                <w:rFonts w:ascii="仿宋_GB2312" w:eastAsia="仿宋_GB2312" w:hint="eastAsia"/>
                <w:spacing w:val="20"/>
                <w:sz w:val="24"/>
              </w:rPr>
              <w:lastRenderedPageBreak/>
              <w:t>《商业银行与内部人和股东关联交易管理办法》第四条</w:t>
            </w:r>
          </w:p>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t>《商业银行股权管理暂行办法》第三十三条</w:t>
            </w:r>
          </w:p>
        </w:tc>
      </w:tr>
      <w:tr w:rsidR="003B6386" w:rsidRPr="00DC2210" w:rsidTr="00411E06">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13</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第六十一条</w:t>
            </w:r>
            <w:r w:rsidRPr="00DC2210">
              <w:rPr>
                <w:rFonts w:ascii="仿宋_GB2312" w:eastAsia="仿宋_GB2312" w:hint="eastAsia"/>
                <w:sz w:val="24"/>
              </w:rPr>
              <w:tab/>
              <w:t xml:space="preserve">股东大会是本行的权力机构，依法行使下列职权：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 xml:space="preserve">（四）审议批准监事会的报告；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（五）审议批准本行的年度财务预算方案、决算方案；</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（六）审议批准本行的利润分配方案和弥补亏损方案；</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（七）审议变更募集资金用途事项；</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（八）审议批准本行与关联方之间达成的交易金额占本行最近一期经审计净资产5%以上或法律、行政法规、规章和证券监管机构规定应当由股东大会审议批准的关联交易事项；</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（九）对本行增加或减少注册资本</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决议；</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（十）对发行本行债券</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决议；</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（十一）对本行合并、分立、变更公司形式、解散和清算等事项</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决议；</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（十二）修改本章程；</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（十三）对本行聘用、解聘会计师事务所</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决议；</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（十四）审议批准本章程第五十七条规定的担保事项；</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（十五）审议本行在一年内购买、出售重大资产或者担保金额超过本行最近一期经审计总资产百分之三十的事项；</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（十六）审议股权激励计划；</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（十七）审议法律、行政法规、规章和本行章程规定应当由股东大会决定的其他事项。</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第六十一条</w:t>
            </w:r>
            <w:r w:rsidRPr="00DC2210">
              <w:rPr>
                <w:rFonts w:ascii="仿宋_GB2312" w:eastAsia="仿宋_GB2312" w:hint="eastAsia"/>
                <w:sz w:val="24"/>
              </w:rPr>
              <w:tab/>
              <w:t xml:space="preserve">股东大会是本行的权力机构，依法行使下列职权：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 xml:space="preserve">（四）审议批准监事会的报告；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u w:val="single"/>
              </w:rPr>
              <w:t>（五）审议批准股东大会、董事会和监事会议事规则；</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dstrike/>
                <w:sz w:val="24"/>
              </w:rPr>
              <w:t>（五）</w:t>
            </w:r>
            <w:r w:rsidRPr="00DC2210">
              <w:rPr>
                <w:rFonts w:ascii="仿宋_GB2312" w:eastAsia="仿宋_GB2312" w:hint="eastAsia"/>
                <w:sz w:val="24"/>
                <w:u w:val="single"/>
              </w:rPr>
              <w:t>（六）</w:t>
            </w:r>
            <w:r w:rsidRPr="00DC2210">
              <w:rPr>
                <w:rFonts w:ascii="仿宋_GB2312" w:eastAsia="仿宋_GB2312" w:hint="eastAsia"/>
                <w:sz w:val="24"/>
              </w:rPr>
              <w:t>审议批准本行的年度财务预算方案、决算方案；</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dstrike/>
                <w:sz w:val="24"/>
              </w:rPr>
              <w:t>（六）</w:t>
            </w:r>
            <w:r w:rsidRPr="00DC2210">
              <w:rPr>
                <w:rFonts w:ascii="仿宋_GB2312" w:eastAsia="仿宋_GB2312" w:hint="eastAsia"/>
                <w:sz w:val="24"/>
                <w:u w:val="single"/>
              </w:rPr>
              <w:t>（七）</w:t>
            </w:r>
            <w:r w:rsidRPr="00DC2210">
              <w:rPr>
                <w:rFonts w:ascii="仿宋_GB2312" w:eastAsia="仿宋_GB2312" w:hint="eastAsia"/>
                <w:sz w:val="24"/>
              </w:rPr>
              <w:t>审议批准本行的利润分配方案和弥补亏损方案；</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dstrike/>
                <w:sz w:val="24"/>
              </w:rPr>
              <w:t>（七）</w:t>
            </w:r>
            <w:r w:rsidRPr="00DC2210">
              <w:rPr>
                <w:rFonts w:ascii="仿宋_GB2312" w:eastAsia="仿宋_GB2312" w:hint="eastAsia"/>
                <w:sz w:val="24"/>
                <w:u w:val="single"/>
              </w:rPr>
              <w:t>（八）</w:t>
            </w:r>
            <w:r w:rsidRPr="00DC2210">
              <w:rPr>
                <w:rFonts w:ascii="仿宋_GB2312" w:eastAsia="仿宋_GB2312" w:hint="eastAsia"/>
                <w:sz w:val="24"/>
              </w:rPr>
              <w:t>审议变更募集资金用途事项；</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dstrike/>
                <w:sz w:val="24"/>
              </w:rPr>
              <w:t>（八）</w:t>
            </w:r>
            <w:r w:rsidRPr="00DC2210">
              <w:rPr>
                <w:rFonts w:ascii="仿宋_GB2312" w:eastAsia="仿宋_GB2312" w:hint="eastAsia"/>
                <w:sz w:val="24"/>
                <w:u w:val="single"/>
              </w:rPr>
              <w:t>（九）</w:t>
            </w:r>
            <w:r w:rsidRPr="00DC2210">
              <w:rPr>
                <w:rFonts w:ascii="仿宋_GB2312" w:eastAsia="仿宋_GB2312" w:hint="eastAsia"/>
                <w:sz w:val="24"/>
              </w:rPr>
              <w:t>审议批准本行与关联方之间达成的交易金额占本行最近一期经审计净资产5%以上或法律、行政法规、规章和证券监管机构规定应当由股东大会审议批准的关联交易事项；</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dstrike/>
                <w:sz w:val="24"/>
              </w:rPr>
              <w:t>（九）</w:t>
            </w:r>
            <w:r w:rsidRPr="00DC2210">
              <w:rPr>
                <w:rFonts w:ascii="仿宋_GB2312" w:eastAsia="仿宋_GB2312" w:hint="eastAsia"/>
                <w:sz w:val="24"/>
                <w:u w:val="single"/>
              </w:rPr>
              <w:t>（十）</w:t>
            </w:r>
            <w:r w:rsidRPr="00DC2210">
              <w:rPr>
                <w:rFonts w:ascii="仿宋_GB2312" w:eastAsia="仿宋_GB2312" w:hint="eastAsia"/>
                <w:sz w:val="24"/>
              </w:rPr>
              <w:t>对本行增加或减少注册资本</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决议；</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u w:val="single"/>
              </w:rPr>
              <w:t>（十一）对本行上市</w:t>
            </w:r>
            <w:proofErr w:type="gramStart"/>
            <w:r w:rsidRPr="00DC2210">
              <w:rPr>
                <w:rFonts w:ascii="仿宋_GB2312" w:eastAsia="仿宋_GB2312" w:hint="eastAsia"/>
                <w:sz w:val="24"/>
                <w:u w:val="single"/>
              </w:rPr>
              <w:t>作出</w:t>
            </w:r>
            <w:proofErr w:type="gramEnd"/>
            <w:r w:rsidRPr="00DC2210">
              <w:rPr>
                <w:rFonts w:ascii="仿宋_GB2312" w:eastAsia="仿宋_GB2312" w:hint="eastAsia"/>
                <w:sz w:val="24"/>
                <w:u w:val="single"/>
              </w:rPr>
              <w:t>决议；</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dstrike/>
                <w:sz w:val="24"/>
              </w:rPr>
              <w:t>（十）</w:t>
            </w:r>
            <w:r w:rsidRPr="00DC2210">
              <w:rPr>
                <w:rFonts w:ascii="仿宋_GB2312" w:eastAsia="仿宋_GB2312" w:hint="eastAsia"/>
                <w:sz w:val="24"/>
                <w:u w:val="single"/>
              </w:rPr>
              <w:t>（十二）</w:t>
            </w:r>
            <w:r w:rsidRPr="00DC2210">
              <w:rPr>
                <w:rFonts w:ascii="仿宋_GB2312" w:eastAsia="仿宋_GB2312" w:hint="eastAsia"/>
                <w:sz w:val="24"/>
              </w:rPr>
              <w:t>对发行本行债券</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决议；</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dstrike/>
                <w:sz w:val="24"/>
              </w:rPr>
              <w:lastRenderedPageBreak/>
              <w:t>（十一）</w:t>
            </w:r>
            <w:r w:rsidRPr="00DC2210">
              <w:rPr>
                <w:rFonts w:ascii="仿宋_GB2312" w:eastAsia="仿宋_GB2312" w:hint="eastAsia"/>
                <w:sz w:val="24"/>
                <w:u w:val="single"/>
              </w:rPr>
              <w:t>（十三）</w:t>
            </w:r>
            <w:r w:rsidRPr="00DC2210">
              <w:rPr>
                <w:rFonts w:ascii="仿宋_GB2312" w:eastAsia="仿宋_GB2312" w:hint="eastAsia"/>
                <w:sz w:val="24"/>
              </w:rPr>
              <w:t>对本行合并、分立、变更公司形式、解散和清算等事项</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决议；</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dstrike/>
                <w:sz w:val="24"/>
              </w:rPr>
              <w:t>（十二）</w:t>
            </w:r>
            <w:r w:rsidRPr="00DC2210">
              <w:rPr>
                <w:rFonts w:ascii="仿宋_GB2312" w:eastAsia="仿宋_GB2312" w:hint="eastAsia"/>
                <w:sz w:val="24"/>
                <w:u w:val="single"/>
              </w:rPr>
              <w:t>（十四）</w:t>
            </w:r>
            <w:r w:rsidRPr="00DC2210">
              <w:rPr>
                <w:rFonts w:ascii="仿宋_GB2312" w:eastAsia="仿宋_GB2312" w:hint="eastAsia"/>
                <w:sz w:val="24"/>
              </w:rPr>
              <w:t>修改本章程；</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dstrike/>
                <w:sz w:val="24"/>
              </w:rPr>
              <w:t>（十三）</w:t>
            </w:r>
            <w:r w:rsidRPr="00DC2210">
              <w:rPr>
                <w:rFonts w:ascii="仿宋_GB2312" w:eastAsia="仿宋_GB2312" w:hint="eastAsia"/>
                <w:sz w:val="24"/>
                <w:u w:val="single"/>
              </w:rPr>
              <w:t>（十五）</w:t>
            </w:r>
            <w:r w:rsidRPr="00DC2210">
              <w:rPr>
                <w:rFonts w:ascii="仿宋_GB2312" w:eastAsia="仿宋_GB2312" w:hint="eastAsia"/>
                <w:sz w:val="24"/>
              </w:rPr>
              <w:t>对本行聘用、解聘会计师事务所</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决议；</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dstrike/>
                <w:sz w:val="24"/>
              </w:rPr>
              <w:t>（十四）</w:t>
            </w:r>
            <w:r w:rsidRPr="00DC2210">
              <w:rPr>
                <w:rFonts w:ascii="仿宋_GB2312" w:eastAsia="仿宋_GB2312" w:hint="eastAsia"/>
                <w:sz w:val="24"/>
                <w:u w:val="single"/>
              </w:rPr>
              <w:t>（十六）</w:t>
            </w:r>
            <w:r w:rsidRPr="00DC2210">
              <w:rPr>
                <w:rFonts w:ascii="仿宋_GB2312" w:eastAsia="仿宋_GB2312" w:hint="eastAsia"/>
                <w:sz w:val="24"/>
              </w:rPr>
              <w:t>审议批准本章程第五十七规定的担保事项；</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dstrike/>
                <w:sz w:val="24"/>
              </w:rPr>
              <w:t>（十五）</w:t>
            </w:r>
            <w:r w:rsidRPr="00DC2210">
              <w:rPr>
                <w:rFonts w:ascii="仿宋_GB2312" w:eastAsia="仿宋_GB2312" w:hint="eastAsia"/>
                <w:sz w:val="24"/>
                <w:u w:val="single"/>
              </w:rPr>
              <w:t>（十七）</w:t>
            </w:r>
            <w:r w:rsidRPr="00DC2210">
              <w:rPr>
                <w:rFonts w:ascii="仿宋_GB2312" w:eastAsia="仿宋_GB2312" w:hint="eastAsia"/>
                <w:sz w:val="24"/>
              </w:rPr>
              <w:t>审议本行在一年内购买、出售重大资产或者担保金额超过本行最近一期经审计总资产百分之三十的事项；</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dstrike/>
                <w:sz w:val="24"/>
              </w:rPr>
              <w:t>（十六）</w:t>
            </w:r>
            <w:r w:rsidRPr="00DC2210">
              <w:rPr>
                <w:rFonts w:ascii="仿宋_GB2312" w:eastAsia="仿宋_GB2312" w:hint="eastAsia"/>
                <w:sz w:val="24"/>
                <w:u w:val="single"/>
              </w:rPr>
              <w:t>（十八）</w:t>
            </w:r>
            <w:r w:rsidRPr="00DC2210">
              <w:rPr>
                <w:rFonts w:ascii="仿宋_GB2312" w:eastAsia="仿宋_GB2312" w:hint="eastAsia"/>
                <w:sz w:val="24"/>
              </w:rPr>
              <w:t>审议股权激励计划；</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u w:val="single"/>
              </w:rPr>
              <w:t>（十九）依照法律规定对收购本行股份</w:t>
            </w:r>
            <w:proofErr w:type="gramStart"/>
            <w:r w:rsidRPr="00DC2210">
              <w:rPr>
                <w:rFonts w:ascii="仿宋_GB2312" w:eastAsia="仿宋_GB2312" w:hint="eastAsia"/>
                <w:sz w:val="24"/>
                <w:u w:val="single"/>
              </w:rPr>
              <w:t>作出</w:t>
            </w:r>
            <w:proofErr w:type="gramEnd"/>
            <w:r w:rsidRPr="00DC2210">
              <w:rPr>
                <w:rFonts w:ascii="仿宋_GB2312" w:eastAsia="仿宋_GB2312" w:hint="eastAsia"/>
                <w:sz w:val="24"/>
                <w:u w:val="single"/>
              </w:rPr>
              <w:t>决议；</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dstrike/>
                <w:sz w:val="24"/>
              </w:rPr>
              <w:t>（十七）</w:t>
            </w:r>
            <w:r w:rsidRPr="00DC2210">
              <w:rPr>
                <w:rFonts w:ascii="仿宋_GB2312" w:eastAsia="仿宋_GB2312" w:hint="eastAsia"/>
                <w:sz w:val="24"/>
                <w:u w:val="single"/>
              </w:rPr>
              <w:t>（二十）</w:t>
            </w:r>
            <w:r w:rsidRPr="00DC2210">
              <w:rPr>
                <w:rFonts w:ascii="仿宋_GB2312" w:eastAsia="仿宋_GB2312" w:hint="eastAsia"/>
                <w:sz w:val="24"/>
              </w:rPr>
              <w:t>审议法律、行政法规、规章和本行章程规定应当由股东大会决定的其他事项。</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jc w:val="left"/>
              <w:rPr>
                <w:rFonts w:ascii="仿宋_GB2312" w:eastAsia="仿宋_GB2312"/>
                <w:sz w:val="24"/>
              </w:rPr>
            </w:pPr>
            <w:r w:rsidRPr="008D4DB6">
              <w:rPr>
                <w:rFonts w:ascii="仿宋_GB2312" w:eastAsia="仿宋_GB2312" w:hint="eastAsia"/>
                <w:sz w:val="24"/>
              </w:rPr>
              <w:lastRenderedPageBreak/>
              <w:t>中国银保监会《银行保险机构公司治理准则》第十八条</w:t>
            </w:r>
          </w:p>
        </w:tc>
      </w:tr>
      <w:tr w:rsidR="003B6386" w:rsidRPr="00DC2210" w:rsidTr="00411E06">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14</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第六十三条</w:t>
            </w:r>
            <w:r w:rsidRPr="00DC2210">
              <w:rPr>
                <w:rFonts w:ascii="仿宋_GB2312" w:eastAsia="仿宋_GB2312" w:hint="eastAsia"/>
                <w:sz w:val="24"/>
              </w:rPr>
              <w:tab/>
              <w:t>有下列情形之一的，本行在事实发生之日起两个月以内召开临时股东大会：</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（三）单独或合并持有本行有表决权股份总数百分之十以上股份的股东书面请求时；</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（四）董事会认为必要时；</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 xml:space="preserve">（五）监事会提议召开时；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 xml:space="preserve">（六）法律、行政法规、规章和本行章程规定的其他情形。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前述第（三）项持股股数按股东提出书面要求日的持股股数计算。</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本行在上述期限内不能召开股东大会的，应当报告本行所在地中国证监会派出机构和本行股票挂牌交易的证券交易所，说明原因并公告。</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第六十三条 有下列情形之一的，本行在事实发生之日起两个月以内召开临时股东大会：</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（三）单独或合并持有本行有表决权股份总数百分之十以上股份的股东书面请求时；</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（四）董事会认为必要时；</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 xml:space="preserve">（五）监事会提议召开时； </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（六）二分之一以上且不少于两名独立董事提议召开时；</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dstrike/>
                <w:sz w:val="24"/>
              </w:rPr>
              <w:t>（六）</w:t>
            </w:r>
            <w:r w:rsidRPr="00DC2210">
              <w:rPr>
                <w:rFonts w:ascii="仿宋_GB2312" w:eastAsia="仿宋_GB2312" w:hint="eastAsia"/>
                <w:sz w:val="24"/>
                <w:u w:val="single"/>
              </w:rPr>
              <w:t>（七）</w:t>
            </w:r>
            <w:r w:rsidRPr="00DC2210">
              <w:rPr>
                <w:rFonts w:ascii="仿宋_GB2312" w:eastAsia="仿宋_GB2312" w:hint="eastAsia"/>
                <w:sz w:val="24"/>
              </w:rPr>
              <w:t xml:space="preserve">法律、行政法规、规章和本行章程规定的其他情形。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前述第（三）项持股股数按股东提出书面要求日的持股股数计算。</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本行在上述期限内不能召开股东大会的，应当</w:t>
            </w:r>
            <w:r w:rsidRPr="00DC2210">
              <w:rPr>
                <w:rFonts w:ascii="仿宋_GB2312" w:eastAsia="仿宋_GB2312" w:hint="eastAsia"/>
                <w:sz w:val="24"/>
                <w:u w:val="single"/>
              </w:rPr>
              <w:t>书面</w:t>
            </w:r>
            <w:r w:rsidRPr="00DC2210">
              <w:rPr>
                <w:rFonts w:ascii="仿宋_GB2312" w:eastAsia="仿宋_GB2312" w:hint="eastAsia"/>
                <w:sz w:val="24"/>
              </w:rPr>
              <w:t>报告</w:t>
            </w:r>
            <w:r w:rsidRPr="00DC2210">
              <w:rPr>
                <w:rFonts w:ascii="仿宋_GB2312" w:eastAsia="仿宋_GB2312" w:hint="eastAsia"/>
                <w:sz w:val="24"/>
                <w:u w:val="single"/>
              </w:rPr>
              <w:t>国务院银行业监督管理机构、本行</w:t>
            </w:r>
            <w:r w:rsidRPr="00DC2210">
              <w:rPr>
                <w:rFonts w:ascii="仿宋_GB2312" w:eastAsia="仿宋_GB2312" w:hint="eastAsia"/>
                <w:sz w:val="24"/>
              </w:rPr>
              <w:t>所在地中国证监会派出机构和本行股票挂牌交易的证券交易所，说明原因并公告。</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12"/>
              <w:rPr>
                <w:rFonts w:ascii="仿宋_GB2312" w:eastAsia="仿宋_GB2312"/>
                <w:b/>
                <w:sz w:val="24"/>
              </w:rPr>
            </w:pPr>
            <w:r w:rsidRPr="008D4DB6">
              <w:rPr>
                <w:rFonts w:ascii="仿宋_GB2312" w:eastAsia="仿宋_GB2312" w:hint="eastAsia"/>
                <w:sz w:val="24"/>
              </w:rPr>
              <w:lastRenderedPageBreak/>
              <w:t>中国银保监会《银行保险机构公司治理准则》第二十条</w:t>
            </w:r>
          </w:p>
        </w:tc>
      </w:tr>
      <w:tr w:rsidR="003B6386" w:rsidRPr="00DC2210" w:rsidTr="00411E06">
        <w:trPr>
          <w:trHeight w:val="958"/>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15</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第九十四条</w:t>
            </w:r>
            <w:r w:rsidRPr="00DC2210">
              <w:rPr>
                <w:rFonts w:ascii="仿宋_GB2312" w:eastAsia="仿宋_GB2312" w:hint="eastAsia"/>
                <w:sz w:val="24"/>
              </w:rPr>
              <w:tab/>
              <w:t>召集人应当保证会议记录内容真实、准确和完整。出席会议的董事、监事、董事会秘书、召集人或其代表、会议主持人应当在会议记录上签名。会议记录应当与现场出席股东的签名册及代理出席的委托书、网络及其他方式表决情况的有效资料一并保存，保存期限不少于十年。</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第九十四条</w:t>
            </w:r>
            <w:r w:rsidRPr="00DC2210">
              <w:rPr>
                <w:rFonts w:ascii="仿宋_GB2312" w:eastAsia="仿宋_GB2312" w:hint="eastAsia"/>
                <w:sz w:val="24"/>
              </w:rPr>
              <w:tab/>
              <w:t>召集人应当保证会议记录内容真实、准确和完整。出席会议的董事、监事、董事会秘书、召集人或其代表、会议主持人应当在会议记录上签名。会议记录应当与现场出席股东的签名册及代理出席的委托书、网络及其他方式表决情况的有效资料一并保存，</w:t>
            </w:r>
            <w:r w:rsidRPr="00DC2210">
              <w:rPr>
                <w:rFonts w:ascii="仿宋_GB2312" w:eastAsia="仿宋_GB2312" w:hint="eastAsia"/>
                <w:sz w:val="24"/>
                <w:u w:val="single"/>
              </w:rPr>
              <w:t>会议记录的保存期限为永久，其他资料的</w:t>
            </w:r>
            <w:r w:rsidRPr="00DC2210">
              <w:rPr>
                <w:rFonts w:ascii="仿宋_GB2312" w:eastAsia="仿宋_GB2312" w:hint="eastAsia"/>
                <w:sz w:val="24"/>
              </w:rPr>
              <w:t>保存期限不少于十年。</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widowControl/>
              <w:spacing w:line="380" w:lineRule="exact"/>
              <w:ind w:firstLineChars="200" w:firstLine="480"/>
              <w:rPr>
                <w:rFonts w:ascii="仿宋_GB2312" w:eastAsia="仿宋_GB2312"/>
                <w:sz w:val="24"/>
              </w:rPr>
            </w:pPr>
            <w:r w:rsidRPr="008D4DB6">
              <w:rPr>
                <w:rFonts w:ascii="仿宋_GB2312" w:eastAsia="仿宋_GB2312" w:hint="eastAsia"/>
                <w:sz w:val="24"/>
              </w:rPr>
              <w:t>中国银保监会《银行保险机构公司治理准则》第二十四条</w:t>
            </w:r>
          </w:p>
        </w:tc>
      </w:tr>
      <w:tr w:rsidR="003B6386" w:rsidRPr="00DC2210" w:rsidTr="00411E06">
        <w:trPr>
          <w:trHeight w:val="390"/>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16</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第九十八条</w:t>
            </w:r>
            <w:r w:rsidRPr="00DC2210">
              <w:rPr>
                <w:rFonts w:ascii="仿宋_GB2312" w:eastAsia="仿宋_GB2312" w:hint="eastAsia"/>
                <w:sz w:val="24"/>
              </w:rPr>
              <w:tab/>
              <w:t>下列事项由股东大会以特别决议通过：</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（一）本行增加或减少注册资本；</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（二）本行发行债券；</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（三）本行的分立、合并、变更公司形式、解散和清算；</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（四）本章程的修改；</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（五）本行在一年内购买、出售重大资产或者担保金额超过本行最近一期经审计总资产百分之三十的；</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（六）股权激励计划；</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（七）法律、行政法规或本章程规定的，以及股东大会以普通决议认定会对本行产生重大影响的、需要以特别决议通过的其他事项。</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第九十八条</w:t>
            </w:r>
            <w:r w:rsidRPr="00DC2210">
              <w:rPr>
                <w:rFonts w:ascii="仿宋_GB2312" w:eastAsia="仿宋_GB2312" w:hint="eastAsia"/>
                <w:sz w:val="24"/>
              </w:rPr>
              <w:tab/>
              <w:t>下列事项由股东大会以特别决议通过：</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（一）本行增加或减少注册资本；</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（二）本行发行债券</w:t>
            </w:r>
            <w:r w:rsidRPr="00DC2210">
              <w:rPr>
                <w:rFonts w:ascii="仿宋_GB2312" w:eastAsia="仿宋_GB2312" w:hint="eastAsia"/>
                <w:sz w:val="24"/>
                <w:u w:val="single"/>
              </w:rPr>
              <w:t>或者上市</w:t>
            </w:r>
            <w:r w:rsidRPr="00DC2210">
              <w:rPr>
                <w:rFonts w:ascii="仿宋_GB2312" w:eastAsia="仿宋_GB2312" w:hint="eastAsia"/>
                <w:sz w:val="24"/>
              </w:rPr>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（三）本行的分立、合并、变更公司形式、解散和清算；</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（四）本章程的修改；</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（五）本行在一年内购买、出售重大资产或者担保金额超过本行最近一期经审计总资产百分之三十的；</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（六）股权激励计划；</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（七）罢免独立董事；</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dstrike/>
                <w:sz w:val="24"/>
              </w:rPr>
              <w:t>（七）</w:t>
            </w:r>
            <w:r w:rsidRPr="00DC2210">
              <w:rPr>
                <w:rFonts w:ascii="仿宋_GB2312" w:eastAsia="仿宋_GB2312" w:hint="eastAsia"/>
                <w:sz w:val="24"/>
                <w:u w:val="single"/>
              </w:rPr>
              <w:t>（八）</w:t>
            </w:r>
            <w:r w:rsidRPr="00DC2210">
              <w:rPr>
                <w:rFonts w:ascii="仿宋_GB2312" w:eastAsia="仿宋_GB2312" w:hint="eastAsia"/>
                <w:sz w:val="24"/>
              </w:rPr>
              <w:t>法律、行政法规或本章程规定的，以及股东大会以普通决议认定会对本行产生重大影响的、需要以特别决议通过的其他事项。</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widowControl/>
              <w:spacing w:line="380" w:lineRule="exact"/>
              <w:ind w:firstLineChars="200" w:firstLine="480"/>
              <w:rPr>
                <w:rFonts w:ascii="仿宋_GB2312" w:eastAsia="仿宋_GB2312"/>
                <w:sz w:val="24"/>
              </w:rPr>
            </w:pPr>
            <w:r w:rsidRPr="008D4DB6">
              <w:rPr>
                <w:rFonts w:ascii="仿宋_GB2312" w:eastAsia="仿宋_GB2312" w:hint="eastAsia"/>
                <w:sz w:val="24"/>
              </w:rPr>
              <w:t>中国银保监会《银行保险机构公司治理准则》第二十二条</w:t>
            </w:r>
          </w:p>
        </w:tc>
      </w:tr>
      <w:tr w:rsidR="003B6386" w:rsidRPr="00DC2210" w:rsidTr="00411E06">
        <w:trPr>
          <w:trHeight w:val="958"/>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t>17</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第九十九条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董事会、独立董事和符合相关规定条件的股东可以公开征集股东投票权。征集股东投票权应当向被征集人充分披露具体投票意向等信息。禁止以有偿或者变相有偿的方式征集股东</w:t>
            </w:r>
            <w:r w:rsidRPr="00DC2210">
              <w:rPr>
                <w:rFonts w:ascii="仿宋_GB2312" w:eastAsia="仿宋_GB2312" w:hint="eastAsia"/>
                <w:sz w:val="24"/>
              </w:rPr>
              <w:lastRenderedPageBreak/>
              <w:t>投票权。本行不得对征集投票权提出最低持股比例限制。</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第九十九条 ……</w:t>
            </w:r>
          </w:p>
          <w:p w:rsidR="003B6386" w:rsidRPr="00DC2210" w:rsidRDefault="003B6386" w:rsidP="00411E06">
            <w:pPr>
              <w:tabs>
                <w:tab w:val="left" w:pos="1800"/>
              </w:tabs>
              <w:spacing w:line="380" w:lineRule="exact"/>
              <w:ind w:firstLineChars="200" w:firstLine="480"/>
              <w:rPr>
                <w:rFonts w:ascii="仿宋_GB2312" w:eastAsia="仿宋_GB2312"/>
                <w:sz w:val="24"/>
                <w:highlight w:val="yellow"/>
              </w:rPr>
            </w:pPr>
            <w:r w:rsidRPr="00DC2210">
              <w:rPr>
                <w:rFonts w:ascii="仿宋_GB2312" w:eastAsia="仿宋_GB2312" w:hint="eastAsia"/>
                <w:sz w:val="24"/>
              </w:rPr>
              <w:t>董事会、独立董事</w:t>
            </w:r>
            <w:r w:rsidRPr="00DC2210">
              <w:rPr>
                <w:rFonts w:ascii="仿宋_GB2312" w:eastAsia="仿宋_GB2312" w:hint="eastAsia"/>
                <w:dstrike/>
                <w:sz w:val="24"/>
              </w:rPr>
              <w:t>和</w:t>
            </w:r>
            <w:r w:rsidRPr="00DC2210">
              <w:rPr>
                <w:rFonts w:ascii="仿宋_GB2312" w:eastAsia="仿宋_GB2312" w:hint="eastAsia"/>
                <w:sz w:val="24"/>
                <w:u w:val="single"/>
              </w:rPr>
              <w:t>、</w:t>
            </w:r>
            <w:r w:rsidRPr="00DC2210">
              <w:rPr>
                <w:rFonts w:ascii="仿宋_GB2312" w:eastAsia="仿宋_GB2312" w:hint="eastAsia"/>
                <w:dstrike/>
                <w:sz w:val="24"/>
              </w:rPr>
              <w:t>符合相关规定条件的</w:t>
            </w:r>
            <w:r w:rsidRPr="00DC2210">
              <w:rPr>
                <w:rFonts w:ascii="仿宋_GB2312" w:eastAsia="仿宋_GB2312" w:hint="eastAsia"/>
                <w:sz w:val="24"/>
                <w:u w:val="single"/>
              </w:rPr>
              <w:t>持有百分之一以上有表决权的</w:t>
            </w:r>
            <w:r w:rsidRPr="00DC2210">
              <w:rPr>
                <w:rFonts w:ascii="仿宋_GB2312" w:eastAsia="仿宋_GB2312" w:hint="eastAsia"/>
                <w:sz w:val="24"/>
              </w:rPr>
              <w:t>股东</w:t>
            </w:r>
            <w:r w:rsidRPr="00DC2210">
              <w:rPr>
                <w:rFonts w:ascii="仿宋_GB2312" w:eastAsia="仿宋_GB2312" w:hint="eastAsia"/>
                <w:sz w:val="24"/>
                <w:u w:val="single"/>
              </w:rPr>
              <w:t>或者依照法律、行政法规或者国务院证券监督管理机构的规定设立的投资者保护机构</w:t>
            </w:r>
            <w:r w:rsidRPr="00DC2210">
              <w:rPr>
                <w:rFonts w:ascii="仿宋_GB2312" w:eastAsia="仿宋_GB2312" w:hint="eastAsia"/>
                <w:sz w:val="24"/>
              </w:rPr>
              <w:t>可以</w:t>
            </w:r>
            <w:r w:rsidRPr="00DC2210">
              <w:rPr>
                <w:rFonts w:ascii="仿宋_GB2312" w:eastAsia="仿宋_GB2312" w:hint="eastAsia"/>
                <w:sz w:val="24"/>
                <w:u w:val="single"/>
              </w:rPr>
              <w:t>作为征集人</w:t>
            </w:r>
            <w:r w:rsidRPr="00DC2210">
              <w:rPr>
                <w:rFonts w:ascii="仿宋_GB2312" w:eastAsia="仿宋_GB2312" w:hint="eastAsia"/>
                <w:sz w:val="24"/>
              </w:rPr>
              <w:t>公开征集股东投票权。</w:t>
            </w:r>
            <w:r w:rsidRPr="00DC2210">
              <w:rPr>
                <w:rFonts w:ascii="仿宋_GB2312" w:eastAsia="仿宋_GB2312" w:hint="eastAsia"/>
                <w:sz w:val="24"/>
                <w:u w:val="single"/>
              </w:rPr>
              <w:t>征集人可以</w:t>
            </w:r>
            <w:r w:rsidRPr="00DC2210">
              <w:rPr>
                <w:rFonts w:ascii="仿宋_GB2312" w:eastAsia="仿宋_GB2312" w:hint="eastAsia"/>
                <w:sz w:val="24"/>
                <w:u w:val="single"/>
              </w:rPr>
              <w:lastRenderedPageBreak/>
              <w:t>自行或者委托证券公司、证券服务机构，公开请求上市公司股东委托其代为出席股东大会，并代为行使提案权、表决权等股东权利。</w:t>
            </w:r>
            <w:r w:rsidRPr="00DC2210">
              <w:rPr>
                <w:rFonts w:ascii="仿宋_GB2312" w:eastAsia="仿宋_GB2312" w:hint="eastAsia"/>
                <w:sz w:val="24"/>
              </w:rPr>
              <w:t>征集股东投票权应当向被征集人充分披露具体投票意向等信息。禁止以有偿或者变相有偿的方式征集股东投票权。本行不得对征集投票权提出最低持股比例限制。</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widowControl/>
              <w:spacing w:line="380" w:lineRule="exact"/>
              <w:ind w:firstLineChars="200" w:firstLine="480"/>
              <w:rPr>
                <w:rFonts w:ascii="仿宋_GB2312" w:eastAsia="仿宋_GB2312"/>
                <w:b/>
                <w:bCs/>
                <w:sz w:val="24"/>
                <w:u w:val="single"/>
              </w:rPr>
            </w:pPr>
            <w:r w:rsidRPr="008D4DB6">
              <w:rPr>
                <w:rFonts w:ascii="仿宋_GB2312" w:eastAsia="仿宋_GB2312" w:hint="eastAsia"/>
                <w:bCs/>
                <w:sz w:val="24"/>
              </w:rPr>
              <w:lastRenderedPageBreak/>
              <w:t>《</w:t>
            </w:r>
            <w:r w:rsidRPr="008D4DB6">
              <w:rPr>
                <w:rFonts w:ascii="仿宋_GB2312" w:eastAsia="仿宋_GB2312" w:hint="eastAsia"/>
                <w:sz w:val="24"/>
              </w:rPr>
              <w:t>中华人民共和国</w:t>
            </w:r>
            <w:r w:rsidRPr="008D4DB6">
              <w:rPr>
                <w:rFonts w:ascii="仿宋_GB2312" w:eastAsia="仿宋_GB2312" w:hint="eastAsia"/>
                <w:bCs/>
                <w:sz w:val="24"/>
              </w:rPr>
              <w:t>证券法（2019年修订）》第九十条</w:t>
            </w:r>
          </w:p>
          <w:p w:rsidR="003B6386" w:rsidRPr="008D4DB6" w:rsidRDefault="003B6386" w:rsidP="00411E06">
            <w:pPr>
              <w:widowControl/>
              <w:spacing w:line="380" w:lineRule="exact"/>
              <w:ind w:firstLineChars="200" w:firstLine="480"/>
              <w:rPr>
                <w:rFonts w:ascii="仿宋_GB2312" w:eastAsia="仿宋_GB2312"/>
                <w:sz w:val="24"/>
              </w:rPr>
            </w:pPr>
            <w:r w:rsidRPr="008D4DB6">
              <w:rPr>
                <w:rFonts w:ascii="仿宋_GB2312" w:eastAsia="仿宋_GB2312" w:hint="eastAsia"/>
                <w:sz w:val="24"/>
              </w:rPr>
              <w:t>中国证监会《上市公司章程指引（2019年修订）》第七十八条</w:t>
            </w:r>
          </w:p>
        </w:tc>
      </w:tr>
      <w:tr w:rsidR="003B6386" w:rsidRPr="00DC2210" w:rsidTr="00411E06">
        <w:trPr>
          <w:trHeight w:val="958"/>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18</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 xml:space="preserve">第一百零一条 </w:t>
            </w:r>
            <w:r w:rsidRPr="00DC2210">
              <w:rPr>
                <w:rFonts w:ascii="仿宋_GB2312" w:eastAsia="仿宋_GB2312"/>
                <w:sz w:val="24"/>
              </w:rPr>
              <w:t>本行应在保证股东大会合法、有效的前提下，通过各种方式和途径，</w:t>
            </w:r>
            <w:r w:rsidRPr="00DC2210">
              <w:rPr>
                <w:rFonts w:ascii="仿宋_GB2312" w:eastAsia="仿宋_GB2312" w:hint="eastAsia"/>
                <w:sz w:val="24"/>
              </w:rPr>
              <w:t>包括</w:t>
            </w:r>
            <w:r w:rsidRPr="00DC2210">
              <w:rPr>
                <w:rFonts w:ascii="仿宋_GB2312" w:eastAsia="仿宋_GB2312"/>
                <w:sz w:val="24"/>
              </w:rPr>
              <w:t>提供网络形式的投票平台等现代信息技术手段，为股东参加股东大会提供便利。</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本行就发行优先股事项召开股东大会的，应当提供网络投票，并可以通过中国证监会认可的其他方式为股东参加股东大会提供便利。</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 xml:space="preserve">第一百零一条 </w:t>
            </w:r>
            <w:r w:rsidRPr="00DC2210">
              <w:rPr>
                <w:rFonts w:ascii="仿宋_GB2312" w:eastAsia="仿宋_GB2312"/>
                <w:sz w:val="24"/>
              </w:rPr>
              <w:t>本行应在保证股东大会合法、有效的前提下，通过各种方式和途径，</w:t>
            </w:r>
            <w:r w:rsidRPr="00DC2210">
              <w:rPr>
                <w:rFonts w:ascii="仿宋_GB2312" w:eastAsia="仿宋_GB2312" w:hint="eastAsia"/>
                <w:dstrike/>
                <w:sz w:val="24"/>
              </w:rPr>
              <w:t>包括</w:t>
            </w:r>
            <w:r w:rsidRPr="00DC2210">
              <w:rPr>
                <w:rFonts w:ascii="仿宋_GB2312" w:eastAsia="仿宋_GB2312" w:hint="eastAsia"/>
                <w:sz w:val="24"/>
                <w:u w:val="single"/>
              </w:rPr>
              <w:t>优先</w:t>
            </w:r>
            <w:r w:rsidRPr="00DC2210">
              <w:rPr>
                <w:rFonts w:ascii="仿宋_GB2312" w:eastAsia="仿宋_GB2312"/>
                <w:sz w:val="24"/>
              </w:rPr>
              <w:t>提供网络形式的投票平台等现代信息技术手段，为股东参加股东大会提供便利。</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本行就发行优先股事项召开股东大会的，应当提供网络投票，并可以通过中国证监会认可的其他方式为股东参加股东大会提供便利。</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widowControl/>
              <w:spacing w:line="380" w:lineRule="exact"/>
              <w:ind w:firstLineChars="200" w:firstLine="480"/>
              <w:rPr>
                <w:rFonts w:ascii="仿宋_GB2312" w:eastAsia="仿宋_GB2312"/>
                <w:sz w:val="24"/>
              </w:rPr>
            </w:pPr>
            <w:r w:rsidRPr="008D4DB6">
              <w:rPr>
                <w:rFonts w:ascii="仿宋_GB2312" w:eastAsia="仿宋_GB2312" w:hint="eastAsia"/>
                <w:sz w:val="24"/>
              </w:rPr>
              <w:t>中国证监会《上市公司章程指引（2019年修订）》第八十条</w:t>
            </w:r>
          </w:p>
        </w:tc>
      </w:tr>
      <w:tr w:rsidR="003B6386" w:rsidRPr="00DC2210" w:rsidTr="00411E06">
        <w:trPr>
          <w:trHeight w:val="958"/>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t>19</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第一百零三条 董事、监事提名的方式和程序为：</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（一）由股东代表出任的董事候选人、高级管理层成员出任的董事候选人和股东代表出任的监事候选人，在本章程规定的人数范围内，按照拟选任的人数，可以分别由上一届董事会、</w:t>
            </w:r>
            <w:r w:rsidRPr="00DC2210">
              <w:rPr>
                <w:rFonts w:ascii="仿宋_GB2312" w:eastAsia="仿宋_GB2312" w:hint="eastAsia"/>
                <w:sz w:val="24"/>
              </w:rPr>
              <w:lastRenderedPageBreak/>
              <w:t>监事会提出董事、监事的建议名单；持有或合并持有本行发行在外有表决权股份总数百分之三以上的股东可以向董事会提出董事候选人，但提名的人数必须符合章程的规定，并且不得多于拟选人数。</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同一股东及其关联人不得向股东大会同时提名董事和监事的人选；同一股东及其关联人提名的董事（监事）人选已担任董事（监事）职务，在其任职期届满或更换前，该股东不得再提名监事（董事）候选人；同一股东及其关联人提名的董事原则上不得超过董事会成员总数的三分之一。</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（五）职工代表出任的监事经本行职工代表大会选举产生。</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第一百零三条 董事、监事提名的方式和程序为：</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一）由股东代表出任的董事候选人、高级管理层成员出任的董事候选人和股东代表出任的监事候选人，在本章程规定的人数范围内，按照拟选任的人数，可以分别由上一届董事会、监事会提出董事、监事的建议名单；持有或合并持有本行发行在外有表决权股份总数百</w:t>
            </w:r>
            <w:r w:rsidRPr="00DC2210">
              <w:rPr>
                <w:rFonts w:ascii="仿宋_GB2312" w:eastAsia="仿宋_GB2312" w:hint="eastAsia"/>
                <w:sz w:val="24"/>
              </w:rPr>
              <w:lastRenderedPageBreak/>
              <w:t>分之三以上的股东</w:t>
            </w:r>
            <w:r w:rsidRPr="00DC2210">
              <w:rPr>
                <w:rFonts w:ascii="仿宋_GB2312" w:eastAsia="仿宋_GB2312" w:hint="eastAsia"/>
                <w:sz w:val="24"/>
                <w:u w:val="single"/>
              </w:rPr>
              <w:t>、董事会提名委员会</w:t>
            </w:r>
            <w:r w:rsidRPr="00DC2210">
              <w:rPr>
                <w:rFonts w:ascii="仿宋_GB2312" w:eastAsia="仿宋_GB2312" w:hint="eastAsia"/>
                <w:sz w:val="24"/>
              </w:rPr>
              <w:t>可以向董事会提出董事候选人，</w:t>
            </w:r>
            <w:r w:rsidRPr="00DC2210">
              <w:rPr>
                <w:rFonts w:ascii="仿宋_GB2312" w:eastAsia="仿宋_GB2312" w:hint="eastAsia"/>
                <w:sz w:val="24"/>
                <w:u w:val="single"/>
              </w:rPr>
              <w:t>持有或合并持有本行发行在外有表决权股份总数百分之三以上的股东、监事会可以提出非职工代表出任的监事候选人，</w:t>
            </w:r>
            <w:r w:rsidRPr="00DC2210">
              <w:rPr>
                <w:rFonts w:ascii="仿宋_GB2312" w:eastAsia="仿宋_GB2312" w:hint="eastAsia"/>
                <w:sz w:val="24"/>
              </w:rPr>
              <w:t>但提名的人数必须符合章程的规定，并且不得多于拟选人数。</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同一股东及其关联人不得向股东大会同时提名董事和监事的人选；同一股东及其关联人提名的董事（监事）人选已担任董事（监事）职务，在其任职期届满或更换前，该股东不得再提名监事（董事）候选人；同一股东及其关联人提名的董事原则上不得超过董事会成员总数的三分之一。</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董事会提名委员会应当避免受股东影响，独立、审慎地行使董事提名权。</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（五）职工代表出任的监事</w:t>
            </w:r>
            <w:r w:rsidRPr="00DC2210">
              <w:rPr>
                <w:rFonts w:ascii="仿宋_GB2312" w:eastAsia="仿宋_GB2312" w:hint="eastAsia"/>
                <w:sz w:val="24"/>
                <w:u w:val="single"/>
              </w:rPr>
              <w:t>由监事会或工会提名，</w:t>
            </w:r>
            <w:r w:rsidRPr="00DC2210">
              <w:rPr>
                <w:rFonts w:ascii="仿宋_GB2312" w:eastAsia="仿宋_GB2312" w:hint="eastAsia"/>
                <w:sz w:val="24"/>
              </w:rPr>
              <w:t>经本行职工代表大会选举产生。</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12"/>
              <w:rPr>
                <w:rFonts w:ascii="仿宋_GB2312" w:eastAsia="仿宋_GB2312"/>
                <w:color w:val="000000"/>
                <w:sz w:val="24"/>
              </w:rPr>
            </w:pPr>
            <w:r w:rsidRPr="008D4DB6">
              <w:rPr>
                <w:rFonts w:ascii="仿宋_GB2312" w:eastAsia="仿宋_GB2312" w:hint="eastAsia"/>
                <w:sz w:val="24"/>
              </w:rPr>
              <w:lastRenderedPageBreak/>
              <w:t>中国银保监会《银行保险机构公司治理准则》第二十七条、第六十一条</w:t>
            </w:r>
          </w:p>
        </w:tc>
      </w:tr>
      <w:tr w:rsidR="003B6386" w:rsidRPr="00DC2210" w:rsidTr="00411E06">
        <w:trPr>
          <w:trHeight w:val="958"/>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20</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680"/>
              </w:tabs>
              <w:spacing w:line="380" w:lineRule="exact"/>
              <w:ind w:firstLineChars="200" w:firstLine="480"/>
              <w:rPr>
                <w:rFonts w:ascii="仿宋_GB2312" w:eastAsia="仿宋_GB2312"/>
                <w:sz w:val="24"/>
              </w:rPr>
            </w:pPr>
            <w:r w:rsidRPr="00DC2210">
              <w:rPr>
                <w:rFonts w:ascii="仿宋_GB2312" w:eastAsia="仿宋_GB2312" w:hint="eastAsia"/>
                <w:sz w:val="24"/>
              </w:rPr>
              <w:t>第一百一十一条 出席股东大会的股东，应当对提交表决的提案发表以下意见之一：同意、</w:t>
            </w:r>
            <w:r w:rsidRPr="00DC2210">
              <w:rPr>
                <w:rFonts w:ascii="仿宋_GB2312" w:eastAsia="仿宋_GB2312" w:hint="eastAsia"/>
                <w:sz w:val="24"/>
              </w:rPr>
              <w:lastRenderedPageBreak/>
              <w:t>反对或弃权。</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未填、错填、字迹无法辨认的表决票、未投的</w:t>
            </w:r>
            <w:proofErr w:type="gramStart"/>
            <w:r w:rsidRPr="00DC2210">
              <w:rPr>
                <w:rFonts w:ascii="仿宋_GB2312" w:eastAsia="仿宋_GB2312" w:hint="eastAsia"/>
                <w:sz w:val="24"/>
              </w:rPr>
              <w:t>表决票均视为</w:t>
            </w:r>
            <w:proofErr w:type="gramEnd"/>
            <w:r w:rsidRPr="00DC2210">
              <w:rPr>
                <w:rFonts w:ascii="仿宋_GB2312" w:eastAsia="仿宋_GB2312" w:hint="eastAsia"/>
                <w:sz w:val="24"/>
              </w:rPr>
              <w:t>投票人放弃表决权利，其所持股份数的表决结果应计为“弃权”。</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widowControl/>
              <w:spacing w:line="380" w:lineRule="exact"/>
              <w:rPr>
                <w:rFonts w:ascii="宋体" w:hAnsi="宋体"/>
                <w:szCs w:val="21"/>
              </w:rPr>
            </w:pPr>
            <w:r w:rsidRPr="00DC2210">
              <w:rPr>
                <w:rFonts w:ascii="仿宋_GB2312" w:eastAsia="仿宋_GB2312" w:hint="eastAsia"/>
                <w:sz w:val="24"/>
              </w:rPr>
              <w:lastRenderedPageBreak/>
              <w:t xml:space="preserve">    第一百一十一条 出席股东大会的股东，应当对提交表决的提案发表以下意见之一：同意、反对或弃权。</w:t>
            </w:r>
            <w:r w:rsidRPr="00DC2210">
              <w:rPr>
                <w:rFonts w:ascii="仿宋_GB2312" w:eastAsia="仿宋_GB2312" w:hint="eastAsia"/>
                <w:sz w:val="24"/>
                <w:u w:val="single"/>
              </w:rPr>
              <w:lastRenderedPageBreak/>
              <w:t>证券登记结算机构作为内地与香港股票市场交易互联互通机制股票的名义持有人，按照实际持有人意思表示进行申报的除外。</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未填、错填、字迹无法辨认的表决票、未投的</w:t>
            </w:r>
            <w:proofErr w:type="gramStart"/>
            <w:r w:rsidRPr="00DC2210">
              <w:rPr>
                <w:rFonts w:ascii="仿宋_GB2312" w:eastAsia="仿宋_GB2312" w:hint="eastAsia"/>
                <w:sz w:val="24"/>
              </w:rPr>
              <w:t>表决票均视为</w:t>
            </w:r>
            <w:proofErr w:type="gramEnd"/>
            <w:r w:rsidRPr="00DC2210">
              <w:rPr>
                <w:rFonts w:ascii="仿宋_GB2312" w:eastAsia="仿宋_GB2312" w:hint="eastAsia"/>
                <w:sz w:val="24"/>
              </w:rPr>
              <w:t>投票人放弃表决权利，其所持股份数的表决结果应计为“弃权”。</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widowControl/>
              <w:spacing w:line="380" w:lineRule="exact"/>
              <w:ind w:firstLineChars="200" w:firstLine="480"/>
              <w:rPr>
                <w:rFonts w:ascii="仿宋_GB2312" w:eastAsia="仿宋_GB2312" w:hAnsi="宋体"/>
                <w:sz w:val="24"/>
              </w:rPr>
            </w:pPr>
            <w:r w:rsidRPr="008D4DB6">
              <w:rPr>
                <w:rFonts w:ascii="仿宋_GB2312" w:eastAsia="仿宋_GB2312" w:hAnsi="宋体" w:hint="eastAsia"/>
                <w:sz w:val="24"/>
              </w:rPr>
              <w:lastRenderedPageBreak/>
              <w:t>中国证监会《上市公司章程指引（2019年修订）》第八</w:t>
            </w:r>
            <w:r w:rsidRPr="008D4DB6">
              <w:rPr>
                <w:rFonts w:ascii="仿宋_GB2312" w:eastAsia="仿宋_GB2312" w:hAnsi="宋体" w:hint="eastAsia"/>
                <w:sz w:val="24"/>
              </w:rPr>
              <w:lastRenderedPageBreak/>
              <w:t>十九条</w:t>
            </w:r>
          </w:p>
        </w:tc>
      </w:tr>
      <w:tr w:rsidR="003B6386" w:rsidRPr="00DC2210" w:rsidTr="00411E06">
        <w:trPr>
          <w:trHeight w:val="816"/>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21</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680"/>
              </w:tabs>
              <w:spacing w:line="380" w:lineRule="exact"/>
              <w:ind w:firstLineChars="200" w:firstLine="480"/>
              <w:rPr>
                <w:rFonts w:ascii="仿宋_GB2312" w:eastAsia="仿宋_GB2312"/>
                <w:sz w:val="24"/>
              </w:rPr>
            </w:pPr>
            <w:r w:rsidRPr="00DC2210">
              <w:rPr>
                <w:rFonts w:ascii="仿宋_GB2312" w:eastAsia="仿宋_GB2312" w:hint="eastAsia"/>
                <w:sz w:val="24"/>
              </w:rPr>
              <w:t>第一百一十六条 本行董事为自然人，董事无需持有本行股份。本行董事会由执行董事和非执行董事（</w:t>
            </w:r>
            <w:proofErr w:type="gramStart"/>
            <w:r w:rsidRPr="00DC2210">
              <w:rPr>
                <w:rFonts w:ascii="仿宋_GB2312" w:eastAsia="仿宋_GB2312" w:hint="eastAsia"/>
                <w:sz w:val="24"/>
              </w:rPr>
              <w:t>含独立</w:t>
            </w:r>
            <w:proofErr w:type="gramEnd"/>
            <w:r w:rsidRPr="00DC2210">
              <w:rPr>
                <w:rFonts w:ascii="仿宋_GB2312" w:eastAsia="仿宋_GB2312" w:hint="eastAsia"/>
                <w:sz w:val="24"/>
              </w:rPr>
              <w:t xml:space="preserve">董事）组成。 </w:t>
            </w:r>
          </w:p>
          <w:p w:rsidR="003B6386" w:rsidRPr="00DC2210" w:rsidRDefault="003B6386" w:rsidP="00411E06">
            <w:pPr>
              <w:tabs>
                <w:tab w:val="left" w:pos="1680"/>
              </w:tabs>
              <w:spacing w:line="380" w:lineRule="exact"/>
              <w:ind w:firstLineChars="200" w:firstLine="480"/>
              <w:rPr>
                <w:rFonts w:ascii="仿宋_GB2312" w:eastAsia="仿宋_GB2312"/>
                <w:sz w:val="24"/>
              </w:rPr>
            </w:pPr>
            <w:r w:rsidRPr="00DC2210">
              <w:rPr>
                <w:rFonts w:ascii="仿宋_GB2312" w:eastAsia="仿宋_GB2312" w:hint="eastAsia"/>
                <w:sz w:val="24"/>
              </w:rPr>
              <w:t>执行董事是指在本行担任除董事职务外的其他高级经营管理职务的董事。非执行董事是指在本行不担任经营管理职务的董事。独立董事是指不在本行担任除董事以外的其他职务，并与本行及本行主要股东不存在任何可能影响其进行独立、客观判断关系的董事。</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680"/>
              </w:tabs>
              <w:spacing w:line="380" w:lineRule="exact"/>
              <w:ind w:firstLineChars="200" w:firstLine="480"/>
              <w:rPr>
                <w:rFonts w:ascii="仿宋_GB2312" w:eastAsia="仿宋_GB2312"/>
                <w:sz w:val="24"/>
              </w:rPr>
            </w:pPr>
            <w:r w:rsidRPr="00DC2210">
              <w:rPr>
                <w:rFonts w:ascii="仿宋_GB2312" w:eastAsia="仿宋_GB2312" w:hint="eastAsia"/>
                <w:sz w:val="24"/>
              </w:rPr>
              <w:t>第一百一十六条 本行董事为自然人，董事无需持有本行股份。本行董事会由执行董事和非执行董事（</w:t>
            </w:r>
            <w:proofErr w:type="gramStart"/>
            <w:r w:rsidRPr="00DC2210">
              <w:rPr>
                <w:rFonts w:ascii="仿宋_GB2312" w:eastAsia="仿宋_GB2312" w:hint="eastAsia"/>
                <w:sz w:val="24"/>
              </w:rPr>
              <w:t>含独立</w:t>
            </w:r>
            <w:proofErr w:type="gramEnd"/>
            <w:r w:rsidRPr="00DC2210">
              <w:rPr>
                <w:rFonts w:ascii="仿宋_GB2312" w:eastAsia="仿宋_GB2312" w:hint="eastAsia"/>
                <w:sz w:val="24"/>
              </w:rPr>
              <w:t xml:space="preserve">董事）组成。 </w:t>
            </w:r>
          </w:p>
          <w:p w:rsidR="003B6386" w:rsidRPr="00DC2210" w:rsidRDefault="003B6386" w:rsidP="00411E06">
            <w:pPr>
              <w:tabs>
                <w:tab w:val="left" w:pos="1680"/>
              </w:tabs>
              <w:spacing w:line="380" w:lineRule="exact"/>
              <w:ind w:firstLineChars="200" w:firstLine="480"/>
              <w:rPr>
                <w:rFonts w:ascii="仿宋_GB2312" w:eastAsia="仿宋_GB2312"/>
                <w:sz w:val="24"/>
              </w:rPr>
            </w:pPr>
            <w:r w:rsidRPr="00DC2210">
              <w:rPr>
                <w:rFonts w:ascii="仿宋_GB2312" w:eastAsia="仿宋_GB2312" w:hint="eastAsia"/>
                <w:sz w:val="24"/>
              </w:rPr>
              <w:t>执行董事是指在本行担任除董事职务外的其他高级经营管理职务的董事。</w:t>
            </w:r>
            <w:r w:rsidRPr="00DC2210">
              <w:rPr>
                <w:rFonts w:ascii="仿宋_GB2312" w:eastAsia="仿宋_GB2312" w:hint="eastAsia"/>
                <w:sz w:val="24"/>
                <w:u w:val="single"/>
              </w:rPr>
              <w:t>执行董事应当充分发挥自身特点和优势，维护董事会在战略决策中的核心地位，支持配合监事会的监督工作，确保董事会职责范围内的事项及时提交董事会审议，落实高级管理层向董事会报告制度，支持董事会其他成员充分了解本行经营管理和风险信息，推动董事会决议的有效执行和及时反馈。</w:t>
            </w:r>
          </w:p>
          <w:p w:rsidR="003B6386" w:rsidRPr="00DC2210" w:rsidRDefault="003B6386" w:rsidP="00411E06">
            <w:pPr>
              <w:tabs>
                <w:tab w:val="left" w:pos="1680"/>
              </w:tabs>
              <w:spacing w:line="380" w:lineRule="exact"/>
              <w:ind w:firstLineChars="200" w:firstLine="480"/>
              <w:rPr>
                <w:rFonts w:ascii="仿宋_GB2312" w:eastAsia="仿宋_GB2312"/>
                <w:sz w:val="24"/>
              </w:rPr>
            </w:pPr>
            <w:r w:rsidRPr="00DC2210">
              <w:rPr>
                <w:rFonts w:ascii="仿宋_GB2312" w:eastAsia="仿宋_GB2312" w:hint="eastAsia"/>
                <w:sz w:val="24"/>
              </w:rPr>
              <w:t>非执行董事是指在本行不担任经营管理职务的董事。独立董事是指不在本行担任除董事以外的其他职务，并与本行及本行主要股东不存在任何可能影响其进</w:t>
            </w:r>
            <w:r w:rsidRPr="00DC2210">
              <w:rPr>
                <w:rFonts w:ascii="仿宋_GB2312" w:eastAsia="仿宋_GB2312" w:hint="eastAsia"/>
                <w:sz w:val="24"/>
              </w:rPr>
              <w:lastRenderedPageBreak/>
              <w:t>行独立、客观判断关系的董事。</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widowControl/>
              <w:spacing w:line="380" w:lineRule="exact"/>
              <w:ind w:firstLineChars="200" w:firstLine="480"/>
              <w:rPr>
                <w:rFonts w:ascii="仿宋_GB2312" w:eastAsia="仿宋_GB2312" w:hAnsi="宋体"/>
                <w:sz w:val="24"/>
              </w:rPr>
            </w:pPr>
            <w:r w:rsidRPr="008D4DB6">
              <w:rPr>
                <w:rFonts w:ascii="仿宋_GB2312" w:eastAsia="仿宋_GB2312" w:hint="eastAsia"/>
                <w:sz w:val="24"/>
              </w:rPr>
              <w:lastRenderedPageBreak/>
              <w:t>中国银保监会《银行保险机构董事监事履职评价办法（试行）》第二十一条</w:t>
            </w:r>
          </w:p>
        </w:tc>
      </w:tr>
      <w:tr w:rsidR="003B6386" w:rsidRPr="00DC2210" w:rsidTr="00411E06">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sz w:val="22"/>
              </w:rPr>
            </w:pPr>
            <w:r w:rsidRPr="00DC2210">
              <w:rPr>
                <w:rFonts w:hint="eastAsia"/>
                <w:sz w:val="22"/>
              </w:rPr>
              <w:lastRenderedPageBreak/>
              <w:t>22</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第一百一十九条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董事任期届满未及时改选，在改选出的董事就任前，原董事仍应当依照法律、行政法规和本行章程的规定，履行董事职务。</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董事可以由高级管理人员兼任，但兼任高级管理人员职务的董事总计不得超过本行董事会成员总数的三分之一，同时董事会中由高级管理层成员担任董事的人数应不少于董事会成员总数的四分之一。</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本行董事会不设由职工代表担任的董事。</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第一百一十九条 ……</w:t>
            </w:r>
          </w:p>
          <w:p w:rsidR="003B6386" w:rsidRPr="00DC2210" w:rsidRDefault="003B6386" w:rsidP="00411E06">
            <w:pPr>
              <w:tabs>
                <w:tab w:val="left" w:pos="1800"/>
              </w:tabs>
              <w:spacing w:line="380" w:lineRule="exact"/>
              <w:ind w:firstLineChars="200" w:firstLine="480"/>
              <w:rPr>
                <w:rFonts w:ascii="仿宋_GB2312" w:eastAsia="仿宋_GB2312"/>
                <w:dstrike/>
                <w:sz w:val="24"/>
              </w:rPr>
            </w:pPr>
            <w:r w:rsidRPr="00DC2210">
              <w:rPr>
                <w:rFonts w:ascii="仿宋_GB2312" w:eastAsia="仿宋_GB2312" w:hint="eastAsia"/>
                <w:dstrike/>
                <w:sz w:val="24"/>
              </w:rPr>
              <w:t>董事任期届满未及时改选，在改选出的董事就任前，原董事仍应当依照法律、行政法规和本行章程的规定，履行董事职务。</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董事可以由高级管理人员兼任，但兼任高级管理人员职务的董事总计不得超过本行董事会成员总数的三分之一，同时董事会中由高级管理层成员担任董事的人数应不少于董事会成员总数的四分之一。</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本行董事会不设由职工代表担任的董事。</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jc w:val="left"/>
              <w:rPr>
                <w:rFonts w:ascii="仿宋_GB2312" w:eastAsia="仿宋_GB2312"/>
                <w:sz w:val="24"/>
              </w:rPr>
            </w:pPr>
            <w:r w:rsidRPr="008D4DB6">
              <w:rPr>
                <w:rFonts w:ascii="仿宋_GB2312" w:eastAsia="仿宋_GB2312" w:hint="eastAsia"/>
                <w:sz w:val="24"/>
              </w:rPr>
              <w:t>与章程第一百二十八条内容有所重叠。</w:t>
            </w:r>
          </w:p>
        </w:tc>
      </w:tr>
      <w:tr w:rsidR="003B6386" w:rsidRPr="00DC2210" w:rsidTr="00411E06">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sz w:val="22"/>
              </w:rPr>
            </w:pPr>
            <w:r w:rsidRPr="00DC2210">
              <w:rPr>
                <w:rFonts w:hint="eastAsia"/>
                <w:sz w:val="22"/>
              </w:rPr>
              <w:t>23</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第一百二十一条 董事依法有权了解本行的各项业务经营情况和财务状况，有权对其他董事和高级管理层成员履行职责情况实施监督。</w:t>
            </w:r>
          </w:p>
          <w:p w:rsidR="003B6386" w:rsidRPr="00DC2210" w:rsidRDefault="003B6386" w:rsidP="00411E06">
            <w:pPr>
              <w:tabs>
                <w:tab w:val="left" w:pos="1800"/>
              </w:tabs>
              <w:spacing w:line="380" w:lineRule="exact"/>
              <w:ind w:firstLineChars="200" w:firstLine="480"/>
              <w:rPr>
                <w:rFonts w:ascii="仿宋_GB2312" w:eastAsia="仿宋_GB2312"/>
                <w:sz w:val="24"/>
              </w:rPr>
            </w:pP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 xml:space="preserve">第一百二十一条 </w:t>
            </w:r>
            <w:r w:rsidRPr="00DC2210">
              <w:rPr>
                <w:rFonts w:ascii="仿宋_GB2312" w:eastAsia="仿宋_GB2312" w:hint="eastAsia"/>
                <w:dstrike/>
                <w:sz w:val="24"/>
              </w:rPr>
              <w:t>董事依法有权了解本行的各项业务经营情况和财务状况，有权对其他董事和高级管理层成员履行职责情况实施监督。</w:t>
            </w:r>
            <w:r w:rsidRPr="00DC2210">
              <w:rPr>
                <w:rFonts w:ascii="仿宋_GB2312" w:eastAsia="仿宋_GB2312" w:hint="eastAsia"/>
                <w:sz w:val="24"/>
                <w:u w:val="single"/>
              </w:rPr>
              <w:t>董事履行如下职责或义务：</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（一）有权要求高级管理层全面、及时、准确地提供反映本行经营管理情况的相关资料或就有关问题</w:t>
            </w:r>
            <w:proofErr w:type="gramStart"/>
            <w:r w:rsidRPr="00DC2210">
              <w:rPr>
                <w:rFonts w:ascii="仿宋_GB2312" w:eastAsia="仿宋_GB2312" w:hint="eastAsia"/>
                <w:sz w:val="24"/>
                <w:u w:val="single"/>
              </w:rPr>
              <w:t>作出</w:t>
            </w:r>
            <w:proofErr w:type="gramEnd"/>
            <w:r w:rsidRPr="00DC2210">
              <w:rPr>
                <w:rFonts w:ascii="仿宋_GB2312" w:eastAsia="仿宋_GB2312" w:hint="eastAsia"/>
                <w:sz w:val="24"/>
                <w:u w:val="single"/>
              </w:rPr>
              <w:t>说明；</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lastRenderedPageBreak/>
              <w:t>（二）按时参加董事会会议，对董事会审议事项进行充分审查，独立、专业、客观地发表意见，在审慎判断的基础上独立</w:t>
            </w:r>
            <w:proofErr w:type="gramStart"/>
            <w:r w:rsidRPr="00DC2210">
              <w:rPr>
                <w:rFonts w:ascii="仿宋_GB2312" w:eastAsia="仿宋_GB2312" w:hint="eastAsia"/>
                <w:sz w:val="24"/>
                <w:u w:val="single"/>
              </w:rPr>
              <w:t>作出</w:t>
            </w:r>
            <w:proofErr w:type="gramEnd"/>
            <w:r w:rsidRPr="00DC2210">
              <w:rPr>
                <w:rFonts w:ascii="仿宋_GB2312" w:eastAsia="仿宋_GB2312" w:hint="eastAsia"/>
                <w:sz w:val="24"/>
                <w:u w:val="single"/>
              </w:rPr>
              <w:t>表决；</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 xml:space="preserve">（三）对董事会决议承担责任； </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（四）对高级管理层执行股东大会、董事会决议情况进行监督；</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 xml:space="preserve">（五）积极参加本行和监管机构等组织的培训，了解董事的权利和义务，熟悉有关法律法规及监管规定，持续具备履行职责所需的专业知识和能力； </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（六）执行高标准的职业道德准则，并考虑利益相关者的合法权益；</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u w:val="single"/>
              </w:rPr>
              <w:t>（七）尽职、</w:t>
            </w:r>
            <w:proofErr w:type="gramStart"/>
            <w:r w:rsidRPr="00DC2210">
              <w:rPr>
                <w:rFonts w:ascii="仿宋_GB2312" w:eastAsia="仿宋_GB2312" w:hint="eastAsia"/>
                <w:sz w:val="24"/>
                <w:u w:val="single"/>
              </w:rPr>
              <w:t>审慎履行</w:t>
            </w:r>
            <w:proofErr w:type="gramEnd"/>
            <w:r w:rsidRPr="00DC2210">
              <w:rPr>
                <w:rFonts w:ascii="仿宋_GB2312" w:eastAsia="仿宋_GB2312" w:hint="eastAsia"/>
                <w:sz w:val="24"/>
                <w:u w:val="single"/>
              </w:rPr>
              <w:t>职责，并保证有足够的时间和精力履职。</w:t>
            </w:r>
          </w:p>
        </w:tc>
        <w:tc>
          <w:tcPr>
            <w:tcW w:w="3277" w:type="dxa"/>
            <w:vMerge w:val="restart"/>
            <w:tcBorders>
              <w:top w:val="single" w:sz="4" w:space="0" w:color="auto"/>
              <w:left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jc w:val="left"/>
              <w:rPr>
                <w:rFonts w:ascii="仿宋_GB2312" w:eastAsia="仿宋_GB2312"/>
                <w:sz w:val="24"/>
              </w:rPr>
            </w:pPr>
            <w:r w:rsidRPr="008D4DB6">
              <w:rPr>
                <w:rFonts w:ascii="仿宋_GB2312" w:eastAsia="仿宋_GB2312" w:hint="eastAsia"/>
                <w:sz w:val="24"/>
              </w:rPr>
              <w:lastRenderedPageBreak/>
              <w:t>中国银保监会《银行保险机构公司治理准则》第三十一条</w:t>
            </w:r>
          </w:p>
        </w:tc>
      </w:tr>
      <w:tr w:rsidR="003B6386" w:rsidRPr="00DC2210" w:rsidTr="00411E06">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sz w:val="22"/>
              </w:rPr>
            </w:pPr>
            <w:r w:rsidRPr="00DC2210">
              <w:rPr>
                <w:rFonts w:hint="eastAsia"/>
                <w:sz w:val="22"/>
              </w:rPr>
              <w:lastRenderedPageBreak/>
              <w:t>24</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第一百二十三条 董事应当遵守法律、行政法规和本章程，对本行负有下列勤勉义务：</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（二）应公平对待所有股东；</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（三）及时了解本行业务经营管理状况；</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第一百二十三条 董事应当遵守法律、行政法规和本章程，对本行负有下列勤勉义务：</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（二）</w:t>
            </w:r>
            <w:r w:rsidRPr="00DC2210">
              <w:rPr>
                <w:rFonts w:ascii="仿宋_GB2312" w:eastAsia="仿宋_GB2312" w:hint="eastAsia"/>
                <w:sz w:val="24"/>
                <w:u w:val="single"/>
              </w:rPr>
              <w:t>在履行职责时，对本行和全体股东负责，并</w:t>
            </w:r>
            <w:r w:rsidRPr="00DC2210">
              <w:rPr>
                <w:rFonts w:ascii="仿宋_GB2312" w:eastAsia="仿宋_GB2312" w:hint="eastAsia"/>
                <w:sz w:val="24"/>
              </w:rPr>
              <w:t>应公平对待所有股东；</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（三）及时了解本行业务经营管理状况；</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w:t>
            </w:r>
          </w:p>
        </w:tc>
        <w:tc>
          <w:tcPr>
            <w:tcW w:w="3277" w:type="dxa"/>
            <w:vMerge/>
            <w:tcBorders>
              <w:left w:val="single" w:sz="4" w:space="0" w:color="auto"/>
              <w:bottom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jc w:val="left"/>
              <w:rPr>
                <w:rFonts w:ascii="仿宋_GB2312" w:eastAsia="仿宋_GB2312"/>
                <w:sz w:val="24"/>
              </w:rPr>
            </w:pPr>
          </w:p>
        </w:tc>
      </w:tr>
      <w:tr w:rsidR="003B6386" w:rsidRPr="00DC2210" w:rsidTr="00411E06">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sz w:val="22"/>
              </w:rPr>
            </w:pPr>
            <w:r w:rsidRPr="00DC2210">
              <w:rPr>
                <w:rFonts w:hint="eastAsia"/>
                <w:sz w:val="22"/>
              </w:rPr>
              <w:lastRenderedPageBreak/>
              <w:t>25</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第一百二十七条 董事应当投入足够的时间履行职责，其中非执行董事（</w:t>
            </w:r>
            <w:proofErr w:type="gramStart"/>
            <w:r w:rsidRPr="00DC2210">
              <w:rPr>
                <w:rFonts w:ascii="仿宋_GB2312" w:eastAsia="仿宋_GB2312" w:hint="eastAsia"/>
                <w:sz w:val="24"/>
              </w:rPr>
              <w:t>含独立</w:t>
            </w:r>
            <w:proofErr w:type="gramEnd"/>
            <w:r w:rsidRPr="00DC2210">
              <w:rPr>
                <w:rFonts w:ascii="仿宋_GB2312" w:eastAsia="仿宋_GB2312" w:hint="eastAsia"/>
                <w:sz w:val="24"/>
              </w:rPr>
              <w:t>董事）每年在本行工作的时间不得少于十五个工作日。董事应当每年亲自出席至少三分之二以上的董事会会议。……</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第一百二十七条 董事应当投入足够的时间履行职责</w:t>
            </w:r>
            <w:r w:rsidRPr="00DC2210">
              <w:rPr>
                <w:rFonts w:ascii="仿宋_GB2312" w:eastAsia="仿宋_GB2312" w:hint="eastAsia"/>
                <w:dstrike/>
                <w:sz w:val="24"/>
              </w:rPr>
              <w:t>，其中非执行董事（</w:t>
            </w:r>
            <w:proofErr w:type="gramStart"/>
            <w:r w:rsidRPr="00DC2210">
              <w:rPr>
                <w:rFonts w:ascii="仿宋_GB2312" w:eastAsia="仿宋_GB2312" w:hint="eastAsia"/>
                <w:dstrike/>
                <w:sz w:val="24"/>
              </w:rPr>
              <w:t>含独立</w:t>
            </w:r>
            <w:proofErr w:type="gramEnd"/>
            <w:r w:rsidRPr="00DC2210">
              <w:rPr>
                <w:rFonts w:ascii="仿宋_GB2312" w:eastAsia="仿宋_GB2312" w:hint="eastAsia"/>
                <w:dstrike/>
                <w:sz w:val="24"/>
              </w:rPr>
              <w:t>董事）每年在本行工作的时间不得少于十五个工作日</w:t>
            </w:r>
            <w:r w:rsidRPr="00DC2210">
              <w:rPr>
                <w:rFonts w:ascii="仿宋_GB2312" w:eastAsia="仿宋_GB2312" w:hint="eastAsia"/>
                <w:sz w:val="24"/>
              </w:rPr>
              <w:t>。董事应当每年亲自出席至少三分之二以上的董事会</w:t>
            </w:r>
            <w:r w:rsidRPr="00DC2210">
              <w:rPr>
                <w:rFonts w:ascii="仿宋_GB2312" w:eastAsia="仿宋_GB2312" w:hint="eastAsia"/>
                <w:sz w:val="24"/>
                <w:u w:val="single"/>
              </w:rPr>
              <w:t>现场</w:t>
            </w:r>
            <w:r w:rsidRPr="00DC2210">
              <w:rPr>
                <w:rFonts w:ascii="仿宋_GB2312" w:eastAsia="仿宋_GB2312" w:hint="eastAsia"/>
                <w:sz w:val="24"/>
              </w:rPr>
              <w:t>会议。……</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jc w:val="left"/>
              <w:rPr>
                <w:rFonts w:ascii="仿宋_GB2312" w:eastAsia="仿宋_GB2312"/>
                <w:sz w:val="24"/>
              </w:rPr>
            </w:pPr>
            <w:r w:rsidRPr="008D4DB6">
              <w:rPr>
                <w:rFonts w:ascii="仿宋_GB2312" w:eastAsia="仿宋_GB2312" w:hint="eastAsia"/>
                <w:sz w:val="24"/>
              </w:rPr>
              <w:t>中国银保监会《银行保险机构董事监事履职评价办法（试行）》第十四条、第三十二条</w:t>
            </w:r>
          </w:p>
        </w:tc>
      </w:tr>
      <w:tr w:rsidR="003B6386" w:rsidRPr="00DC2210" w:rsidTr="00411E06">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sz w:val="22"/>
              </w:rPr>
            </w:pPr>
            <w:r w:rsidRPr="00DC2210">
              <w:rPr>
                <w:rFonts w:hint="eastAsia"/>
                <w:sz w:val="22"/>
              </w:rPr>
              <w:t>26</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第一百二十八条</w:t>
            </w:r>
            <w:r w:rsidRPr="00DC2210">
              <w:rPr>
                <w:rFonts w:ascii="仿宋_GB2312" w:eastAsia="仿宋_GB2312" w:hint="eastAsia"/>
                <w:sz w:val="24"/>
              </w:rPr>
              <w:tab/>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董事任期届满未及时改选，或者董事在任期内辞职导致本行董事会低于法定最低人数时，在改选出的董事就任前，原董事仍应当依照法律、行政法规、部门规章和本章程的规定，履行董事职务。</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在董事会任期内，已派出董事的股东如转让其持有的全部股份，本行应要求该股东派出的董事辞去董事职务。</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除前述第二款所列情形外，董事辞职自辞职报告送达董事会时生效。</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第一百二十八条</w:t>
            </w:r>
            <w:r w:rsidRPr="00DC2210">
              <w:rPr>
                <w:rFonts w:ascii="仿宋_GB2312" w:eastAsia="仿宋_GB2312" w:hint="eastAsia"/>
                <w:sz w:val="24"/>
              </w:rPr>
              <w:tab/>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董事任期届满</w:t>
            </w:r>
            <w:r w:rsidRPr="00DC2210">
              <w:rPr>
                <w:rFonts w:ascii="仿宋_GB2312" w:eastAsia="仿宋_GB2312" w:hint="eastAsia"/>
                <w:dstrike/>
                <w:sz w:val="24"/>
              </w:rPr>
              <w:t>未及时改选</w:t>
            </w:r>
            <w:r w:rsidRPr="00DC2210">
              <w:rPr>
                <w:rFonts w:ascii="仿宋_GB2312" w:eastAsia="仿宋_GB2312" w:hint="eastAsia"/>
                <w:sz w:val="24"/>
              </w:rPr>
              <w:t>，或者董事在任期内辞职导致本行董事会低于法定最低人数</w:t>
            </w:r>
            <w:r w:rsidRPr="00DC2210">
              <w:rPr>
                <w:rFonts w:ascii="仿宋_GB2312" w:eastAsia="仿宋_GB2312" w:hint="eastAsia"/>
                <w:sz w:val="24"/>
                <w:u w:val="single"/>
              </w:rPr>
              <w:t>或章程规定人数的三分之二</w:t>
            </w:r>
            <w:r w:rsidRPr="00DC2210">
              <w:rPr>
                <w:rFonts w:ascii="仿宋_GB2312" w:eastAsia="仿宋_GB2312" w:hint="eastAsia"/>
                <w:sz w:val="24"/>
              </w:rPr>
              <w:t>时，</w:t>
            </w:r>
            <w:r w:rsidRPr="00DC2210">
              <w:rPr>
                <w:rFonts w:ascii="仿宋_GB2312" w:eastAsia="仿宋_GB2312" w:hint="eastAsia"/>
                <w:sz w:val="24"/>
                <w:u w:val="single"/>
              </w:rPr>
              <w:t>本行应当及时启动董事选举程序，召开股东大会选举董事。</w:t>
            </w:r>
            <w:r w:rsidRPr="00DC2210">
              <w:rPr>
                <w:rFonts w:ascii="仿宋_GB2312" w:eastAsia="仿宋_GB2312" w:hint="eastAsia"/>
                <w:sz w:val="24"/>
              </w:rPr>
              <w:t>在改选出的董事就任前，原董事仍应当依照法律、行政法规、部门规章和本章程的规定，履行董事职务。</w:t>
            </w:r>
            <w:r w:rsidRPr="00DC2210">
              <w:rPr>
                <w:rFonts w:ascii="仿宋_GB2312" w:eastAsia="仿宋_GB2312" w:hint="eastAsia"/>
                <w:sz w:val="24"/>
                <w:u w:val="single"/>
              </w:rPr>
              <w:t>本行正在进行重大风险处置时，未经监管机构批准，董事不得辞职。</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在董事会任期内，已派出董事的股东如转让其持有的全部股份，本行应要求该股东派出的董事辞去董事职务。</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除前述第二款所列情形外，董事辞职自辞职报告送达董事会时生效。</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lastRenderedPageBreak/>
              <w:t>因董事被股东大会罢免、死亡、独立董事丧失独立性辞职，或者存在其他不能履行董事职责的情况，导致董事会人数低于公司法规定的最低人数或董事会表决所需最低人数时，董事会职权应当由股东大会行使，直至董事会人数符合要求。</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jc w:val="left"/>
              <w:rPr>
                <w:rFonts w:ascii="仿宋_GB2312" w:eastAsia="仿宋_GB2312"/>
                <w:b/>
                <w:sz w:val="24"/>
                <w:u w:val="single"/>
              </w:rPr>
            </w:pPr>
            <w:r w:rsidRPr="008D4DB6">
              <w:rPr>
                <w:rFonts w:ascii="仿宋_GB2312" w:eastAsia="仿宋_GB2312" w:hint="eastAsia"/>
                <w:sz w:val="24"/>
              </w:rPr>
              <w:lastRenderedPageBreak/>
              <w:t>中国银保监会《银行保险机构公司治理准则》第二十九条、第三十条</w:t>
            </w:r>
          </w:p>
          <w:p w:rsidR="003B6386" w:rsidRPr="008D4DB6" w:rsidRDefault="003B6386" w:rsidP="00411E06">
            <w:pPr>
              <w:autoSpaceDE w:val="0"/>
              <w:autoSpaceDN w:val="0"/>
              <w:adjustRightInd w:val="0"/>
              <w:spacing w:line="380" w:lineRule="exact"/>
              <w:ind w:firstLineChars="200" w:firstLine="480"/>
              <w:jc w:val="left"/>
              <w:rPr>
                <w:rFonts w:ascii="仿宋_GB2312" w:eastAsia="仿宋_GB2312"/>
                <w:b/>
                <w:sz w:val="24"/>
                <w:u w:val="single"/>
              </w:rPr>
            </w:pPr>
            <w:r w:rsidRPr="008D4DB6">
              <w:rPr>
                <w:rFonts w:ascii="仿宋_GB2312" w:eastAsia="仿宋_GB2312" w:hAnsi="宋体" w:hint="eastAsia"/>
                <w:sz w:val="24"/>
              </w:rPr>
              <w:t>中国证监会《上市公司章程指引（2019年修订）》第九十六条</w:t>
            </w:r>
          </w:p>
        </w:tc>
      </w:tr>
      <w:tr w:rsidR="003B6386" w:rsidRPr="00DC2210" w:rsidTr="00411E06">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sz w:val="22"/>
              </w:rPr>
            </w:pPr>
            <w:r w:rsidRPr="00DC2210">
              <w:rPr>
                <w:rFonts w:hint="eastAsia"/>
                <w:sz w:val="22"/>
              </w:rPr>
              <w:lastRenderedPageBreak/>
              <w:t>27</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第一百三十四条 独立董事对本行及全体股东负有诚信与勤勉义务。独立董事应当按照相关法律、行政法规、规章和本行章程的要求，独立履行职责，维护本行整体利益，尤其要关注存款人和中小股东的合法权益不受损害。</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独立董事不得在超过两家商业银行同时任职。</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rPr>
              <w:t>第一百三十四条 独立董事对本行及全体股东负有诚信与勤勉义务。独立董事应当按照相关法律、行政法规、规章和本行章程的要求，独立履行职责，维护本行整体利益，尤其要</w:t>
            </w:r>
            <w:r w:rsidRPr="00DC2210">
              <w:rPr>
                <w:rFonts w:ascii="仿宋_GB2312" w:eastAsia="仿宋_GB2312" w:hint="eastAsia"/>
                <w:sz w:val="24"/>
                <w:u w:val="single"/>
              </w:rPr>
              <w:t>维护</w:t>
            </w:r>
            <w:r w:rsidRPr="00DC2210">
              <w:rPr>
                <w:rFonts w:ascii="仿宋_GB2312" w:eastAsia="仿宋_GB2312" w:hint="eastAsia"/>
                <w:dstrike/>
                <w:sz w:val="24"/>
              </w:rPr>
              <w:t>关注存款人和中小股东的合法权益不受损害、</w:t>
            </w:r>
            <w:r w:rsidRPr="00DC2210">
              <w:rPr>
                <w:rFonts w:ascii="仿宋_GB2312" w:eastAsia="仿宋_GB2312" w:hint="eastAsia"/>
                <w:sz w:val="24"/>
                <w:u w:val="single"/>
              </w:rPr>
              <w:t>中小股东和金融消费者的合法权益，不受股东、实际控制人、高级管理层或者其他与本行存在重大利害关系的单位或者个人的影响</w:t>
            </w:r>
            <w:r w:rsidRPr="00DC2210">
              <w:rPr>
                <w:rFonts w:ascii="仿宋_GB2312" w:eastAsia="仿宋_GB2312" w:hint="eastAsia"/>
                <w:sz w:val="24"/>
              </w:rPr>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独立董事</w:t>
            </w:r>
            <w:r w:rsidRPr="00DC2210">
              <w:rPr>
                <w:rFonts w:ascii="仿宋_GB2312" w:eastAsia="仿宋_GB2312" w:hint="eastAsia"/>
                <w:sz w:val="24"/>
                <w:u w:val="single"/>
              </w:rPr>
              <w:t>最多同时在五家境内外企业担任独立董事，同时在银行保险机构担任独立董事的，相关机构应当不具有关联关系，不存在利益冲突；</w:t>
            </w:r>
            <w:r w:rsidRPr="00DC2210">
              <w:rPr>
                <w:rFonts w:ascii="仿宋_GB2312" w:eastAsia="仿宋_GB2312" w:hint="eastAsia"/>
                <w:sz w:val="24"/>
              </w:rPr>
              <w:t>不得在超过两家商业银行同时</w:t>
            </w:r>
            <w:r w:rsidRPr="00DC2210">
              <w:rPr>
                <w:rFonts w:ascii="仿宋_GB2312" w:eastAsia="仿宋_GB2312" w:hint="eastAsia"/>
                <w:dstrike/>
                <w:sz w:val="24"/>
              </w:rPr>
              <w:t>任职</w:t>
            </w:r>
            <w:r w:rsidRPr="00DC2210">
              <w:rPr>
                <w:rFonts w:ascii="仿宋_GB2312" w:eastAsia="仿宋_GB2312" w:hint="eastAsia"/>
                <w:sz w:val="24"/>
                <w:u w:val="single"/>
              </w:rPr>
              <w:t>担任独立董事</w:t>
            </w:r>
            <w:r w:rsidRPr="00DC2210">
              <w:rPr>
                <w:rFonts w:ascii="仿宋_GB2312" w:eastAsia="仿宋_GB2312" w:hint="eastAsia"/>
                <w:sz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jc w:val="left"/>
              <w:rPr>
                <w:rFonts w:ascii="仿宋_GB2312" w:eastAsia="仿宋_GB2312"/>
                <w:sz w:val="24"/>
              </w:rPr>
            </w:pPr>
            <w:r w:rsidRPr="008D4DB6">
              <w:rPr>
                <w:rFonts w:ascii="仿宋_GB2312" w:eastAsia="仿宋_GB2312" w:hint="eastAsia"/>
                <w:sz w:val="24"/>
              </w:rPr>
              <w:t>中国银保监会《银行保险机构公司治理准则》第三十七条、第四十一条</w:t>
            </w:r>
          </w:p>
        </w:tc>
      </w:tr>
      <w:tr w:rsidR="003B6386" w:rsidRPr="00DC2210" w:rsidTr="00411E06">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sz w:val="22"/>
              </w:rPr>
            </w:pPr>
            <w:r w:rsidRPr="00DC2210">
              <w:rPr>
                <w:rFonts w:hint="eastAsia"/>
                <w:sz w:val="22"/>
              </w:rPr>
              <w:t>28</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第一百三十五条 独立董事每年在本行工作的时间不得少于十五个工作日。担任风险管理与消费者权益保护委员会、审计与关联交易</w:t>
            </w:r>
            <w:r w:rsidRPr="00DC2210">
              <w:rPr>
                <w:rFonts w:ascii="仿宋_GB2312" w:eastAsia="仿宋_GB2312" w:hint="eastAsia"/>
                <w:sz w:val="24"/>
              </w:rPr>
              <w:lastRenderedPageBreak/>
              <w:t>控制委员会主任委员的董事每年在本行工作的时间不得少于二十五个工作日。独立董事可以委托其他独立董事出席董事会会议，但每年至少应当亲自出席董事会会议总数的三分之二。</w:t>
            </w:r>
          </w:p>
          <w:p w:rsidR="003B6386" w:rsidRPr="00DC2210" w:rsidRDefault="003B6386" w:rsidP="00411E06">
            <w:pPr>
              <w:tabs>
                <w:tab w:val="left" w:pos="1800"/>
              </w:tabs>
              <w:spacing w:line="380" w:lineRule="exact"/>
              <w:ind w:firstLineChars="200" w:firstLine="480"/>
              <w:rPr>
                <w:rFonts w:ascii="仿宋_GB2312" w:eastAsia="仿宋_GB2312"/>
                <w:sz w:val="24"/>
              </w:rPr>
            </w:pP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第一百三十五条 独立董事每年在本行工作的时间不得少于十五个工作日。担任风险管理与消费者权益保护委员会、审计与关联交易控制委员会主任委员的董事</w:t>
            </w:r>
            <w:r w:rsidRPr="00DC2210">
              <w:rPr>
                <w:rFonts w:ascii="仿宋_GB2312" w:eastAsia="仿宋_GB2312" w:hint="eastAsia"/>
                <w:sz w:val="24"/>
              </w:rPr>
              <w:lastRenderedPageBreak/>
              <w:t>每年在本行工作的时间不得少于二十</w:t>
            </w:r>
            <w:r w:rsidRPr="00DC2210">
              <w:rPr>
                <w:rFonts w:ascii="仿宋_GB2312" w:eastAsia="仿宋_GB2312" w:hint="eastAsia"/>
                <w:dstrike/>
                <w:sz w:val="24"/>
              </w:rPr>
              <w:t>五</w:t>
            </w:r>
            <w:r w:rsidRPr="00DC2210">
              <w:rPr>
                <w:rFonts w:ascii="仿宋_GB2312" w:eastAsia="仿宋_GB2312" w:hint="eastAsia"/>
                <w:sz w:val="24"/>
              </w:rPr>
              <w:t>个工作日。独立董事可以委托其他独立董事出席董事会会议，但每年至少应当亲自出席董事会会议总数的三分之二。</w:t>
            </w:r>
            <w:r w:rsidRPr="00DC2210">
              <w:rPr>
                <w:rFonts w:ascii="仿宋_GB2312" w:eastAsia="仿宋_GB2312" w:hint="eastAsia"/>
                <w:sz w:val="24"/>
                <w:u w:val="single"/>
              </w:rPr>
              <w:t>独立董事不得委托非独立董事代为出席董事会会议。</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jc w:val="left"/>
              <w:rPr>
                <w:rFonts w:ascii="仿宋_GB2312" w:eastAsia="仿宋_GB2312"/>
                <w:sz w:val="24"/>
              </w:rPr>
            </w:pPr>
            <w:r w:rsidRPr="008D4DB6">
              <w:rPr>
                <w:rFonts w:ascii="仿宋_GB2312" w:eastAsia="仿宋_GB2312" w:hint="eastAsia"/>
                <w:sz w:val="24"/>
              </w:rPr>
              <w:lastRenderedPageBreak/>
              <w:t xml:space="preserve">中国银保监会《银行保险机构董事监事履职评价办法（试行）》第十四条  </w:t>
            </w:r>
          </w:p>
          <w:p w:rsidR="003B6386" w:rsidRPr="008D4DB6" w:rsidRDefault="003B6386" w:rsidP="00411E06">
            <w:pPr>
              <w:autoSpaceDE w:val="0"/>
              <w:autoSpaceDN w:val="0"/>
              <w:adjustRightInd w:val="0"/>
              <w:spacing w:line="380" w:lineRule="exact"/>
              <w:ind w:firstLineChars="200" w:firstLine="480"/>
              <w:jc w:val="left"/>
              <w:rPr>
                <w:rFonts w:ascii="仿宋_GB2312" w:eastAsia="仿宋_GB2312"/>
                <w:sz w:val="24"/>
              </w:rPr>
            </w:pPr>
            <w:r w:rsidRPr="008D4DB6">
              <w:rPr>
                <w:rFonts w:ascii="仿宋_GB2312" w:eastAsia="仿宋_GB2312" w:hint="eastAsia"/>
                <w:sz w:val="24"/>
              </w:rPr>
              <w:lastRenderedPageBreak/>
              <w:t>中国银保监会《银行保险机构公司治理准则》第三十二条</w:t>
            </w:r>
          </w:p>
        </w:tc>
      </w:tr>
      <w:tr w:rsidR="003B6386" w:rsidRPr="00DC2210" w:rsidTr="00411E06">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sz w:val="22"/>
              </w:rPr>
            </w:pPr>
            <w:r w:rsidRPr="00DC2210">
              <w:rPr>
                <w:rFonts w:hint="eastAsia"/>
                <w:sz w:val="22"/>
              </w:rPr>
              <w:lastRenderedPageBreak/>
              <w:t>29</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第一百三十六条 独立董事的提名、选举和更换应当依法、依本行章程规定规范进行，并应遵循下列规定：</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（一）本行董事会、监事会、单独或者合并持有本行已发行股份百分之一以上的股东可以提出独立董事候选人，并经股东大会选举决定。同一股东只能提出一名独立董事候选人，</w:t>
            </w:r>
            <w:proofErr w:type="gramStart"/>
            <w:r w:rsidRPr="00DC2210">
              <w:rPr>
                <w:rFonts w:ascii="仿宋_GB2312" w:eastAsia="仿宋_GB2312" w:hint="eastAsia"/>
                <w:sz w:val="24"/>
              </w:rPr>
              <w:t>不得既提名</w:t>
            </w:r>
            <w:proofErr w:type="gramEnd"/>
            <w:r w:rsidRPr="00DC2210">
              <w:rPr>
                <w:rFonts w:ascii="仿宋_GB2312" w:eastAsia="仿宋_GB2312" w:hint="eastAsia"/>
                <w:sz w:val="24"/>
              </w:rPr>
              <w:t>独立董事又提名外部监事，已提名董事的股东不得再提名独立董事；</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（四）独立董事每届任期与本行其他董事任期相同。独立董事在本行当选次数不超过有关监管机构的规定，如超过，仍可继续当选董事，但不作为独立董事。</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第一百三十六条 独立董事的提名、选举和更换应当依法、依本行章程规定规范进行，并应遵循下列规定：</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（一）本行董事会</w:t>
            </w:r>
            <w:r w:rsidRPr="00DC2210">
              <w:rPr>
                <w:rFonts w:ascii="仿宋_GB2312" w:eastAsia="仿宋_GB2312" w:hint="eastAsia"/>
                <w:sz w:val="24"/>
                <w:u w:val="single"/>
              </w:rPr>
              <w:t>提名委员会</w:t>
            </w:r>
            <w:r w:rsidRPr="00DC2210">
              <w:rPr>
                <w:rFonts w:ascii="仿宋_GB2312" w:eastAsia="仿宋_GB2312" w:hint="eastAsia"/>
                <w:sz w:val="24"/>
              </w:rPr>
              <w:t>、监事会、单独或者合并持有本行已发行股份百分之一以上的股东可以提出独立董事候选人，并经股东大会选举决定。同一股东只能提出一名独立董事候选人，</w:t>
            </w:r>
            <w:proofErr w:type="gramStart"/>
            <w:r w:rsidRPr="00DC2210">
              <w:rPr>
                <w:rFonts w:ascii="仿宋_GB2312" w:eastAsia="仿宋_GB2312" w:hint="eastAsia"/>
                <w:sz w:val="24"/>
              </w:rPr>
              <w:t>不得既提名</w:t>
            </w:r>
            <w:proofErr w:type="gramEnd"/>
            <w:r w:rsidRPr="00DC2210">
              <w:rPr>
                <w:rFonts w:ascii="仿宋_GB2312" w:eastAsia="仿宋_GB2312" w:hint="eastAsia"/>
                <w:sz w:val="24"/>
              </w:rPr>
              <w:t>独立董事又提名外部监事，已提名董事的股东不得再提名独立董事；</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（四）独立董事每届任期与本行其他董事任期相同。独立董事</w:t>
            </w:r>
            <w:r w:rsidRPr="00DC2210">
              <w:rPr>
                <w:rFonts w:ascii="仿宋_GB2312" w:eastAsia="仿宋_GB2312" w:hint="eastAsia"/>
                <w:dstrike/>
                <w:sz w:val="24"/>
              </w:rPr>
              <w:t>在本行当选次数和</w:t>
            </w:r>
            <w:r w:rsidRPr="00DC2210">
              <w:rPr>
                <w:rFonts w:ascii="仿宋_GB2312" w:eastAsia="仿宋_GB2312" w:hint="eastAsia"/>
                <w:sz w:val="24"/>
                <w:u w:val="single"/>
              </w:rPr>
              <w:t>累计任职时间</w:t>
            </w:r>
            <w:r w:rsidRPr="00DC2210">
              <w:rPr>
                <w:rFonts w:ascii="仿宋_GB2312" w:eastAsia="仿宋_GB2312" w:hint="eastAsia"/>
                <w:sz w:val="24"/>
              </w:rPr>
              <w:t>不</w:t>
            </w:r>
            <w:r w:rsidRPr="00DC2210">
              <w:rPr>
                <w:rFonts w:ascii="仿宋_GB2312" w:eastAsia="仿宋_GB2312" w:hint="eastAsia"/>
                <w:sz w:val="24"/>
                <w:u w:val="single"/>
              </w:rPr>
              <w:t>得</w:t>
            </w:r>
            <w:r w:rsidRPr="00DC2210">
              <w:rPr>
                <w:rFonts w:ascii="仿宋_GB2312" w:eastAsia="仿宋_GB2312" w:hint="eastAsia"/>
                <w:sz w:val="24"/>
              </w:rPr>
              <w:t>超过</w:t>
            </w:r>
            <w:r w:rsidRPr="00DC2210">
              <w:rPr>
                <w:rFonts w:ascii="仿宋_GB2312" w:eastAsia="仿宋_GB2312" w:hint="eastAsia"/>
                <w:dstrike/>
                <w:sz w:val="24"/>
              </w:rPr>
              <w:t>有关监管机构的规定</w:t>
            </w:r>
            <w:r w:rsidRPr="00DC2210">
              <w:rPr>
                <w:rFonts w:ascii="仿宋_GB2312" w:eastAsia="仿宋_GB2312" w:hint="eastAsia"/>
                <w:sz w:val="24"/>
                <w:u w:val="single"/>
              </w:rPr>
              <w:t>六年</w:t>
            </w:r>
            <w:r w:rsidRPr="00DC2210">
              <w:rPr>
                <w:rFonts w:ascii="仿宋_GB2312" w:eastAsia="仿宋_GB2312" w:hint="eastAsia"/>
                <w:sz w:val="24"/>
              </w:rPr>
              <w:t>，如超过，仍可继续当选董事，但不作为独立董事。</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jc w:val="left"/>
              <w:rPr>
                <w:rFonts w:ascii="仿宋_GB2312" w:eastAsia="仿宋_GB2312"/>
                <w:sz w:val="24"/>
              </w:rPr>
            </w:pPr>
            <w:r w:rsidRPr="008D4DB6">
              <w:rPr>
                <w:rFonts w:ascii="仿宋_GB2312" w:eastAsia="仿宋_GB2312" w:hint="eastAsia"/>
                <w:sz w:val="24"/>
              </w:rPr>
              <w:t xml:space="preserve">中国银保监会《银行保险机构公司治理准则》第三十五条、第三十六条 </w:t>
            </w:r>
          </w:p>
        </w:tc>
      </w:tr>
      <w:tr w:rsidR="003B6386" w:rsidRPr="00DC2210" w:rsidTr="00411E06">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sz w:val="22"/>
              </w:rPr>
            </w:pPr>
            <w:r w:rsidRPr="00DC2210">
              <w:rPr>
                <w:rFonts w:hint="eastAsia"/>
                <w:sz w:val="22"/>
              </w:rPr>
              <w:lastRenderedPageBreak/>
              <w:t>30</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 xml:space="preserve">第一百三十七条 独立董事有下列情形之一的，由董事会或者监事会提请股东大会予以罢免：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 xml:space="preserve">（一）因职务变动不符合独立董事任职资格条件且本人未提出辞职的；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（二）连续三次未亲自出席董事会会议或一年内亲自出席董事会会议次数少于董事会会议总数的三分之二的；</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（三）根据法律、行政法规、规章或本行章程规定，不得或不适合继续担任独立董事的其他情形。</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 xml:space="preserve">第一百三十七条 独立董事有下列情形之一的，由董事会或者监事会提请股东大会予以罢免：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 xml:space="preserve">（一）因职务变动不符合独立董事任职资格条件且本人未提出辞职的；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（二）连续三次未亲自出席董事会会议或一年内亲自出席董事会会议次数少于董事会会议总数的三分之二的；</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（三）根据法律、行政法规、规章或本行章程规定，不得或不适合继续担任独立董事的其他情形。</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独立董事连续三次未亲自出席董事会会议的，视为不履行职责，本行应当在三个月内召开股东大会罢免其职务并选举新的独立董事。</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jc w:val="left"/>
              <w:rPr>
                <w:rFonts w:ascii="仿宋_GB2312" w:eastAsia="仿宋_GB2312"/>
                <w:sz w:val="24"/>
              </w:rPr>
            </w:pPr>
            <w:r w:rsidRPr="008D4DB6">
              <w:rPr>
                <w:rFonts w:ascii="仿宋_GB2312" w:eastAsia="仿宋_GB2312" w:hint="eastAsia"/>
                <w:sz w:val="24"/>
              </w:rPr>
              <w:t>中国银保监会《银行保险机构公司治理准则》第四十二条</w:t>
            </w:r>
          </w:p>
        </w:tc>
      </w:tr>
      <w:tr w:rsidR="003B6386" w:rsidRPr="00DC2210" w:rsidTr="00411E06">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sz w:val="22"/>
              </w:rPr>
            </w:pPr>
            <w:r w:rsidRPr="00DC2210">
              <w:rPr>
                <w:rFonts w:hint="eastAsia"/>
                <w:sz w:val="22"/>
              </w:rPr>
              <w:t>31</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第一百四十三条 独立董事应当对以下重大事项向董事会或股东大会发表独立意见：</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（八）外部审计师的聘任；</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（九）独立董事认为可能对本行造成重大损失的事项或损害存款人及中小股东权益的事</w:t>
            </w:r>
            <w:r w:rsidRPr="00DC2210">
              <w:rPr>
                <w:rFonts w:ascii="仿宋_GB2312" w:eastAsia="仿宋_GB2312" w:hint="eastAsia"/>
                <w:sz w:val="24"/>
              </w:rPr>
              <w:lastRenderedPageBreak/>
              <w:t>项；</w:t>
            </w:r>
          </w:p>
          <w:p w:rsidR="003B6386" w:rsidRPr="00DC2210" w:rsidRDefault="003B6386" w:rsidP="00411E06">
            <w:pPr>
              <w:tabs>
                <w:tab w:val="left" w:pos="1800"/>
              </w:tabs>
              <w:spacing w:line="380" w:lineRule="exact"/>
              <w:ind w:firstLineChars="200" w:firstLine="480"/>
              <w:rPr>
                <w:rFonts w:ascii="仿宋_GB2312" w:eastAsia="仿宋_GB2312"/>
                <w:color w:val="000000"/>
                <w:sz w:val="32"/>
                <w:szCs w:val="32"/>
              </w:rPr>
            </w:pPr>
            <w:r w:rsidRPr="00DC2210">
              <w:rPr>
                <w:rFonts w:ascii="仿宋_GB2312" w:eastAsia="仿宋_GB2312" w:hint="eastAsia"/>
                <w:sz w:val="24"/>
              </w:rPr>
              <w:t>（十）本行章程规定的其他事项。</w:t>
            </w:r>
            <w:r w:rsidRPr="00DC2210">
              <w:rPr>
                <w:rFonts w:ascii="仿宋_GB2312" w:eastAsia="仿宋_GB2312" w:hint="eastAsia"/>
                <w:color w:val="000000"/>
                <w:sz w:val="32"/>
                <w:szCs w:val="32"/>
              </w:rPr>
              <w:t xml:space="preserve"> </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第一百四十三条 独立董事应当对以下重大事项向董事会或股东大会发表独立意见：</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（八）外部审计师的聘任</w:t>
            </w:r>
            <w:r w:rsidRPr="00DC2210">
              <w:rPr>
                <w:rFonts w:ascii="仿宋_GB2312" w:eastAsia="仿宋_GB2312" w:hint="eastAsia"/>
                <w:sz w:val="24"/>
                <w:u w:val="single"/>
              </w:rPr>
              <w:t>或解聘</w:t>
            </w:r>
            <w:r w:rsidRPr="00DC2210">
              <w:rPr>
                <w:rFonts w:ascii="仿宋_GB2312" w:eastAsia="仿宋_GB2312" w:hint="eastAsia"/>
                <w:sz w:val="24"/>
              </w:rPr>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（九）</w:t>
            </w:r>
            <w:r w:rsidRPr="00DC2210">
              <w:rPr>
                <w:rFonts w:ascii="仿宋_GB2312" w:eastAsia="仿宋_GB2312" w:hint="eastAsia"/>
                <w:dstrike/>
                <w:sz w:val="24"/>
              </w:rPr>
              <w:t>独立董事认为</w:t>
            </w:r>
            <w:r w:rsidRPr="00DC2210">
              <w:rPr>
                <w:rFonts w:ascii="仿宋_GB2312" w:eastAsia="仿宋_GB2312" w:hint="eastAsia"/>
                <w:sz w:val="24"/>
                <w:u w:val="single"/>
              </w:rPr>
              <w:t>其他</w:t>
            </w:r>
            <w:r w:rsidRPr="00DC2210">
              <w:rPr>
                <w:rFonts w:ascii="仿宋_GB2312" w:eastAsia="仿宋_GB2312" w:hint="eastAsia"/>
                <w:sz w:val="24"/>
              </w:rPr>
              <w:t>可能对本行</w:t>
            </w:r>
            <w:r w:rsidRPr="00DC2210">
              <w:rPr>
                <w:rFonts w:ascii="仿宋_GB2312" w:eastAsia="仿宋_GB2312" w:hint="eastAsia"/>
                <w:sz w:val="24"/>
                <w:u w:val="single"/>
              </w:rPr>
              <w:t>、中小股东、金融消费者合法权益产生重大影响的</w:t>
            </w:r>
            <w:r w:rsidRPr="00DC2210">
              <w:rPr>
                <w:rFonts w:ascii="仿宋_GB2312" w:eastAsia="仿宋_GB2312" w:hint="eastAsia"/>
                <w:dstrike/>
                <w:sz w:val="24"/>
              </w:rPr>
              <w:t>其他</w:t>
            </w:r>
            <w:r w:rsidRPr="00DC2210">
              <w:rPr>
                <w:rFonts w:ascii="仿宋_GB2312" w:eastAsia="仿宋_GB2312" w:hint="eastAsia"/>
                <w:sz w:val="24"/>
                <w:u w:val="single"/>
              </w:rPr>
              <w:t>事项；</w:t>
            </w:r>
            <w:r w:rsidRPr="00DC2210">
              <w:rPr>
                <w:rFonts w:ascii="仿宋_GB2312" w:eastAsia="仿宋_GB2312" w:hint="eastAsia"/>
                <w:dstrike/>
                <w:sz w:val="24"/>
              </w:rPr>
              <w:t>造成重</w:t>
            </w:r>
            <w:r w:rsidRPr="00DC2210">
              <w:rPr>
                <w:rFonts w:ascii="仿宋_GB2312" w:eastAsia="仿宋_GB2312" w:hint="eastAsia"/>
                <w:dstrike/>
                <w:sz w:val="24"/>
              </w:rPr>
              <w:lastRenderedPageBreak/>
              <w:t>大损失的事项或损害存款人及中小股东权益的事项；</w:t>
            </w:r>
          </w:p>
          <w:p w:rsidR="003B6386" w:rsidRPr="00DC2210" w:rsidRDefault="003B6386" w:rsidP="00411E06">
            <w:pPr>
              <w:tabs>
                <w:tab w:val="left" w:pos="1800"/>
              </w:tabs>
              <w:spacing w:line="380" w:lineRule="exact"/>
              <w:ind w:firstLineChars="200" w:firstLine="480"/>
              <w:rPr>
                <w:rFonts w:ascii="仿宋_GB2312" w:eastAsia="仿宋_GB2312"/>
                <w:color w:val="000000"/>
                <w:sz w:val="32"/>
                <w:szCs w:val="32"/>
              </w:rPr>
            </w:pPr>
            <w:r w:rsidRPr="00DC2210">
              <w:rPr>
                <w:rFonts w:ascii="仿宋_GB2312" w:eastAsia="仿宋_GB2312" w:hint="eastAsia"/>
                <w:sz w:val="24"/>
              </w:rPr>
              <w:t>（十）</w:t>
            </w:r>
            <w:r w:rsidRPr="00DC2210">
              <w:rPr>
                <w:rFonts w:ascii="仿宋_GB2312" w:eastAsia="仿宋_GB2312" w:hint="eastAsia"/>
                <w:sz w:val="24"/>
                <w:u w:val="single"/>
              </w:rPr>
              <w:t>法律法规、监管规定或者</w:t>
            </w:r>
            <w:r w:rsidRPr="00DC2210">
              <w:rPr>
                <w:rFonts w:ascii="仿宋_GB2312" w:eastAsia="仿宋_GB2312" w:hint="eastAsia"/>
                <w:sz w:val="24"/>
              </w:rPr>
              <w:t>本行章程规定的其他事项。</w:t>
            </w:r>
            <w:r w:rsidRPr="00DC2210">
              <w:rPr>
                <w:rFonts w:ascii="仿宋_GB2312" w:eastAsia="仿宋_GB2312" w:hint="eastAsia"/>
                <w:color w:val="000000"/>
                <w:sz w:val="32"/>
                <w:szCs w:val="32"/>
              </w:rPr>
              <w:t xml:space="preserve"> </w:t>
            </w:r>
          </w:p>
          <w:p w:rsidR="003B6386" w:rsidRPr="00DC2210" w:rsidRDefault="003B6386" w:rsidP="00411E06">
            <w:pPr>
              <w:tabs>
                <w:tab w:val="left" w:pos="1800"/>
              </w:tabs>
              <w:spacing w:line="380" w:lineRule="exact"/>
              <w:ind w:firstLineChars="200" w:firstLine="480"/>
              <w:rPr>
                <w:rFonts w:ascii="仿宋_GB2312" w:eastAsia="仿宋_GB2312"/>
                <w:color w:val="000000"/>
                <w:sz w:val="32"/>
                <w:szCs w:val="32"/>
              </w:rPr>
            </w:pPr>
            <w:r w:rsidRPr="00DC2210">
              <w:rPr>
                <w:rFonts w:ascii="仿宋_GB2312" w:eastAsia="仿宋_GB2312" w:hint="eastAsia"/>
                <w:sz w:val="24"/>
                <w:u w:val="single"/>
              </w:rPr>
              <w:t>全体独立董事可以推选一名独立董事，负责召集由独立董事参加的专门会议，研究履职相关问题。</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jc w:val="left"/>
              <w:rPr>
                <w:rFonts w:ascii="仿宋_GB2312" w:eastAsia="仿宋_GB2312"/>
                <w:sz w:val="24"/>
              </w:rPr>
            </w:pPr>
            <w:r w:rsidRPr="008D4DB6">
              <w:rPr>
                <w:rFonts w:ascii="仿宋_GB2312" w:eastAsia="仿宋_GB2312" w:hint="eastAsia"/>
                <w:sz w:val="24"/>
              </w:rPr>
              <w:lastRenderedPageBreak/>
              <w:t>中国银保监会《银行保险机构公司治理准则》第三十九条</w:t>
            </w:r>
          </w:p>
          <w:p w:rsidR="003B6386" w:rsidRPr="008D4DB6" w:rsidRDefault="003B6386" w:rsidP="00411E06">
            <w:pPr>
              <w:autoSpaceDE w:val="0"/>
              <w:autoSpaceDN w:val="0"/>
              <w:adjustRightInd w:val="0"/>
              <w:spacing w:line="380" w:lineRule="exact"/>
              <w:ind w:firstLineChars="200" w:firstLine="480"/>
              <w:jc w:val="left"/>
              <w:rPr>
                <w:rFonts w:ascii="仿宋_GB2312" w:eastAsia="仿宋_GB2312"/>
                <w:b/>
                <w:sz w:val="24"/>
                <w:u w:val="single"/>
              </w:rPr>
            </w:pPr>
            <w:r w:rsidRPr="008D4DB6">
              <w:rPr>
                <w:rFonts w:ascii="仿宋_GB2312" w:eastAsia="仿宋_GB2312" w:hint="eastAsia"/>
                <w:sz w:val="24"/>
              </w:rPr>
              <w:t>中国银保监会《银行保险机构公司治理准则》第四十三条</w:t>
            </w:r>
          </w:p>
        </w:tc>
      </w:tr>
      <w:tr w:rsidR="003B6386" w:rsidRPr="00DC2210" w:rsidTr="00411E06">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sz w:val="22"/>
              </w:rPr>
            </w:pPr>
            <w:r w:rsidRPr="00DC2210">
              <w:rPr>
                <w:rFonts w:hint="eastAsia"/>
                <w:sz w:val="22"/>
              </w:rPr>
              <w:lastRenderedPageBreak/>
              <w:t>32</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第一百四十四条 独立董事在履行职责过程中，发现董事会、董事、高级管理层成员及本行机构和人员有违反法律、行政法规、规章及本行章程规定情形的，应及时要求予以纠正并向有关监管机关报告。</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第一百四十四条 独立董事在履行职责过程中，发现董事会、董事、高级管理层成员及本行机构和人员有违反法律、行政法规、规章及本行章程规定情形的，应及时要求予以纠正并向有关监管机关报告。</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u w:val="single"/>
              </w:rPr>
              <w:t>本行出现公司治理机制重大缺陷或公司治理机制失灵的，独立董事应当及时将有关情况向监管机构报告。独立董事除按照规定向监管机构报告有关情况外，应当保守本行秘密。</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jc w:val="left"/>
              <w:rPr>
                <w:rFonts w:ascii="仿宋_GB2312" w:eastAsia="仿宋_GB2312"/>
                <w:sz w:val="24"/>
              </w:rPr>
            </w:pPr>
            <w:r w:rsidRPr="008D4DB6">
              <w:rPr>
                <w:rFonts w:ascii="仿宋_GB2312" w:eastAsia="仿宋_GB2312" w:hint="eastAsia"/>
                <w:sz w:val="24"/>
              </w:rPr>
              <w:t>中国银保监会《银行保险机构公司治理准则》第四十一条</w:t>
            </w:r>
          </w:p>
        </w:tc>
      </w:tr>
      <w:tr w:rsidR="003B6386" w:rsidRPr="00DC2210" w:rsidTr="00411E06">
        <w:trPr>
          <w:trHeight w:val="958"/>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sz w:val="22"/>
              </w:rPr>
            </w:pPr>
            <w:r w:rsidRPr="00DC2210">
              <w:rPr>
                <w:rFonts w:hint="eastAsia"/>
                <w:sz w:val="22"/>
              </w:rPr>
              <w:t>33</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第一百五十一条 董事会由十五名董事组成，设董事长一名，可根据需要设副董事长一名。董事会成员的结构，应当符合法律、行政法规、规章和有关监管机关的规定。</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第一百五十一条 董事会由</w:t>
            </w:r>
            <w:r w:rsidRPr="00DC2210">
              <w:rPr>
                <w:rFonts w:ascii="仿宋_GB2312" w:eastAsia="仿宋_GB2312" w:hint="eastAsia"/>
                <w:sz w:val="24"/>
                <w:u w:val="single"/>
              </w:rPr>
              <w:t>十至</w:t>
            </w:r>
            <w:r w:rsidRPr="00DC2210">
              <w:rPr>
                <w:rFonts w:ascii="仿宋_GB2312" w:eastAsia="仿宋_GB2312" w:hint="eastAsia"/>
                <w:sz w:val="24"/>
              </w:rPr>
              <w:t>十五名董事组成，</w:t>
            </w:r>
            <w:r w:rsidRPr="00DC2210">
              <w:rPr>
                <w:rFonts w:ascii="仿宋_GB2312" w:eastAsia="仿宋_GB2312" w:hint="eastAsia"/>
                <w:sz w:val="24"/>
                <w:u w:val="single"/>
              </w:rPr>
              <w:t>其中独立董事人数原则上不低于董事会成员总数的三分之一；</w:t>
            </w:r>
            <w:r w:rsidRPr="00DC2210">
              <w:rPr>
                <w:rFonts w:ascii="仿宋_GB2312" w:eastAsia="仿宋_GB2312" w:hint="eastAsia"/>
                <w:sz w:val="24"/>
              </w:rPr>
              <w:t>设董事长一名，可根据需要设副董事长一名。董事会成员的结构，应当符合法律、行政法规、规章和有关监管机关的规定。</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b/>
                <w:spacing w:val="20"/>
                <w:sz w:val="24"/>
                <w:u w:val="single"/>
              </w:rPr>
            </w:pPr>
            <w:r w:rsidRPr="008D4DB6">
              <w:rPr>
                <w:rFonts w:ascii="仿宋_GB2312" w:eastAsia="仿宋_GB2312" w:hint="eastAsia"/>
                <w:spacing w:val="20"/>
                <w:sz w:val="24"/>
              </w:rPr>
              <w:t>《中华人民共和国公司法（2018年修订）》第一百零八条</w:t>
            </w:r>
          </w:p>
          <w:p w:rsidR="003B6386" w:rsidRPr="008D4DB6" w:rsidRDefault="003B6386" w:rsidP="00411E06">
            <w:pPr>
              <w:autoSpaceDE w:val="0"/>
              <w:autoSpaceDN w:val="0"/>
              <w:adjustRightInd w:val="0"/>
              <w:spacing w:line="380" w:lineRule="exact"/>
              <w:ind w:firstLineChars="200" w:firstLine="480"/>
              <w:jc w:val="left"/>
              <w:rPr>
                <w:rFonts w:ascii="仿宋_GB2312" w:eastAsia="仿宋_GB2312"/>
                <w:b/>
                <w:sz w:val="24"/>
                <w:u w:val="single"/>
              </w:rPr>
            </w:pPr>
            <w:r w:rsidRPr="008D4DB6">
              <w:rPr>
                <w:rFonts w:ascii="仿宋_GB2312" w:eastAsia="仿宋_GB2312" w:hint="eastAsia"/>
                <w:sz w:val="24"/>
              </w:rPr>
              <w:t>中国银保监会《银行保险机构公司治理准则》第三十四条、第四十七条</w:t>
            </w:r>
          </w:p>
          <w:p w:rsidR="003B6386" w:rsidRPr="008D4DB6" w:rsidRDefault="003B6386" w:rsidP="00411E06">
            <w:pPr>
              <w:autoSpaceDE w:val="0"/>
              <w:autoSpaceDN w:val="0"/>
              <w:adjustRightInd w:val="0"/>
              <w:spacing w:line="380" w:lineRule="exact"/>
              <w:ind w:firstLineChars="200" w:firstLine="480"/>
              <w:jc w:val="left"/>
              <w:rPr>
                <w:rFonts w:ascii="仿宋_GB2312" w:eastAsia="仿宋_GB2312"/>
                <w:sz w:val="24"/>
              </w:rPr>
            </w:pPr>
            <w:r w:rsidRPr="008D4DB6">
              <w:rPr>
                <w:rFonts w:ascii="仿宋_GB2312" w:eastAsia="仿宋_GB2312" w:hint="eastAsia"/>
                <w:sz w:val="24"/>
              </w:rPr>
              <w:lastRenderedPageBreak/>
              <w:t>根据本行公司治理实际情况做相应完善。</w:t>
            </w:r>
          </w:p>
        </w:tc>
      </w:tr>
      <w:tr w:rsidR="003B6386" w:rsidRPr="00DC2210" w:rsidTr="00411E06">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sz w:val="22"/>
              </w:rPr>
            </w:pPr>
            <w:r w:rsidRPr="00DC2210">
              <w:rPr>
                <w:rFonts w:hint="eastAsia"/>
                <w:sz w:val="22"/>
              </w:rPr>
              <w:lastRenderedPageBreak/>
              <w:t>34</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 xml:space="preserve">第一百五十二条  董事会行使下列职权： </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（一）负责召集股东大会，并向大会报告工作；</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（二）执行股东大会的决议；</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（三）</w:t>
            </w:r>
            <w:r w:rsidRPr="00DC2210">
              <w:rPr>
                <w:rFonts w:ascii="仿宋_GB2312" w:eastAsia="仿宋_GB2312" w:hint="eastAsia"/>
                <w:sz w:val="24"/>
              </w:rPr>
              <w:tab/>
              <w:t>决定本行的经营发展战略、经营计划和投资方案；</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（四）制订本行的年度财务预算方案、决算方案；</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（五）制订本行的风险资本分配方案、利润分配方案和弥补亏损方案；</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（六）制订本行增加或减少注册资本、发行债券或其他证券及上市方案；</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（七）拟订本行重大收购、回购本行股票或合并、分立、解散及变更公司形式的方案；</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（八）在股东大会授权范围内，决定本行对外投资和收购、出售资产事项；</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（九）审议批准应该由股东大会审议之外</w:t>
            </w:r>
            <w:r w:rsidRPr="00DC2210">
              <w:rPr>
                <w:rFonts w:ascii="仿宋_GB2312" w:eastAsia="仿宋_GB2312" w:hint="eastAsia"/>
                <w:sz w:val="24"/>
              </w:rPr>
              <w:lastRenderedPageBreak/>
              <w:t>的重大关联交易；</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（十）决定本行内部管理机构的设置，决定本行分支机构设置的规划；</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（十一）决定聘任或解聘本行行长、董事会秘书及其报酬事项，并根据行长的提名，决定聘任或解聘</w:t>
            </w:r>
            <w:proofErr w:type="gramStart"/>
            <w:r w:rsidRPr="00DC2210">
              <w:rPr>
                <w:rFonts w:ascii="仿宋_GB2312" w:eastAsia="仿宋_GB2312" w:hint="eastAsia"/>
                <w:sz w:val="24"/>
              </w:rPr>
              <w:t>本行副</w:t>
            </w:r>
            <w:proofErr w:type="gramEnd"/>
            <w:r w:rsidRPr="00DC2210">
              <w:rPr>
                <w:rFonts w:ascii="仿宋_GB2312" w:eastAsia="仿宋_GB2312" w:hint="eastAsia"/>
                <w:sz w:val="24"/>
              </w:rPr>
              <w:t>行长、财务负责人等高级管理层人员及其报酬和奖惩事项；</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（十二）制订本行的基本管理制度，决定风险管理和内部控制制度；</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（十三）制订本章程的修改方案；</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（十四）负责本行的信息披露，并对本行的会计和财务报告体系的完整性、准确性承担最终责任；</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（十五）向股东大会提请聘请或者更换为本行审计的会计师事务所；</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（十六）听取本行行长的工作汇报并检查行长的工作；监督高级管理层的履职情况，确保高级管理</w:t>
            </w:r>
            <w:proofErr w:type="gramStart"/>
            <w:r w:rsidRPr="00DC2210">
              <w:rPr>
                <w:rFonts w:ascii="仿宋_GB2312" w:eastAsia="仿宋_GB2312" w:hint="eastAsia"/>
                <w:sz w:val="24"/>
              </w:rPr>
              <w:t>层有效</w:t>
            </w:r>
            <w:proofErr w:type="gramEnd"/>
            <w:r w:rsidRPr="00DC2210">
              <w:rPr>
                <w:rFonts w:ascii="仿宋_GB2312" w:eastAsia="仿宋_GB2312" w:hint="eastAsia"/>
                <w:sz w:val="24"/>
              </w:rPr>
              <w:t>履行管理职责；</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（十七）承担集团并表管理的最终责任，</w:t>
            </w:r>
            <w:r w:rsidRPr="00DC2210">
              <w:rPr>
                <w:rFonts w:ascii="仿宋_GB2312" w:eastAsia="仿宋_GB2312" w:hint="eastAsia"/>
                <w:sz w:val="24"/>
              </w:rPr>
              <w:lastRenderedPageBreak/>
              <w:t>负责制定集团并表管理各项政策，审批有关并表管理的重大事项，并监督实施；</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（十八）)决定本行可持续金融发展战略，审批高级管理层制定的可持续金融目标和提交的可持续金融报告，监督、评估可持续金融发展战略执行情况；</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（十九）制定本行消费者权益保护工作的战略、政策和目标，定期听取高级管理层关于消费者权益保护工作的报告，监督、评价消费者权益保护工作；</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（二十）定期评估本行的公司治理状况；</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（二十一）制订本行有关董事报酬和津贴的方案；</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（二十二）法律、法规、本行上市地监管机构和本行章程的相关规定或股东大会授予的其他职权。</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 xml:space="preserve">第一百五十二条  董事会行使下列职权： </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（一）负责召集股东大会，并向大会报告工作；</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（二）执行股东大会的决议；</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（三）</w:t>
            </w:r>
            <w:r w:rsidRPr="00DC2210">
              <w:rPr>
                <w:rFonts w:ascii="仿宋_GB2312" w:eastAsia="仿宋_GB2312" w:hint="eastAsia"/>
                <w:sz w:val="24"/>
              </w:rPr>
              <w:tab/>
              <w:t>决定本行的经营发展战略、经营计划和投资方案；</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（四）制订本行的年度财务预算方案、决算方案；</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（五）制订本行的风险资本分配方案、利润分配方案和弥补亏损方案；</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（六）制订本行增加或减少注册资本、发行债券或其他证券及上市方案；</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（七）拟订本行重大收购、回购本行股票或合并、分立、解散及变更公司形式的方案；</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（八）在股东大会授权范围内，决定本行对外投资和收购、出售资产事项；</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（九）审议批准应该由股东大会审议之外的重大关联交易；</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（十）依照法律法规、监管规定及本行章程，审议</w:t>
            </w:r>
            <w:r w:rsidRPr="00DC2210">
              <w:rPr>
                <w:rFonts w:ascii="仿宋_GB2312" w:eastAsia="仿宋_GB2312" w:hint="eastAsia"/>
                <w:sz w:val="24"/>
                <w:u w:val="single"/>
              </w:rPr>
              <w:lastRenderedPageBreak/>
              <w:t>批准资产处置与核销、资产抵押、数据治理等事项；</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（十）</w:t>
            </w:r>
            <w:r w:rsidRPr="00DC2210">
              <w:rPr>
                <w:rFonts w:ascii="仿宋_GB2312" w:eastAsia="仿宋_GB2312" w:hint="eastAsia"/>
                <w:sz w:val="24"/>
                <w:u w:val="single"/>
              </w:rPr>
              <w:t>（十一）</w:t>
            </w:r>
            <w:r w:rsidRPr="00DC2210">
              <w:rPr>
                <w:rFonts w:ascii="仿宋_GB2312" w:eastAsia="仿宋_GB2312" w:hint="eastAsia"/>
                <w:sz w:val="24"/>
              </w:rPr>
              <w:t>决定本行内部管理机构的设置，决定本行分支机构设置的规划；</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（十一）</w:t>
            </w:r>
            <w:r w:rsidRPr="00DC2210">
              <w:rPr>
                <w:rFonts w:ascii="仿宋_GB2312" w:eastAsia="仿宋_GB2312" w:hint="eastAsia"/>
                <w:sz w:val="24"/>
                <w:u w:val="single"/>
              </w:rPr>
              <w:t>（十二）</w:t>
            </w:r>
            <w:r w:rsidRPr="00DC2210">
              <w:rPr>
                <w:rFonts w:ascii="仿宋_GB2312" w:eastAsia="仿宋_GB2312" w:hint="eastAsia"/>
                <w:sz w:val="24"/>
              </w:rPr>
              <w:t>决定聘任或解聘本行行长、董事会秘书及其报酬事项，并根据行长的提名，决定聘任或解聘</w:t>
            </w:r>
            <w:proofErr w:type="gramStart"/>
            <w:r w:rsidRPr="00DC2210">
              <w:rPr>
                <w:rFonts w:ascii="仿宋_GB2312" w:eastAsia="仿宋_GB2312" w:hint="eastAsia"/>
                <w:sz w:val="24"/>
              </w:rPr>
              <w:t>本行副</w:t>
            </w:r>
            <w:proofErr w:type="gramEnd"/>
            <w:r w:rsidRPr="00DC2210">
              <w:rPr>
                <w:rFonts w:ascii="仿宋_GB2312" w:eastAsia="仿宋_GB2312" w:hint="eastAsia"/>
                <w:sz w:val="24"/>
              </w:rPr>
              <w:t>行长、财务负责人等高级管理层人员及其报酬和奖惩事项；</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（十三）制定资本规划，承担资本或偿付能力管理最终责任；</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dstrike/>
                <w:sz w:val="24"/>
              </w:rPr>
              <w:t>（十二）</w:t>
            </w:r>
            <w:r w:rsidRPr="00DC2210">
              <w:rPr>
                <w:rFonts w:ascii="仿宋_GB2312" w:eastAsia="仿宋_GB2312" w:hint="eastAsia"/>
                <w:sz w:val="24"/>
                <w:u w:val="single"/>
              </w:rPr>
              <w:t>（十四）</w:t>
            </w:r>
            <w:r w:rsidRPr="00DC2210">
              <w:rPr>
                <w:rFonts w:ascii="仿宋_GB2312" w:eastAsia="仿宋_GB2312" w:hint="eastAsia"/>
                <w:sz w:val="24"/>
              </w:rPr>
              <w:t>制订本行的基本管理制度，</w:t>
            </w:r>
            <w:r w:rsidRPr="00DC2210">
              <w:rPr>
                <w:rFonts w:ascii="仿宋_GB2312" w:eastAsia="仿宋_GB2312" w:hint="eastAsia"/>
                <w:dstrike/>
                <w:sz w:val="24"/>
              </w:rPr>
              <w:t>决定风险管理和内部控制制度</w:t>
            </w:r>
            <w:r w:rsidRPr="00DC2210">
              <w:rPr>
                <w:rFonts w:ascii="仿宋_GB2312" w:eastAsia="仿宋_GB2312" w:hint="eastAsia"/>
                <w:sz w:val="24"/>
                <w:u w:val="single"/>
              </w:rPr>
              <w:t>制定风险容忍度、风险管理和内部控制政策，审议批准本行的合</w:t>
            </w:r>
            <w:proofErr w:type="gramStart"/>
            <w:r w:rsidRPr="00DC2210">
              <w:rPr>
                <w:rFonts w:ascii="仿宋_GB2312" w:eastAsia="仿宋_GB2312" w:hint="eastAsia"/>
                <w:sz w:val="24"/>
                <w:u w:val="single"/>
              </w:rPr>
              <w:t>规</w:t>
            </w:r>
            <w:proofErr w:type="gramEnd"/>
            <w:r w:rsidRPr="00DC2210">
              <w:rPr>
                <w:rFonts w:ascii="仿宋_GB2312" w:eastAsia="仿宋_GB2312" w:hint="eastAsia"/>
                <w:sz w:val="24"/>
                <w:u w:val="single"/>
              </w:rPr>
              <w:t>政策并监督合</w:t>
            </w:r>
            <w:proofErr w:type="gramStart"/>
            <w:r w:rsidRPr="00DC2210">
              <w:rPr>
                <w:rFonts w:ascii="仿宋_GB2312" w:eastAsia="仿宋_GB2312" w:hint="eastAsia"/>
                <w:sz w:val="24"/>
                <w:u w:val="single"/>
              </w:rPr>
              <w:t>规</w:t>
            </w:r>
            <w:proofErr w:type="gramEnd"/>
            <w:r w:rsidRPr="00DC2210">
              <w:rPr>
                <w:rFonts w:ascii="仿宋_GB2312" w:eastAsia="仿宋_GB2312" w:hint="eastAsia"/>
                <w:sz w:val="24"/>
                <w:u w:val="single"/>
              </w:rPr>
              <w:t>政策的实施，对内部控制的健全性、合理性和有效性进行定期研究和评价，对本行全面风险管理和经营活动的合</w:t>
            </w:r>
            <w:proofErr w:type="gramStart"/>
            <w:r w:rsidRPr="00DC2210">
              <w:rPr>
                <w:rFonts w:ascii="仿宋_GB2312" w:eastAsia="仿宋_GB2312" w:hint="eastAsia"/>
                <w:sz w:val="24"/>
                <w:u w:val="single"/>
              </w:rPr>
              <w:t>规</w:t>
            </w:r>
            <w:proofErr w:type="gramEnd"/>
            <w:r w:rsidRPr="00DC2210">
              <w:rPr>
                <w:rFonts w:ascii="仿宋_GB2312" w:eastAsia="仿宋_GB2312" w:hint="eastAsia"/>
                <w:sz w:val="24"/>
                <w:u w:val="single"/>
              </w:rPr>
              <w:t>性承担最终责任；</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（十五）对内部审计体系的建立、运行与维护，以及内部审计的独立性和有效性承担最终责任；</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（十三）</w:t>
            </w:r>
            <w:r w:rsidRPr="00DC2210">
              <w:rPr>
                <w:rFonts w:ascii="仿宋_GB2312" w:eastAsia="仿宋_GB2312" w:hint="eastAsia"/>
                <w:sz w:val="24"/>
                <w:u w:val="single"/>
              </w:rPr>
              <w:t>（十六）</w:t>
            </w:r>
            <w:r w:rsidRPr="00DC2210">
              <w:rPr>
                <w:rFonts w:ascii="仿宋_GB2312" w:eastAsia="仿宋_GB2312" w:hint="eastAsia"/>
                <w:sz w:val="24"/>
              </w:rPr>
              <w:t>制订本章程的修改方案</w:t>
            </w:r>
            <w:r w:rsidRPr="00DC2210">
              <w:rPr>
                <w:rFonts w:ascii="仿宋_GB2312" w:eastAsia="仿宋_GB2312" w:hint="eastAsia"/>
                <w:sz w:val="24"/>
                <w:u w:val="single"/>
              </w:rPr>
              <w:t>，制订股东大会议事规则、董事会议事规则，审议批准董事会专</w:t>
            </w:r>
            <w:r w:rsidRPr="00DC2210">
              <w:rPr>
                <w:rFonts w:ascii="仿宋_GB2312" w:eastAsia="仿宋_GB2312" w:hint="eastAsia"/>
                <w:sz w:val="24"/>
                <w:u w:val="single"/>
              </w:rPr>
              <w:lastRenderedPageBreak/>
              <w:t>门委员会工作规则</w:t>
            </w:r>
            <w:r w:rsidRPr="00DC2210">
              <w:rPr>
                <w:rFonts w:ascii="仿宋_GB2312" w:eastAsia="仿宋_GB2312" w:hint="eastAsia"/>
                <w:sz w:val="24"/>
              </w:rPr>
              <w:t>；</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（十四）</w:t>
            </w:r>
            <w:r w:rsidRPr="00DC2210">
              <w:rPr>
                <w:rFonts w:ascii="仿宋_GB2312" w:eastAsia="仿宋_GB2312" w:hint="eastAsia"/>
                <w:sz w:val="24"/>
                <w:u w:val="single"/>
              </w:rPr>
              <w:t>（十七）</w:t>
            </w:r>
            <w:r w:rsidRPr="00DC2210">
              <w:rPr>
                <w:rFonts w:ascii="仿宋_GB2312" w:eastAsia="仿宋_GB2312" w:hint="eastAsia"/>
                <w:sz w:val="24"/>
              </w:rPr>
              <w:t>负责本行的信息披露，并对本行的会计和财务报告体系的</w:t>
            </w:r>
            <w:r w:rsidRPr="00DC2210">
              <w:rPr>
                <w:rFonts w:ascii="仿宋_GB2312" w:eastAsia="仿宋_GB2312" w:hint="eastAsia"/>
                <w:sz w:val="24"/>
                <w:u w:val="single"/>
              </w:rPr>
              <w:t>真实性、</w:t>
            </w:r>
            <w:r w:rsidRPr="00DC2210">
              <w:rPr>
                <w:rFonts w:ascii="仿宋_GB2312" w:eastAsia="仿宋_GB2312" w:hint="eastAsia"/>
                <w:sz w:val="24"/>
              </w:rPr>
              <w:t>完整性、准确性</w:t>
            </w:r>
            <w:r w:rsidRPr="00DC2210">
              <w:rPr>
                <w:rFonts w:ascii="仿宋_GB2312" w:eastAsia="仿宋_GB2312" w:hint="eastAsia"/>
                <w:sz w:val="24"/>
                <w:u w:val="single"/>
              </w:rPr>
              <w:t>和及时性</w:t>
            </w:r>
            <w:r w:rsidRPr="00DC2210">
              <w:rPr>
                <w:rFonts w:ascii="仿宋_GB2312" w:eastAsia="仿宋_GB2312" w:hint="eastAsia"/>
                <w:sz w:val="24"/>
              </w:rPr>
              <w:t>承担最终责任；</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（十五）</w:t>
            </w:r>
            <w:r w:rsidRPr="00DC2210">
              <w:rPr>
                <w:rFonts w:ascii="仿宋_GB2312" w:eastAsia="仿宋_GB2312" w:hint="eastAsia"/>
                <w:sz w:val="24"/>
                <w:u w:val="single"/>
              </w:rPr>
              <w:t>（十八）</w:t>
            </w:r>
            <w:r w:rsidRPr="00DC2210">
              <w:rPr>
                <w:rFonts w:ascii="仿宋_GB2312" w:eastAsia="仿宋_GB2312" w:hint="eastAsia"/>
                <w:sz w:val="24"/>
              </w:rPr>
              <w:t>向股东大会提请聘请或者更换为本行审计的会计师事务所；</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（十六）</w:t>
            </w:r>
            <w:r w:rsidRPr="00DC2210">
              <w:rPr>
                <w:rFonts w:ascii="仿宋_GB2312" w:eastAsia="仿宋_GB2312" w:hint="eastAsia"/>
                <w:sz w:val="24"/>
                <w:u w:val="single"/>
              </w:rPr>
              <w:t>（十九）</w:t>
            </w:r>
            <w:r w:rsidRPr="00DC2210">
              <w:rPr>
                <w:rFonts w:ascii="仿宋_GB2312" w:eastAsia="仿宋_GB2312" w:hint="eastAsia"/>
                <w:sz w:val="24"/>
              </w:rPr>
              <w:t>听取本行行长的工作汇报并检查行长的工作；监督高级管理层的履职情况，确保高级管理</w:t>
            </w:r>
            <w:proofErr w:type="gramStart"/>
            <w:r w:rsidRPr="00DC2210">
              <w:rPr>
                <w:rFonts w:ascii="仿宋_GB2312" w:eastAsia="仿宋_GB2312" w:hint="eastAsia"/>
                <w:sz w:val="24"/>
              </w:rPr>
              <w:t>层有效</w:t>
            </w:r>
            <w:proofErr w:type="gramEnd"/>
            <w:r w:rsidRPr="00DC2210">
              <w:rPr>
                <w:rFonts w:ascii="仿宋_GB2312" w:eastAsia="仿宋_GB2312" w:hint="eastAsia"/>
                <w:sz w:val="24"/>
              </w:rPr>
              <w:t>履行管理职责；</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（十七）</w:t>
            </w:r>
            <w:r w:rsidRPr="00DC2210">
              <w:rPr>
                <w:rFonts w:ascii="仿宋_GB2312" w:eastAsia="仿宋_GB2312" w:hint="eastAsia"/>
                <w:sz w:val="24"/>
                <w:u w:val="single"/>
              </w:rPr>
              <w:t>（二十）</w:t>
            </w:r>
            <w:r w:rsidRPr="00DC2210">
              <w:rPr>
                <w:rFonts w:ascii="仿宋_GB2312" w:eastAsia="仿宋_GB2312" w:hint="eastAsia"/>
                <w:sz w:val="24"/>
              </w:rPr>
              <w:t>承担集团并表管理的最终责任，负责制定集团并表管理各项政策，审批有关并表管理的重大事项，并监督实施；</w:t>
            </w:r>
          </w:p>
          <w:p w:rsidR="003B6386" w:rsidRPr="00DC2210" w:rsidRDefault="003B6386" w:rsidP="00411E06">
            <w:pPr>
              <w:spacing w:line="380" w:lineRule="exact"/>
              <w:ind w:firstLineChars="200" w:firstLine="480"/>
              <w:rPr>
                <w:rFonts w:ascii="仿宋_GB2312" w:eastAsia="仿宋_GB2312"/>
                <w:dstrike/>
                <w:sz w:val="24"/>
              </w:rPr>
            </w:pPr>
            <w:r w:rsidRPr="00DC2210">
              <w:rPr>
                <w:rFonts w:ascii="仿宋_GB2312" w:eastAsia="仿宋_GB2312" w:hint="eastAsia"/>
                <w:dstrike/>
                <w:sz w:val="24"/>
              </w:rPr>
              <w:t>（十八）</w:t>
            </w:r>
            <w:r w:rsidRPr="00DC2210">
              <w:rPr>
                <w:rFonts w:ascii="仿宋_GB2312" w:eastAsia="仿宋_GB2312" w:hint="eastAsia"/>
                <w:sz w:val="24"/>
                <w:u w:val="single"/>
              </w:rPr>
              <w:t>（二十一）</w:t>
            </w:r>
            <w:r w:rsidRPr="00DC2210">
              <w:rPr>
                <w:rFonts w:ascii="仿宋_GB2312" w:eastAsia="仿宋_GB2312" w:hint="eastAsia"/>
                <w:sz w:val="24"/>
              </w:rPr>
              <w:t>决定本行</w:t>
            </w:r>
            <w:r w:rsidRPr="00DC2210">
              <w:rPr>
                <w:rFonts w:ascii="仿宋_GB2312" w:eastAsia="仿宋_GB2312" w:hint="eastAsia"/>
                <w:sz w:val="24"/>
                <w:u w:val="single"/>
              </w:rPr>
              <w:t>社会责任及</w:t>
            </w:r>
            <w:r w:rsidR="008E040B">
              <w:rPr>
                <w:rFonts w:ascii="仿宋_GB2312" w:eastAsia="仿宋_GB2312" w:hint="eastAsia"/>
                <w:sz w:val="24"/>
                <w:u w:val="single"/>
              </w:rPr>
              <w:t>绿色低碳等</w:t>
            </w:r>
            <w:r w:rsidRPr="00DC2210">
              <w:rPr>
                <w:rFonts w:ascii="仿宋_GB2312" w:eastAsia="仿宋_GB2312" w:hint="eastAsia"/>
                <w:sz w:val="24"/>
              </w:rPr>
              <w:t>可持续</w:t>
            </w:r>
            <w:r w:rsidRPr="00DC2210">
              <w:rPr>
                <w:rFonts w:ascii="仿宋_GB2312" w:eastAsia="仿宋_GB2312" w:hint="eastAsia"/>
                <w:dstrike/>
                <w:sz w:val="24"/>
              </w:rPr>
              <w:t>金融</w:t>
            </w:r>
            <w:r w:rsidRPr="00DC2210">
              <w:rPr>
                <w:rFonts w:ascii="仿宋_GB2312" w:eastAsia="仿宋_GB2312" w:hint="eastAsia"/>
                <w:sz w:val="24"/>
              </w:rPr>
              <w:t>发展</w:t>
            </w:r>
            <w:r w:rsidRPr="00DC2210">
              <w:rPr>
                <w:rFonts w:ascii="仿宋_GB2312" w:eastAsia="仿宋_GB2312" w:hint="eastAsia"/>
                <w:sz w:val="24"/>
                <w:u w:val="single"/>
              </w:rPr>
              <w:t>、</w:t>
            </w:r>
            <w:r w:rsidRPr="00DC2210">
              <w:rPr>
                <w:rFonts w:ascii="仿宋_GB2312" w:eastAsia="仿宋_GB2312"/>
                <w:sz w:val="24"/>
                <w:u w:val="single"/>
              </w:rPr>
              <w:t>ESG</w:t>
            </w:r>
            <w:r w:rsidRPr="00DC2210">
              <w:rPr>
                <w:rFonts w:ascii="仿宋_GB2312" w:eastAsia="仿宋_GB2312" w:hint="eastAsia"/>
                <w:sz w:val="24"/>
                <w:u w:val="single"/>
              </w:rPr>
              <w:t>（环境、社会及治理，以下简称ESG）战略规划、重大政策与基本制度</w:t>
            </w:r>
            <w:r w:rsidRPr="00DC2210">
              <w:rPr>
                <w:rFonts w:ascii="仿宋_GB2312" w:eastAsia="仿宋_GB2312" w:hint="eastAsia"/>
                <w:dstrike/>
                <w:color w:val="000000"/>
                <w:sz w:val="24"/>
              </w:rPr>
              <w:t>发展战略</w:t>
            </w:r>
            <w:r w:rsidRPr="00DC2210">
              <w:rPr>
                <w:rFonts w:ascii="仿宋_GB2312" w:eastAsia="仿宋_GB2312" w:hint="eastAsia"/>
                <w:color w:val="000000"/>
                <w:sz w:val="24"/>
              </w:rPr>
              <w:t>，</w:t>
            </w:r>
            <w:r w:rsidRPr="00DC2210">
              <w:rPr>
                <w:rFonts w:ascii="仿宋_GB2312" w:eastAsia="仿宋_GB2312" w:hint="eastAsia"/>
                <w:color w:val="000000"/>
                <w:sz w:val="24"/>
                <w:u w:val="single"/>
              </w:rPr>
              <w:t>承担</w:t>
            </w:r>
            <w:r w:rsidRPr="00DC2210">
              <w:rPr>
                <w:rFonts w:ascii="仿宋_GB2312" w:eastAsia="仿宋_GB2312"/>
                <w:sz w:val="24"/>
                <w:u w:val="single"/>
              </w:rPr>
              <w:t>ESG</w:t>
            </w:r>
            <w:r w:rsidRPr="00DC2210">
              <w:rPr>
                <w:rFonts w:ascii="仿宋_GB2312" w:eastAsia="仿宋_GB2312" w:hint="eastAsia"/>
                <w:sz w:val="24"/>
                <w:u w:val="single"/>
              </w:rPr>
              <w:t>管理的最终责任，</w:t>
            </w:r>
            <w:r w:rsidRPr="00DC2210">
              <w:rPr>
                <w:rFonts w:ascii="仿宋_GB2312" w:eastAsia="仿宋_GB2312" w:hint="eastAsia"/>
                <w:sz w:val="24"/>
              </w:rPr>
              <w:t>审批高级管理层制定的可持续发展目标和提交的可持续发展报告，</w:t>
            </w:r>
            <w:r w:rsidRPr="00DC2210">
              <w:rPr>
                <w:rFonts w:ascii="仿宋_GB2312" w:eastAsia="仿宋_GB2312" w:hint="eastAsia"/>
                <w:sz w:val="24"/>
                <w:u w:val="single"/>
              </w:rPr>
              <w:t>听取本行</w:t>
            </w:r>
            <w:r w:rsidRPr="00DC2210">
              <w:rPr>
                <w:rFonts w:ascii="仿宋_GB2312" w:eastAsia="仿宋_GB2312"/>
                <w:sz w:val="24"/>
                <w:u w:val="single"/>
              </w:rPr>
              <w:t>ESG</w:t>
            </w:r>
            <w:r w:rsidRPr="00DC2210">
              <w:rPr>
                <w:rFonts w:ascii="仿宋_GB2312" w:eastAsia="仿宋_GB2312" w:hint="eastAsia"/>
                <w:sz w:val="24"/>
                <w:u w:val="single"/>
              </w:rPr>
              <w:t>管理和外部评级情况报告，</w:t>
            </w:r>
            <w:r w:rsidRPr="00DC2210">
              <w:rPr>
                <w:rFonts w:ascii="仿宋_GB2312" w:eastAsia="仿宋_GB2312" w:hint="eastAsia"/>
                <w:sz w:val="24"/>
              </w:rPr>
              <w:t>监督、</w:t>
            </w:r>
            <w:r w:rsidRPr="00DC2210">
              <w:rPr>
                <w:rFonts w:ascii="仿宋_GB2312" w:eastAsia="仿宋_GB2312" w:hint="eastAsia"/>
                <w:sz w:val="24"/>
                <w:u w:val="single"/>
              </w:rPr>
              <w:t>检查和</w:t>
            </w:r>
            <w:r w:rsidRPr="00DC2210">
              <w:rPr>
                <w:rFonts w:ascii="仿宋_GB2312" w:eastAsia="仿宋_GB2312" w:hint="eastAsia"/>
                <w:sz w:val="24"/>
              </w:rPr>
              <w:t>评估</w:t>
            </w:r>
            <w:r w:rsidRPr="00DC2210">
              <w:rPr>
                <w:rFonts w:ascii="仿宋_GB2312" w:eastAsia="仿宋_GB2312" w:hint="eastAsia"/>
                <w:sz w:val="24"/>
                <w:u w:val="single"/>
              </w:rPr>
              <w:t>社会责任及</w:t>
            </w:r>
            <w:r w:rsidRPr="00DC2210">
              <w:rPr>
                <w:rFonts w:ascii="仿宋_GB2312" w:eastAsia="仿宋_GB2312" w:hint="eastAsia"/>
                <w:sz w:val="24"/>
              </w:rPr>
              <w:t>可持续</w:t>
            </w:r>
            <w:r w:rsidRPr="00DC2210">
              <w:rPr>
                <w:rFonts w:ascii="仿宋_GB2312" w:eastAsia="仿宋_GB2312" w:hint="eastAsia"/>
                <w:dstrike/>
                <w:sz w:val="24"/>
              </w:rPr>
              <w:t>金融</w:t>
            </w:r>
            <w:r w:rsidRPr="00DC2210">
              <w:rPr>
                <w:rFonts w:ascii="仿宋_GB2312" w:eastAsia="仿宋_GB2312" w:hint="eastAsia"/>
                <w:sz w:val="24"/>
              </w:rPr>
              <w:t>发展、ESG</w:t>
            </w:r>
            <w:r w:rsidRPr="00DC2210">
              <w:rPr>
                <w:rFonts w:ascii="仿宋_GB2312" w:eastAsia="仿宋_GB2312" w:hint="eastAsia"/>
                <w:dstrike/>
                <w:sz w:val="24"/>
              </w:rPr>
              <w:t>发展</w:t>
            </w:r>
            <w:r w:rsidRPr="00DC2210">
              <w:rPr>
                <w:rFonts w:ascii="仿宋_GB2312" w:eastAsia="仿宋_GB2312" w:hint="eastAsia"/>
                <w:sz w:val="24"/>
              </w:rPr>
              <w:t>战略</w:t>
            </w:r>
            <w:r w:rsidRPr="00DC2210">
              <w:rPr>
                <w:rFonts w:ascii="仿宋_GB2312" w:eastAsia="仿宋_GB2312" w:hint="eastAsia"/>
                <w:dstrike/>
                <w:sz w:val="24"/>
              </w:rPr>
              <w:t>执行</w:t>
            </w:r>
            <w:r w:rsidRPr="00DC2210">
              <w:rPr>
                <w:rFonts w:ascii="仿宋_GB2312" w:eastAsia="仿宋_GB2312" w:hint="eastAsia"/>
                <w:sz w:val="24"/>
              </w:rPr>
              <w:t>实施情况；</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lastRenderedPageBreak/>
              <w:t>（十九）</w:t>
            </w:r>
            <w:r w:rsidRPr="00DC2210">
              <w:rPr>
                <w:rFonts w:ascii="仿宋_GB2312" w:eastAsia="仿宋_GB2312" w:hint="eastAsia"/>
                <w:sz w:val="24"/>
                <w:u w:val="single"/>
              </w:rPr>
              <w:t>（二十二）承担消费者权益保护工作的最终责任；</w:t>
            </w:r>
            <w:r w:rsidRPr="00DC2210">
              <w:rPr>
                <w:rFonts w:ascii="仿宋_GB2312" w:eastAsia="仿宋_GB2312" w:hint="eastAsia"/>
                <w:sz w:val="24"/>
              </w:rPr>
              <w:t>制定本行消费者权益保护工作的战略、政策和目标，定期听取高级管理层关于消费者权益保护工作的报告，</w:t>
            </w:r>
            <w:r w:rsidRPr="00DC2210">
              <w:rPr>
                <w:rFonts w:ascii="仿宋_GB2312" w:eastAsia="仿宋_GB2312" w:hint="eastAsia"/>
                <w:sz w:val="24"/>
                <w:u w:val="single"/>
              </w:rPr>
              <w:t>指导、</w:t>
            </w:r>
            <w:r w:rsidRPr="00DC2210">
              <w:rPr>
                <w:rFonts w:ascii="仿宋_GB2312" w:eastAsia="仿宋_GB2312" w:hint="eastAsia"/>
                <w:sz w:val="24"/>
              </w:rPr>
              <w:t>监督、评价消费者权益保护工作</w:t>
            </w:r>
            <w:r w:rsidRPr="00DC2210">
              <w:rPr>
                <w:rFonts w:ascii="仿宋_GB2312" w:eastAsia="仿宋_GB2312" w:hint="eastAsia"/>
                <w:sz w:val="24"/>
                <w:u w:val="single"/>
              </w:rPr>
              <w:t>，维护消费者和其他利益相关者合法权益</w:t>
            </w:r>
            <w:r w:rsidRPr="00DC2210">
              <w:rPr>
                <w:rFonts w:ascii="仿宋_GB2312" w:eastAsia="仿宋_GB2312" w:hint="eastAsia"/>
                <w:sz w:val="24"/>
              </w:rPr>
              <w:t>；</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（二十）</w:t>
            </w:r>
            <w:r w:rsidRPr="00DC2210">
              <w:rPr>
                <w:rFonts w:ascii="仿宋_GB2312" w:eastAsia="仿宋_GB2312" w:hint="eastAsia"/>
                <w:sz w:val="24"/>
                <w:u w:val="single"/>
              </w:rPr>
              <w:t>（二十三）</w:t>
            </w:r>
            <w:r w:rsidRPr="00DC2210">
              <w:rPr>
                <w:rFonts w:ascii="仿宋_GB2312" w:eastAsia="仿宋_GB2312" w:hint="eastAsia"/>
                <w:sz w:val="24"/>
              </w:rPr>
              <w:t>定期评估</w:t>
            </w:r>
            <w:r w:rsidRPr="00DC2210">
              <w:rPr>
                <w:rFonts w:ascii="仿宋_GB2312" w:eastAsia="仿宋_GB2312" w:hint="eastAsia"/>
                <w:sz w:val="24"/>
                <w:u w:val="single"/>
              </w:rPr>
              <w:t>并完善</w:t>
            </w:r>
            <w:r w:rsidRPr="00DC2210">
              <w:rPr>
                <w:rFonts w:ascii="仿宋_GB2312" w:eastAsia="仿宋_GB2312" w:hint="eastAsia"/>
                <w:sz w:val="24"/>
              </w:rPr>
              <w:t>本行</w:t>
            </w:r>
            <w:r w:rsidRPr="00DC2210">
              <w:rPr>
                <w:rFonts w:ascii="仿宋_GB2312" w:eastAsia="仿宋_GB2312" w:hint="eastAsia"/>
                <w:dstrike/>
                <w:sz w:val="24"/>
              </w:rPr>
              <w:t>的</w:t>
            </w:r>
            <w:r w:rsidRPr="00DC2210">
              <w:rPr>
                <w:rFonts w:ascii="仿宋_GB2312" w:eastAsia="仿宋_GB2312" w:hint="eastAsia"/>
                <w:sz w:val="24"/>
              </w:rPr>
              <w:t>公司治理</w:t>
            </w:r>
            <w:r w:rsidRPr="00DC2210">
              <w:rPr>
                <w:rFonts w:ascii="仿宋_GB2312" w:eastAsia="仿宋_GB2312" w:hint="eastAsia"/>
                <w:dstrike/>
                <w:sz w:val="24"/>
              </w:rPr>
              <w:t>状况</w:t>
            </w:r>
            <w:r w:rsidRPr="00DC2210">
              <w:rPr>
                <w:rFonts w:ascii="仿宋_GB2312" w:eastAsia="仿宋_GB2312" w:hint="eastAsia"/>
                <w:sz w:val="24"/>
              </w:rPr>
              <w:t>；</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（二十四）建立本行与股东特别是主要股东之间利益冲突的识别、审查和管理机制；</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（二十五）承担股东事务的管理责任；</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（二十一）</w:t>
            </w:r>
            <w:r w:rsidRPr="00DC2210">
              <w:rPr>
                <w:rFonts w:ascii="仿宋_GB2312" w:eastAsia="仿宋_GB2312" w:hint="eastAsia"/>
                <w:sz w:val="24"/>
                <w:u w:val="single"/>
              </w:rPr>
              <w:t>（二十六）</w:t>
            </w:r>
            <w:r w:rsidRPr="00DC2210">
              <w:rPr>
                <w:rFonts w:ascii="仿宋_GB2312" w:eastAsia="仿宋_GB2312" w:hint="eastAsia"/>
                <w:sz w:val="24"/>
              </w:rPr>
              <w:t>制订本行有关董事报酬和津贴的方案；</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（二十七）推动监管意见落实以及相关问题整改问责，关注和</w:t>
            </w:r>
            <w:proofErr w:type="gramStart"/>
            <w:r w:rsidRPr="00DC2210">
              <w:rPr>
                <w:rFonts w:ascii="仿宋_GB2312" w:eastAsia="仿宋_GB2312" w:hint="eastAsia"/>
                <w:sz w:val="24"/>
                <w:u w:val="single"/>
              </w:rPr>
              <w:t>依责处理</w:t>
            </w:r>
            <w:proofErr w:type="gramEnd"/>
            <w:r w:rsidRPr="00DC2210">
              <w:rPr>
                <w:rFonts w:ascii="仿宋_GB2312" w:eastAsia="仿宋_GB2312" w:hint="eastAsia"/>
                <w:sz w:val="24"/>
                <w:u w:val="single"/>
              </w:rPr>
              <w:t>可能或已经造成重大风险和损失的事项；</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（二十二）</w:t>
            </w:r>
            <w:r w:rsidRPr="00DC2210">
              <w:rPr>
                <w:rFonts w:ascii="仿宋_GB2312" w:eastAsia="仿宋_GB2312" w:hint="eastAsia"/>
                <w:sz w:val="24"/>
                <w:u w:val="single"/>
              </w:rPr>
              <w:t>（二十八）</w:t>
            </w:r>
            <w:r w:rsidRPr="00DC2210">
              <w:rPr>
                <w:rFonts w:ascii="仿宋_GB2312" w:eastAsia="仿宋_GB2312" w:hint="eastAsia"/>
                <w:sz w:val="24"/>
              </w:rPr>
              <w:t>法律、法规、本行上市地监管机构和本行章程的相关规定或股东大会授予的其他职权。</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lastRenderedPageBreak/>
              <w:t>中国银保监会《银行保险机构公司治理准则》第四十四条</w:t>
            </w:r>
          </w:p>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t>《中国人民银行金融消费者权益保护评估指标及评分标准（试行）》</w:t>
            </w:r>
          </w:p>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t>中国银保监会《董事监事履职评价办法（试行）》第二十五条</w:t>
            </w:r>
          </w:p>
          <w:p w:rsidR="003B6386" w:rsidRPr="008D4DB6" w:rsidRDefault="003B6386" w:rsidP="00411E06">
            <w:pPr>
              <w:autoSpaceDE w:val="0"/>
              <w:autoSpaceDN w:val="0"/>
              <w:adjustRightInd w:val="0"/>
              <w:spacing w:line="380" w:lineRule="exact"/>
              <w:ind w:firstLineChars="200" w:firstLine="480"/>
              <w:jc w:val="left"/>
              <w:rPr>
                <w:rFonts w:ascii="仿宋_GB2312" w:eastAsia="仿宋_GB2312"/>
                <w:sz w:val="28"/>
                <w:szCs w:val="28"/>
              </w:rPr>
            </w:pPr>
            <w:r w:rsidRPr="008D4DB6">
              <w:rPr>
                <w:rFonts w:ascii="仿宋_GB2312" w:eastAsia="仿宋_GB2312" w:hint="eastAsia"/>
                <w:sz w:val="24"/>
              </w:rPr>
              <w:t>中国银监会《商业银行合规风险管理指引》第十条</w:t>
            </w:r>
          </w:p>
        </w:tc>
      </w:tr>
      <w:tr w:rsidR="003B6386" w:rsidRPr="00DC2210" w:rsidTr="00411E06">
        <w:trPr>
          <w:trHeight w:val="674"/>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35</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第一百五十八条 董事会设立战略委员会。</w:t>
            </w:r>
            <w:r w:rsidRPr="00DC2210">
              <w:rPr>
                <w:rFonts w:ascii="仿宋_GB2312" w:eastAsia="仿宋_GB2312" w:hint="eastAsia"/>
                <w:sz w:val="24"/>
              </w:rPr>
              <w:lastRenderedPageBreak/>
              <w:t>董事会战略委员会由五至七名董事组成，成员由董事长提名，经董事会表决通过。董事会战略委员会设主席一名，由董事长担任，负责召集委员会的活动。依据本行章程的规定和董事会的授权，董事会战略委员会行使下列职责：</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（一）研究制订本行中长期发展战略，并向董事会提出建议；根据国际、国内经济金融形势和市场变化趋势，对可能影响本行战略及其实施的因素进行评估，并向董事会及时提出战略调整建议；</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（二）研究拟订本行社会责任及可持续发展战略和政策，监督、检查和评估本行履行社会责任情况。</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（三）根据本行经营方针和董事会决定的本行经营发展战略、经营计划、投资方案和基本管理制度，提出督促贯彻实施的意见；</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（四）审议高级管理层提出的有关重大兼并、收购和投融资方案，并向董事会提出建议；</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（五）审议行长提出的本行重大业务规章</w:t>
            </w:r>
            <w:r w:rsidRPr="00DC2210">
              <w:rPr>
                <w:rFonts w:ascii="仿宋_GB2312" w:eastAsia="仿宋_GB2312" w:hint="eastAsia"/>
                <w:sz w:val="24"/>
              </w:rPr>
              <w:lastRenderedPageBreak/>
              <w:t>和重大业务政策方案等；</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（六）董事会授权其决定本行内部管理机构的设置，并根据董事会决定的本行分支机构设置规划，决定本行分行、直属支行等总行直属机构的设置事项；</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（七）对公司治理结构是否健全进行审查和评估，以保证财务报告、风险管理和内部控制符合本行的公司治理标准；</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（八）听取行长关于本行经营管理的工作汇报，检查、督促贯彻董事会决议情况；</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（九）提出需经董事会讨论决定的重大问题的建议和方案；</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（十）本行章程规定或者董事会授权的其他职责。</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第一百五十八条 董事会设立战略</w:t>
            </w:r>
            <w:r w:rsidRPr="00DC2210">
              <w:rPr>
                <w:rFonts w:ascii="仿宋_GB2312" w:eastAsia="仿宋_GB2312" w:hint="eastAsia"/>
                <w:sz w:val="24"/>
                <w:u w:val="single"/>
              </w:rPr>
              <w:t>与ESG</w:t>
            </w:r>
            <w:r w:rsidRPr="00DC2210">
              <w:rPr>
                <w:rFonts w:ascii="仿宋_GB2312" w:eastAsia="仿宋_GB2312" w:hint="eastAsia"/>
                <w:sz w:val="24"/>
              </w:rPr>
              <w:t>委员会。</w:t>
            </w:r>
            <w:r w:rsidRPr="00DC2210">
              <w:rPr>
                <w:rFonts w:ascii="仿宋_GB2312" w:eastAsia="仿宋_GB2312" w:hint="eastAsia"/>
                <w:sz w:val="24"/>
              </w:rPr>
              <w:lastRenderedPageBreak/>
              <w:t>董事会战略</w:t>
            </w:r>
            <w:r w:rsidRPr="00DC2210">
              <w:rPr>
                <w:rFonts w:ascii="仿宋_GB2312" w:eastAsia="仿宋_GB2312" w:hint="eastAsia"/>
                <w:sz w:val="24"/>
                <w:u w:val="single"/>
              </w:rPr>
              <w:t>与ESG</w:t>
            </w:r>
            <w:r w:rsidRPr="00DC2210">
              <w:rPr>
                <w:rFonts w:ascii="仿宋_GB2312" w:eastAsia="仿宋_GB2312" w:hint="eastAsia"/>
                <w:sz w:val="24"/>
              </w:rPr>
              <w:t>委员会由五至七名董事组成，成员由董事长提名，经董事会表决通过。董事会战略</w:t>
            </w:r>
            <w:r w:rsidR="00286A01" w:rsidRPr="00DC2210">
              <w:rPr>
                <w:rFonts w:ascii="仿宋_GB2312" w:eastAsia="仿宋_GB2312" w:hint="eastAsia"/>
                <w:sz w:val="24"/>
                <w:u w:val="single"/>
              </w:rPr>
              <w:t>与ESG</w:t>
            </w:r>
            <w:r w:rsidRPr="00DC2210">
              <w:rPr>
                <w:rFonts w:ascii="仿宋_GB2312" w:eastAsia="仿宋_GB2312" w:hint="eastAsia"/>
                <w:sz w:val="24"/>
              </w:rPr>
              <w:t>委员会设主席一名，由董事长担任，负责召集委员会的活动。依据本行章程的规定和董事会的授权，董事会战略</w:t>
            </w:r>
            <w:r w:rsidRPr="00DC2210">
              <w:rPr>
                <w:rFonts w:ascii="仿宋_GB2312" w:eastAsia="仿宋_GB2312" w:hint="eastAsia"/>
                <w:sz w:val="24"/>
                <w:u w:val="single"/>
              </w:rPr>
              <w:t>与ESG</w:t>
            </w:r>
            <w:r w:rsidRPr="00DC2210">
              <w:rPr>
                <w:rFonts w:ascii="仿宋_GB2312" w:eastAsia="仿宋_GB2312" w:hint="eastAsia"/>
                <w:sz w:val="24"/>
              </w:rPr>
              <w:t>委员会行使下列职责：</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（一）研究制订本行中长期发展战略，并向董事会提出建议；根据国际、国内经济金融形势和市场变化趋势，对可能影响本行战略及其实施的因素进行评估，并向董事会及时提出战略调整建议；</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（二）研究</w:t>
            </w:r>
            <w:r w:rsidR="00EB19C5">
              <w:rPr>
                <w:rFonts w:ascii="仿宋_GB2312" w:eastAsia="仿宋_GB2312" w:hint="eastAsia"/>
                <w:sz w:val="24"/>
              </w:rPr>
              <w:t>制订</w:t>
            </w:r>
            <w:r w:rsidRPr="00DC2210">
              <w:rPr>
                <w:rFonts w:ascii="仿宋_GB2312" w:eastAsia="仿宋_GB2312" w:hint="eastAsia"/>
                <w:sz w:val="24"/>
              </w:rPr>
              <w:t>本行社会责任及</w:t>
            </w:r>
            <w:r w:rsidR="002A1661" w:rsidRPr="002A1661">
              <w:rPr>
                <w:rFonts w:ascii="仿宋_GB2312" w:eastAsia="仿宋_GB2312" w:hint="eastAsia"/>
                <w:sz w:val="24"/>
                <w:u w:val="single"/>
              </w:rPr>
              <w:t>绿色低碳等</w:t>
            </w:r>
            <w:r w:rsidRPr="00DC2210">
              <w:rPr>
                <w:rFonts w:ascii="仿宋_GB2312" w:eastAsia="仿宋_GB2312" w:hint="eastAsia"/>
                <w:sz w:val="24"/>
              </w:rPr>
              <w:t>可持续发展、</w:t>
            </w:r>
            <w:r w:rsidRPr="00DC2210">
              <w:rPr>
                <w:rFonts w:ascii="仿宋_GB2312" w:eastAsia="仿宋_GB2312" w:hint="eastAsia"/>
                <w:sz w:val="24"/>
                <w:u w:val="single"/>
              </w:rPr>
              <w:t>ESG</w:t>
            </w:r>
            <w:r w:rsidRPr="00DC2210">
              <w:rPr>
                <w:rFonts w:ascii="仿宋_GB2312" w:eastAsia="仿宋_GB2312" w:hint="eastAsia"/>
                <w:sz w:val="24"/>
              </w:rPr>
              <w:t>战略</w:t>
            </w:r>
            <w:r w:rsidRPr="00DC2210">
              <w:rPr>
                <w:rFonts w:ascii="仿宋_GB2312" w:eastAsia="仿宋_GB2312" w:hint="eastAsia"/>
                <w:sz w:val="24"/>
                <w:u w:val="single"/>
              </w:rPr>
              <w:t>规划</w:t>
            </w:r>
            <w:r w:rsidRPr="00DC2210">
              <w:rPr>
                <w:rFonts w:ascii="仿宋_GB2312" w:eastAsia="仿宋_GB2312" w:hint="eastAsia"/>
                <w:sz w:val="24"/>
              </w:rPr>
              <w:t>、</w:t>
            </w:r>
            <w:r w:rsidRPr="00DC2210">
              <w:rPr>
                <w:rFonts w:ascii="仿宋_GB2312" w:eastAsia="仿宋_GB2312" w:hint="eastAsia"/>
                <w:dstrike/>
                <w:sz w:val="24"/>
              </w:rPr>
              <w:t>和</w:t>
            </w:r>
            <w:r w:rsidRPr="00DC2210">
              <w:rPr>
                <w:rFonts w:ascii="仿宋_GB2312" w:eastAsia="仿宋_GB2312" w:hint="eastAsia"/>
                <w:sz w:val="24"/>
                <w:u w:val="single"/>
              </w:rPr>
              <w:t>重大</w:t>
            </w:r>
            <w:r w:rsidRPr="00DC2210">
              <w:rPr>
                <w:rFonts w:ascii="仿宋_GB2312" w:eastAsia="仿宋_GB2312" w:hint="eastAsia"/>
                <w:sz w:val="24"/>
              </w:rPr>
              <w:t>政策</w:t>
            </w:r>
            <w:r w:rsidRPr="00DC2210">
              <w:rPr>
                <w:rFonts w:ascii="仿宋_GB2312" w:eastAsia="仿宋_GB2312" w:hint="eastAsia"/>
                <w:sz w:val="24"/>
                <w:u w:val="single"/>
              </w:rPr>
              <w:t>与基本制度</w:t>
            </w:r>
            <w:r w:rsidRPr="00DC2210">
              <w:rPr>
                <w:rFonts w:ascii="仿宋_GB2312" w:eastAsia="仿宋_GB2312" w:hint="eastAsia"/>
                <w:sz w:val="24"/>
              </w:rPr>
              <w:t>，</w:t>
            </w:r>
            <w:r w:rsidRPr="00DC2210">
              <w:rPr>
                <w:rFonts w:ascii="仿宋_GB2312" w:eastAsia="仿宋_GB2312" w:hint="eastAsia"/>
                <w:sz w:val="24"/>
                <w:u w:val="single"/>
              </w:rPr>
              <w:t>听取本行</w:t>
            </w:r>
            <w:r w:rsidRPr="00DC2210">
              <w:rPr>
                <w:rFonts w:ascii="仿宋_GB2312" w:eastAsia="仿宋_GB2312"/>
                <w:sz w:val="24"/>
                <w:u w:val="single"/>
              </w:rPr>
              <w:t>ESG</w:t>
            </w:r>
            <w:r w:rsidRPr="00DC2210">
              <w:rPr>
                <w:rFonts w:ascii="仿宋_GB2312" w:eastAsia="仿宋_GB2312" w:hint="eastAsia"/>
                <w:sz w:val="24"/>
                <w:u w:val="single"/>
              </w:rPr>
              <w:t>管理和外部评级情况报告，推动ESG战略执行和建立有效的ESG风险管理与内控体系，协助</w:t>
            </w:r>
            <w:r w:rsidRPr="00DC2210">
              <w:rPr>
                <w:rFonts w:ascii="仿宋_GB2312" w:eastAsia="仿宋_GB2312" w:hint="eastAsia"/>
                <w:sz w:val="24"/>
              </w:rPr>
              <w:t>监督、检查和评估本行履行社会责任</w:t>
            </w:r>
            <w:r w:rsidRPr="00DC2210">
              <w:rPr>
                <w:rFonts w:ascii="仿宋_GB2312" w:eastAsia="仿宋_GB2312" w:hint="eastAsia"/>
                <w:sz w:val="24"/>
                <w:u w:val="single"/>
              </w:rPr>
              <w:t>及可持续发展、ESG战略实施</w:t>
            </w:r>
            <w:r w:rsidRPr="00DC2210">
              <w:rPr>
                <w:rFonts w:ascii="仿宋_GB2312" w:eastAsia="仿宋_GB2312" w:hint="eastAsia"/>
                <w:sz w:val="24"/>
              </w:rPr>
              <w:t>情况。</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（三）根据本行经营方针和董事会决定的本行经营发展战略、经营计划、投资方案和基本管理制度，提出督促贯彻实施的意见；</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（四）审议高级管理层提出的有关重大兼并、收购</w:t>
            </w:r>
            <w:r w:rsidRPr="00DC2210">
              <w:rPr>
                <w:rFonts w:ascii="仿宋_GB2312" w:eastAsia="仿宋_GB2312" w:hint="eastAsia"/>
                <w:sz w:val="24"/>
                <w:u w:val="single"/>
              </w:rPr>
              <w:t>、</w:t>
            </w:r>
            <w:r w:rsidRPr="00DC2210">
              <w:rPr>
                <w:rFonts w:ascii="仿宋_GB2312" w:eastAsia="仿宋_GB2312" w:hint="eastAsia"/>
                <w:sz w:val="24"/>
                <w:u w:val="single"/>
              </w:rPr>
              <w:lastRenderedPageBreak/>
              <w:t>资产处置项目</w:t>
            </w:r>
            <w:r w:rsidRPr="00DC2210">
              <w:rPr>
                <w:rFonts w:ascii="仿宋_GB2312" w:eastAsia="仿宋_GB2312" w:hint="eastAsia"/>
                <w:sz w:val="24"/>
              </w:rPr>
              <w:t>和投融资方案，</w:t>
            </w:r>
            <w:r w:rsidRPr="00DC2210">
              <w:rPr>
                <w:rFonts w:ascii="仿宋_GB2312" w:eastAsia="仿宋_GB2312" w:hint="eastAsia"/>
                <w:sz w:val="24"/>
                <w:u w:val="single"/>
              </w:rPr>
              <w:t>特别是非计划内的投资、租赁、资产买卖、担保等重大事项，</w:t>
            </w:r>
            <w:r w:rsidRPr="00DC2210">
              <w:rPr>
                <w:rFonts w:ascii="仿宋_GB2312" w:eastAsia="仿宋_GB2312" w:hint="eastAsia"/>
                <w:sz w:val="24"/>
              </w:rPr>
              <w:t>并向董事会提出建议；</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（五）审议行长提出的本行重大业务规章和重大业务政策方案等；</w:t>
            </w:r>
            <w:r w:rsidRPr="00DC2210">
              <w:rPr>
                <w:rFonts w:ascii="仿宋_GB2312" w:eastAsia="仿宋_GB2312" w:hint="eastAsia"/>
                <w:sz w:val="24"/>
                <w:u w:val="single"/>
              </w:rPr>
              <w:t>评估和完善董事会对高级管理层的授权原则、授权范围和管理机制</w:t>
            </w:r>
            <w:r w:rsidRPr="00DC2210">
              <w:rPr>
                <w:rFonts w:ascii="仿宋_GB2312" w:eastAsia="仿宋_GB2312" w:hint="eastAsia"/>
                <w:sz w:val="24"/>
              </w:rPr>
              <w:t>；</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（六）董事会授权其决定本行内部管理机构的设置，并根据董事会决定的本行分支机构设置规划，决定本行分行、直属支行等总行直属机构的设置事项；</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（七）</w:t>
            </w:r>
            <w:r w:rsidRPr="00DC2210">
              <w:rPr>
                <w:rFonts w:ascii="仿宋_GB2312" w:eastAsia="仿宋_GB2312"/>
                <w:sz w:val="24"/>
                <w:u w:val="single"/>
              </w:rPr>
              <w:t>推动</w:t>
            </w:r>
            <w:r w:rsidRPr="00DC2210">
              <w:rPr>
                <w:rFonts w:ascii="仿宋_GB2312" w:eastAsia="仿宋_GB2312" w:hint="eastAsia"/>
                <w:sz w:val="24"/>
                <w:u w:val="single"/>
              </w:rPr>
              <w:t>本行</w:t>
            </w:r>
            <w:r w:rsidRPr="00DC2210">
              <w:rPr>
                <w:rFonts w:ascii="仿宋_GB2312" w:eastAsia="仿宋_GB2312"/>
                <w:sz w:val="24"/>
                <w:u w:val="single"/>
              </w:rPr>
              <w:t>完善股权结构和内部治理架构，加强股权管理，提升公司治理的有效性</w:t>
            </w:r>
            <w:r w:rsidRPr="00DC2210">
              <w:rPr>
                <w:rFonts w:ascii="楷体_GB2312" w:eastAsia="楷体_GB2312"/>
                <w:sz w:val="24"/>
                <w:u w:val="single"/>
              </w:rPr>
              <w:t>；</w:t>
            </w:r>
            <w:r w:rsidRPr="00DC2210">
              <w:rPr>
                <w:rFonts w:ascii="仿宋_GB2312" w:eastAsia="仿宋_GB2312" w:hint="eastAsia"/>
                <w:sz w:val="24"/>
              </w:rPr>
              <w:t>对公司治理结构是否健全进行审查和评估，以保证财务报告、风险管理和内部控制符合本行的公司治理标准；</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（八）审核本行普惠金融业务规划、政策和目标；</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r w:rsidRPr="00DC2210">
              <w:rPr>
                <w:rFonts w:ascii="仿宋_GB2312" w:eastAsia="仿宋_GB2312" w:hint="eastAsia"/>
                <w:dstrike/>
                <w:sz w:val="24"/>
              </w:rPr>
              <w:t>八</w:t>
            </w:r>
            <w:r w:rsidRPr="00DC2210">
              <w:rPr>
                <w:rFonts w:ascii="仿宋_GB2312" w:eastAsia="仿宋_GB2312" w:hint="eastAsia"/>
                <w:sz w:val="24"/>
                <w:u w:val="single"/>
              </w:rPr>
              <w:t>九</w:t>
            </w:r>
            <w:r w:rsidRPr="00DC2210">
              <w:rPr>
                <w:rFonts w:ascii="仿宋_GB2312" w:eastAsia="仿宋_GB2312" w:hint="eastAsia"/>
                <w:sz w:val="24"/>
              </w:rPr>
              <w:t>）听取行长关于本行经营管理的工作汇报，检查、督促贯彻董事会决议情况；</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r w:rsidRPr="00DC2210">
              <w:rPr>
                <w:rFonts w:ascii="仿宋_GB2312" w:eastAsia="仿宋_GB2312" w:hint="eastAsia"/>
                <w:dstrike/>
                <w:sz w:val="24"/>
              </w:rPr>
              <w:t>九</w:t>
            </w:r>
            <w:r w:rsidRPr="00DC2210">
              <w:rPr>
                <w:rFonts w:ascii="仿宋_GB2312" w:eastAsia="仿宋_GB2312" w:hint="eastAsia"/>
                <w:sz w:val="24"/>
                <w:u w:val="single"/>
              </w:rPr>
              <w:t>十</w:t>
            </w:r>
            <w:r w:rsidRPr="00DC2210">
              <w:rPr>
                <w:rFonts w:ascii="仿宋_GB2312" w:eastAsia="仿宋_GB2312" w:hint="eastAsia"/>
                <w:sz w:val="24"/>
              </w:rPr>
              <w:t>）提出需经董事会讨论决定的重大问题的建议和方案；</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w:t>
            </w:r>
            <w:proofErr w:type="gramStart"/>
            <w:r w:rsidRPr="00DC2210">
              <w:rPr>
                <w:rFonts w:ascii="仿宋_GB2312" w:eastAsia="仿宋_GB2312" w:hint="eastAsia"/>
                <w:dstrike/>
                <w:sz w:val="24"/>
              </w:rPr>
              <w:t>十</w:t>
            </w:r>
            <w:r w:rsidRPr="00DC2210">
              <w:rPr>
                <w:rFonts w:ascii="仿宋_GB2312" w:eastAsia="仿宋_GB2312" w:hint="eastAsia"/>
                <w:sz w:val="24"/>
                <w:u w:val="single"/>
              </w:rPr>
              <w:t>十一</w:t>
            </w:r>
            <w:proofErr w:type="gramEnd"/>
            <w:r w:rsidRPr="00DC2210">
              <w:rPr>
                <w:rFonts w:ascii="仿宋_GB2312" w:eastAsia="仿宋_GB2312" w:hint="eastAsia"/>
                <w:sz w:val="24"/>
              </w:rPr>
              <w:t>）本行章程规定或者董事会授权的其他职</w:t>
            </w:r>
            <w:r w:rsidRPr="00DC2210">
              <w:rPr>
                <w:rFonts w:ascii="仿宋_GB2312" w:eastAsia="仿宋_GB2312" w:hint="eastAsia"/>
                <w:sz w:val="24"/>
              </w:rPr>
              <w:lastRenderedPageBreak/>
              <w:t>责。</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lastRenderedPageBreak/>
              <w:t>中国银保监会《董事</w:t>
            </w:r>
            <w:r w:rsidRPr="008D4DB6">
              <w:rPr>
                <w:rFonts w:ascii="仿宋_GB2312" w:eastAsia="仿宋_GB2312" w:hint="eastAsia"/>
                <w:spacing w:val="20"/>
                <w:sz w:val="24"/>
              </w:rPr>
              <w:lastRenderedPageBreak/>
              <w:t>监事履职评价办法（试行）》第二十五条</w:t>
            </w:r>
          </w:p>
          <w:p w:rsidR="003B6386" w:rsidRPr="008D4DB6" w:rsidRDefault="003B6386" w:rsidP="00411E06">
            <w:pPr>
              <w:spacing w:line="380" w:lineRule="exact"/>
              <w:ind w:firstLineChars="200" w:firstLine="480"/>
              <w:rPr>
                <w:rFonts w:ascii="仿宋_GB2312" w:eastAsia="仿宋_GB2312"/>
                <w:sz w:val="24"/>
              </w:rPr>
            </w:pPr>
            <w:r w:rsidRPr="008D4DB6">
              <w:rPr>
                <w:rFonts w:ascii="仿宋_GB2312" w:eastAsia="仿宋_GB2312" w:hint="eastAsia"/>
                <w:sz w:val="24"/>
              </w:rPr>
              <w:t>《中国银保监会关于印发商业银行小微企业金融服务监管评价办法（试行）的通知》（银保监发（2020）29号）及附件《商业银行小微企业金融服务减监管评价指标表》</w:t>
            </w:r>
          </w:p>
          <w:p w:rsidR="003B6386" w:rsidRPr="008D4DB6" w:rsidRDefault="003B6386" w:rsidP="00411E06">
            <w:pPr>
              <w:autoSpaceDE w:val="0"/>
              <w:autoSpaceDN w:val="0"/>
              <w:adjustRightInd w:val="0"/>
              <w:spacing w:line="380" w:lineRule="exact"/>
              <w:ind w:firstLineChars="200" w:firstLine="480"/>
              <w:jc w:val="left"/>
              <w:rPr>
                <w:rFonts w:ascii="仿宋_GB2312" w:eastAsia="仿宋_GB2312"/>
                <w:sz w:val="24"/>
              </w:rPr>
            </w:pPr>
            <w:r w:rsidRPr="008D4DB6">
              <w:rPr>
                <w:rFonts w:ascii="仿宋_GB2312" w:eastAsia="仿宋_GB2312" w:hint="eastAsia"/>
                <w:sz w:val="24"/>
              </w:rPr>
              <w:t>根据本行ESG建设实际情况修订。</w:t>
            </w:r>
          </w:p>
        </w:tc>
      </w:tr>
      <w:tr w:rsidR="003B6386" w:rsidRPr="00DC2210" w:rsidTr="00411E06">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36</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第一百五十九条 董事会设立风险管理与消费者权益保护委员会、审计与关联交易控制委员会、提名委员会和薪酬考核委员会等专门委员会。</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各专门委员会由三至五名董事组成。审计与关联交易控制委员会、提名委员会和薪酬考核委员会中，独立董事均应占多数；风险管理与消费者权益保护委员会中至少应有一名独立董事，审计与关联交易控制委员会成员应当具有财务、审计和会计等某一方面的专业知识和工作经验，其中至少有一名独立董事是会计专业人士，薪酬考核委员会中至少要有三分之一以上的财务专业人员，且应熟悉各产品线风险、成本及演变情况，以有效和负责地审议有关薪酬制度和政策；本行控股股东提名的董事不得担任审计与关联交易控制委员会和提名委员会的成员。</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各专门委员会分别设主任委员一名，负责</w:t>
            </w:r>
            <w:r w:rsidRPr="00DC2210">
              <w:rPr>
                <w:rFonts w:ascii="仿宋_GB2312" w:eastAsia="仿宋_GB2312" w:hint="eastAsia"/>
                <w:sz w:val="24"/>
              </w:rPr>
              <w:lastRenderedPageBreak/>
              <w:t>召集各专门委员会的活动，各专门委员会主任委员原则上不得兼任。审计与关联交易控制委员会、提名委员会和薪酬考核委员会主任委员由独立董事担任。风险管理与消费者权益保护委员会主任委员应当具有对各类风险进行判断与管理的经验。</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第一百五十九条 董事会设立风险管理与消费者权益保护委员会、审计与关联交易控制委员会、提名委员会和薪酬考核委员会等专门委员会。</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各专门委员会由三至五名董事组成</w:t>
            </w:r>
            <w:r w:rsidRPr="00DC2210">
              <w:rPr>
                <w:rFonts w:ascii="仿宋_GB2312" w:eastAsia="仿宋_GB2312" w:hint="eastAsia"/>
                <w:sz w:val="24"/>
                <w:u w:val="single"/>
              </w:rPr>
              <w:t>，应当具备与专门委员会职责相适应的专业知识或工作经验</w:t>
            </w:r>
            <w:r w:rsidRPr="00DC2210">
              <w:rPr>
                <w:rFonts w:ascii="仿宋_GB2312" w:eastAsia="仿宋_GB2312" w:hint="eastAsia"/>
                <w:sz w:val="24"/>
              </w:rPr>
              <w:t>。审计与关联交易控制委员会、提名委员会和薪酬考核委员会中，独立董事均应占多数；风险管理与消费者权益保护委员会中</w:t>
            </w:r>
            <w:r w:rsidRPr="00DC2210">
              <w:rPr>
                <w:rFonts w:ascii="仿宋_GB2312" w:eastAsia="仿宋_GB2312" w:hint="eastAsia"/>
                <w:dstrike/>
                <w:sz w:val="24"/>
              </w:rPr>
              <w:t>至少应有一名</w:t>
            </w:r>
            <w:r w:rsidRPr="00DC2210">
              <w:rPr>
                <w:rFonts w:ascii="仿宋_GB2312" w:eastAsia="仿宋_GB2312" w:hint="eastAsia"/>
                <w:sz w:val="24"/>
              </w:rPr>
              <w:t>独立董事</w:t>
            </w:r>
            <w:r w:rsidRPr="00DC2210">
              <w:rPr>
                <w:rFonts w:ascii="仿宋_GB2312" w:eastAsia="仿宋_GB2312" w:hint="eastAsia"/>
                <w:sz w:val="24"/>
                <w:u w:val="single"/>
              </w:rPr>
              <w:t>占比原则上不低于三分之一</w:t>
            </w:r>
            <w:r w:rsidRPr="00DC2210">
              <w:rPr>
                <w:rFonts w:ascii="仿宋_GB2312" w:eastAsia="仿宋_GB2312" w:hint="eastAsia"/>
                <w:sz w:val="24"/>
              </w:rPr>
              <w:t>，审计与关联交易控制委员会成员应当具有财务、审计</w:t>
            </w:r>
            <w:r w:rsidRPr="00DC2210">
              <w:rPr>
                <w:rFonts w:ascii="仿宋_GB2312" w:eastAsia="仿宋_GB2312" w:hint="eastAsia"/>
                <w:dstrike/>
                <w:sz w:val="24"/>
              </w:rPr>
              <w:t>和</w:t>
            </w:r>
            <w:r w:rsidRPr="00DC2210">
              <w:rPr>
                <w:rFonts w:ascii="仿宋_GB2312" w:eastAsia="仿宋_GB2312" w:hint="eastAsia"/>
                <w:sz w:val="24"/>
                <w:u w:val="single"/>
              </w:rPr>
              <w:t>、</w:t>
            </w:r>
            <w:r w:rsidRPr="00DC2210">
              <w:rPr>
                <w:rFonts w:ascii="仿宋_GB2312" w:eastAsia="仿宋_GB2312" w:hint="eastAsia"/>
                <w:sz w:val="24"/>
              </w:rPr>
              <w:t>会计</w:t>
            </w:r>
            <w:r w:rsidRPr="00DC2210">
              <w:rPr>
                <w:rFonts w:ascii="仿宋_GB2312" w:eastAsia="仿宋_GB2312" w:hint="eastAsia"/>
                <w:sz w:val="24"/>
                <w:u w:val="single"/>
              </w:rPr>
              <w:t>或法律</w:t>
            </w:r>
            <w:r w:rsidRPr="00DC2210">
              <w:rPr>
                <w:rFonts w:ascii="仿宋_GB2312" w:eastAsia="仿宋_GB2312" w:hint="eastAsia"/>
                <w:sz w:val="24"/>
              </w:rPr>
              <w:t>等某一方面的专业知识和工作经验，</w:t>
            </w:r>
            <w:r w:rsidRPr="00DC2210">
              <w:rPr>
                <w:rFonts w:ascii="仿宋_GB2312" w:eastAsia="仿宋_GB2312" w:hint="eastAsia"/>
                <w:dstrike/>
                <w:sz w:val="24"/>
              </w:rPr>
              <w:t>其中至少有一名独立董事是会计专业人士，</w:t>
            </w:r>
            <w:r w:rsidRPr="00DC2210">
              <w:rPr>
                <w:rFonts w:ascii="仿宋_GB2312" w:eastAsia="仿宋_GB2312" w:hint="eastAsia"/>
                <w:sz w:val="24"/>
              </w:rPr>
              <w:t>薪酬考核委员会中至少要有三分之一以上的财务专业人员，且应熟悉各产品线风险、成本及演变情况，以有效和负责地审议有关薪酬制度和政策；本行控股股东提名的董事不得担任审计与关联交易控制委员会和提名委员会的成员。</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各专门委员会分别设主任委员一名，负责召集各专门委员会的活动，各专门委员会主任委员原则上不得兼任。审计与关联交易控制委员会、提名委员会和薪酬考</w:t>
            </w:r>
            <w:r w:rsidRPr="00DC2210">
              <w:rPr>
                <w:rFonts w:ascii="仿宋_GB2312" w:eastAsia="仿宋_GB2312" w:hint="eastAsia"/>
                <w:sz w:val="24"/>
              </w:rPr>
              <w:lastRenderedPageBreak/>
              <w:t>核委员会主任委员由独立董事担任。风险管理与消费者权益保护委员会主任委员应当具有对各类风险进行判断与管理的经验</w:t>
            </w:r>
            <w:r w:rsidRPr="00DC2210">
              <w:rPr>
                <w:rFonts w:ascii="仿宋_GB2312" w:eastAsia="仿宋_GB2312" w:hint="eastAsia"/>
                <w:sz w:val="24"/>
                <w:u w:val="single"/>
              </w:rPr>
              <w:t>，审计与关联交易控制委员会主任委员应当为会计专业人士</w:t>
            </w:r>
            <w:r w:rsidRPr="00DC2210">
              <w:rPr>
                <w:rFonts w:ascii="仿宋_GB2312" w:eastAsia="仿宋_GB2312" w:hint="eastAsia"/>
                <w:sz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Chars="200" w:firstLine="480"/>
              <w:rPr>
                <w:rFonts w:ascii="仿宋_GB2312" w:eastAsia="仿宋_GB2312"/>
                <w:sz w:val="24"/>
              </w:rPr>
            </w:pPr>
            <w:r w:rsidRPr="008D4DB6">
              <w:rPr>
                <w:rFonts w:ascii="仿宋_GB2312" w:eastAsia="仿宋_GB2312" w:hint="eastAsia"/>
                <w:sz w:val="24"/>
              </w:rPr>
              <w:lastRenderedPageBreak/>
              <w:t>中国银保监会《银行保险机构公司治理准则》第五十六条</w:t>
            </w:r>
          </w:p>
          <w:p w:rsidR="003B6386" w:rsidRPr="008D4DB6" w:rsidRDefault="003B6386" w:rsidP="00411E06">
            <w:pPr>
              <w:spacing w:line="380" w:lineRule="exact"/>
              <w:ind w:firstLineChars="200" w:firstLine="480"/>
              <w:rPr>
                <w:rFonts w:ascii="仿宋_GB2312" w:eastAsia="仿宋_GB2312"/>
                <w:sz w:val="24"/>
              </w:rPr>
            </w:pPr>
            <w:r w:rsidRPr="008D4DB6">
              <w:rPr>
                <w:rFonts w:ascii="仿宋_GB2312" w:eastAsia="仿宋_GB2312" w:hint="eastAsia"/>
                <w:sz w:val="24"/>
              </w:rPr>
              <w:t>中国证监会《上市公司章程指引（2019年修订）》第一百零七条</w:t>
            </w:r>
          </w:p>
        </w:tc>
      </w:tr>
      <w:tr w:rsidR="003B6386" w:rsidRPr="00DC2210" w:rsidTr="00411E06">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37</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第一百六十条 风险管理与消费者权益保护委员会行使下列职责：</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 xml:space="preserve">（一）审议批准银行的风险管理框架，制订银行的风险战略和风险管理基本政策，监督检查有关执行情况； </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（二）审议批准银行的年度风险容忍度指标，跟踪落实有关执行情况；</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（三）审批及检查高级管理层有关风险的职责、权限及报告制度，确保全行风险管理决策体系的有效性，并尽可能地确保将本行从事的各项业务面临的风险控制在可以承受的范围内；</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（四）对高级管理层在信用、市场、流动</w:t>
            </w:r>
            <w:r w:rsidRPr="00DC2210">
              <w:rPr>
                <w:rFonts w:ascii="仿宋_GB2312" w:eastAsia="仿宋_GB2312" w:hint="eastAsia"/>
                <w:sz w:val="24"/>
              </w:rPr>
              <w:lastRenderedPageBreak/>
              <w:t>性、操作、合</w:t>
            </w:r>
            <w:proofErr w:type="gramStart"/>
            <w:r w:rsidRPr="00DC2210">
              <w:rPr>
                <w:rFonts w:ascii="仿宋_GB2312" w:eastAsia="仿宋_GB2312" w:hint="eastAsia"/>
                <w:sz w:val="24"/>
              </w:rPr>
              <w:t>规</w:t>
            </w:r>
            <w:proofErr w:type="gramEnd"/>
            <w:r w:rsidRPr="00DC2210">
              <w:rPr>
                <w:rFonts w:ascii="仿宋_GB2312" w:eastAsia="仿宋_GB2312" w:hint="eastAsia"/>
                <w:sz w:val="24"/>
              </w:rPr>
              <w:t>、声誉、信息科技、外包、国别等方面的风险控制情况进行监督，定期审阅全行风险状况报告，了解本行全面风险管理的总体情况及有效性，提出完善本行全面风险管理和内部控制的意见；</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 xml:space="preserve">（五）督促高级管理层采取必要的措施有效识别、评估、监测和控制/缓释风险； </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（六）审核本行资产风险分类标准和损失准备金提取政策，审核</w:t>
            </w:r>
            <w:bookmarkStart w:id="3" w:name="_GoBack"/>
            <w:r w:rsidRPr="00DC2210">
              <w:rPr>
                <w:rFonts w:ascii="仿宋_GB2312" w:eastAsia="仿宋_GB2312" w:hint="eastAsia"/>
                <w:sz w:val="24"/>
              </w:rPr>
              <w:t>呆账</w:t>
            </w:r>
            <w:bookmarkEnd w:id="3"/>
            <w:r w:rsidRPr="00DC2210">
              <w:rPr>
                <w:rFonts w:ascii="仿宋_GB2312" w:eastAsia="仿宋_GB2312" w:hint="eastAsia"/>
                <w:sz w:val="24"/>
              </w:rPr>
              <w:t>核销事项和年度损失准备金提取总额；</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（七）审核单个项目金额大于5000万元的呆账项目核销，按章程规定的权限相应报送董事会战略委员会或董事会审议批准；</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（八）确保本行风险管理体系接受内审部门的有效审查与监督；</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（九）制定适当的奖惩制度，在全行范围有效地推动风险管理体系的建设；</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（十）研究拟订本行消费者权益保护工作的战略、政策和目标，监督、评价消费者权益</w:t>
            </w:r>
            <w:r w:rsidRPr="00DC2210">
              <w:rPr>
                <w:rFonts w:ascii="仿宋_GB2312" w:eastAsia="仿宋_GB2312" w:hint="eastAsia"/>
                <w:sz w:val="24"/>
              </w:rPr>
              <w:lastRenderedPageBreak/>
              <w:t xml:space="preserve">保护工作，并向董事会提出建议； </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（十一）董事会授权的其他事宜。</w:t>
            </w:r>
          </w:p>
          <w:p w:rsidR="003B6386" w:rsidRPr="00DC2210" w:rsidRDefault="003B6386" w:rsidP="00411E06">
            <w:pPr>
              <w:spacing w:line="380" w:lineRule="exact"/>
              <w:ind w:firstLineChars="200" w:firstLine="480"/>
              <w:rPr>
                <w:rFonts w:ascii="仿宋_GB2312" w:eastAsia="仿宋_GB2312"/>
                <w:sz w:val="24"/>
              </w:rPr>
            </w:pP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第一百六十条 风险管理与消费者权益保护委员会行使下列职责：</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 xml:space="preserve">（一）审议批准银行的风险管理框架，制订银行的风险战略和风险管理基本政策，监督检查有关执行情况； </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（二）审议批准银行的年度风险容忍度指标，跟踪落实有关执行情况；</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（三）审批及检查高级管理层有关风险的职责、权限及报告制度，确保全行风险管理决策体系的有效性，并尽可能地确保将本行从事的各项业务面临的风险控制在可以承受的范围内；</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（四）对高级管理层在信用、市场、流动性、操作、合</w:t>
            </w:r>
            <w:proofErr w:type="gramStart"/>
            <w:r w:rsidRPr="00DC2210">
              <w:rPr>
                <w:rFonts w:ascii="仿宋_GB2312" w:eastAsia="仿宋_GB2312" w:hint="eastAsia"/>
                <w:sz w:val="24"/>
              </w:rPr>
              <w:t>规</w:t>
            </w:r>
            <w:proofErr w:type="gramEnd"/>
            <w:r w:rsidRPr="00DC2210">
              <w:rPr>
                <w:rFonts w:ascii="仿宋_GB2312" w:eastAsia="仿宋_GB2312" w:hint="eastAsia"/>
                <w:sz w:val="24"/>
              </w:rPr>
              <w:t>、声誉、信息科技、外包、国别等方面的风险控制</w:t>
            </w:r>
            <w:r w:rsidRPr="00DC2210">
              <w:rPr>
                <w:rFonts w:ascii="仿宋_GB2312" w:eastAsia="仿宋_GB2312" w:hint="eastAsia"/>
                <w:sz w:val="24"/>
              </w:rPr>
              <w:lastRenderedPageBreak/>
              <w:t>情况进行监督，定期审阅全行风险状况报告，了解本行全面风险管理的总体情况及有效性，提出完善本行全面风险管理和内部控制的意见；</w:t>
            </w:r>
            <w:r w:rsidRPr="00DC2210">
              <w:rPr>
                <w:rFonts w:ascii="仿宋_GB2312" w:eastAsia="仿宋_GB2312" w:hint="eastAsia"/>
                <w:sz w:val="24"/>
                <w:u w:val="single"/>
              </w:rPr>
              <w:t>推动落实反洗钱、反恐怖融资相关要求；</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（五）督促高级管理层采取必要的措施有效识别、评估、监测和控制/缓释风险；</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（六）审核本行资产风险分类标准和损失准备金提取政策，审核呆账核销事项和年度损失准备金提取总额；</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（七）审核单个项目金额大于</w:t>
            </w:r>
            <w:r w:rsidRPr="00DC2210">
              <w:rPr>
                <w:rFonts w:ascii="仿宋_GB2312" w:eastAsia="仿宋_GB2312" w:hint="eastAsia"/>
                <w:dstrike/>
                <w:sz w:val="24"/>
              </w:rPr>
              <w:t>5000万元</w:t>
            </w:r>
            <w:r w:rsidRPr="00DC2210">
              <w:rPr>
                <w:rFonts w:ascii="仿宋_GB2312" w:eastAsia="仿宋_GB2312" w:hint="eastAsia"/>
                <w:sz w:val="24"/>
                <w:u w:val="single"/>
              </w:rPr>
              <w:t>1亿元</w:t>
            </w:r>
            <w:r w:rsidRPr="00DC2210">
              <w:rPr>
                <w:rFonts w:ascii="仿宋_GB2312" w:eastAsia="仿宋_GB2312" w:hint="eastAsia"/>
                <w:sz w:val="24"/>
              </w:rPr>
              <w:t>的呆账项目核销，按章程规定的权限相应报送董事会战略</w:t>
            </w:r>
            <w:r w:rsidR="00286A01" w:rsidRPr="00DC2210">
              <w:rPr>
                <w:rFonts w:ascii="仿宋_GB2312" w:eastAsia="仿宋_GB2312" w:hint="eastAsia"/>
                <w:sz w:val="24"/>
                <w:u w:val="single"/>
              </w:rPr>
              <w:t>与ESG</w:t>
            </w:r>
            <w:r w:rsidRPr="00DC2210">
              <w:rPr>
                <w:rFonts w:ascii="仿宋_GB2312" w:eastAsia="仿宋_GB2312" w:hint="eastAsia"/>
                <w:sz w:val="24"/>
              </w:rPr>
              <w:t>委员会或董事会审议批准；</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（八）确保本行风险管理体系接受内审部门的有效审查与监督；</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（九）制定适当的奖惩制度，在全行范围有效地推动风险管理体系的建设；</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rPr>
              <w:t>（十）研究拟订本行消费者权益保护工作的战略、政策和目标，</w:t>
            </w:r>
            <w:r w:rsidRPr="00DC2210">
              <w:rPr>
                <w:rFonts w:ascii="仿宋_GB2312" w:eastAsia="仿宋_GB2312" w:hint="eastAsia"/>
                <w:sz w:val="24"/>
                <w:u w:val="single"/>
              </w:rPr>
              <w:t>根据董事会授权开展相关工作，讨论决定相关事项，研究消费者权益保护重大问题，指导和督促</w:t>
            </w:r>
            <w:r w:rsidRPr="00DC2210">
              <w:rPr>
                <w:rFonts w:ascii="仿宋_GB2312" w:eastAsia="仿宋_GB2312" w:hint="eastAsia"/>
                <w:sz w:val="24"/>
                <w:u w:val="single"/>
              </w:rPr>
              <w:lastRenderedPageBreak/>
              <w:t>消费者权益保护工作管理制度体系的建立和完善，定期审议和研究消费者权益保护相关报告，协助指导、</w:t>
            </w:r>
            <w:r w:rsidRPr="00DC2210">
              <w:rPr>
                <w:rFonts w:ascii="仿宋_GB2312" w:eastAsia="仿宋_GB2312" w:hint="eastAsia"/>
                <w:sz w:val="24"/>
              </w:rPr>
              <w:t>监督、评价消费者权益保护工作</w:t>
            </w:r>
            <w:r w:rsidRPr="00DC2210">
              <w:rPr>
                <w:rFonts w:ascii="仿宋_GB2312" w:eastAsia="仿宋_GB2312" w:hint="eastAsia"/>
                <w:sz w:val="24"/>
                <w:u w:val="single"/>
              </w:rPr>
              <w:t>并督促相关问题落实整改</w:t>
            </w:r>
            <w:r w:rsidRPr="00DC2210">
              <w:rPr>
                <w:rFonts w:ascii="仿宋_GB2312" w:eastAsia="仿宋_GB2312" w:hint="eastAsia"/>
                <w:sz w:val="24"/>
              </w:rPr>
              <w:t>，并向董事会提出建议；</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（十一）董事会授权的其他事宜。</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b/>
                <w:spacing w:val="20"/>
                <w:sz w:val="24"/>
                <w:u w:val="single"/>
              </w:rPr>
            </w:pPr>
            <w:r w:rsidRPr="008D4DB6">
              <w:rPr>
                <w:rFonts w:ascii="仿宋_GB2312" w:eastAsia="仿宋_GB2312" w:hint="eastAsia"/>
                <w:spacing w:val="20"/>
                <w:sz w:val="24"/>
              </w:rPr>
              <w:lastRenderedPageBreak/>
              <w:t>《中国银保监会关于银行保险机构加强消费者权益保护工作体制机制建设的指导意见》</w:t>
            </w:r>
          </w:p>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t>中国银保监会《董事监事履职评价办法（试行）》第二十五条</w:t>
            </w:r>
          </w:p>
        </w:tc>
      </w:tr>
      <w:tr w:rsidR="003B6386" w:rsidRPr="00DC2210" w:rsidTr="00411E06">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38</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 xml:space="preserve">  第一百六十二条 提名委员会行使下列职责：</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（一）研究董事、高级管理层成员的选任程序和标准并提出建议；</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（二）广泛搜寻合格的董事和高级管理层成员的人选；</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（三）对董事候选人和高级管理层成员人选的任职资格及条件进行初步审核并向董事会提出建议；</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（四）董事会授权的其他事宜。</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 xml:space="preserve">  第一百六十二条 提名委员会行使下列职责：</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（一）研究董事、高级管理层成员的选任程序和标准并提出建议；</w:t>
            </w:r>
            <w:r w:rsidRPr="00DC2210">
              <w:rPr>
                <w:rFonts w:ascii="仿宋_GB2312" w:eastAsia="仿宋_GB2312" w:hint="eastAsia"/>
                <w:sz w:val="24"/>
                <w:u w:val="single"/>
              </w:rPr>
              <w:t>提升董事提名和选举流程的规范性和透明度；</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（二）广泛搜寻合格的董事和高级管理层成员的人选；</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（三）对董事候选人和高级管理层成员人选的任职资格及条件进行初步审核并向董事会提出建议；</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（四）董事会授权的其他事宜。</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t>中国银保监会《董事监事履职评价办法（试行）》第二十五条</w:t>
            </w:r>
          </w:p>
        </w:tc>
      </w:tr>
      <w:tr w:rsidR="003B6386" w:rsidRPr="00DC2210" w:rsidTr="00411E06">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t>39</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528"/>
              </w:tabs>
              <w:spacing w:line="380" w:lineRule="exact"/>
              <w:ind w:firstLineChars="200" w:firstLine="480"/>
              <w:rPr>
                <w:rFonts w:ascii="仿宋_GB2312" w:eastAsia="仿宋_GB2312"/>
                <w:sz w:val="24"/>
              </w:rPr>
            </w:pPr>
            <w:r w:rsidRPr="00DC2210">
              <w:rPr>
                <w:rFonts w:ascii="仿宋_GB2312" w:eastAsia="仿宋_GB2312" w:hint="eastAsia"/>
                <w:sz w:val="24"/>
              </w:rPr>
              <w:t>第一百六十三条 薪酬考核委员会行使下列职责：</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（一）研究董事与高级管理层成员考核的标准，进行考核并提出建议；</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（二）审议全行薪酬管理制度和政策，研究、拟定董事和高级管理人员的薪酬政策与方案并提出建议，并监督方案的实施；</w:t>
            </w:r>
          </w:p>
          <w:p w:rsidR="003B6386" w:rsidRPr="00DC2210" w:rsidRDefault="003B6386" w:rsidP="00411E06">
            <w:pPr>
              <w:spacing w:line="380" w:lineRule="exact"/>
              <w:ind w:firstLineChars="200" w:firstLine="480"/>
              <w:rPr>
                <w:rFonts w:ascii="仿宋_GB2312" w:eastAsia="仿宋_GB2312"/>
                <w:sz w:val="32"/>
                <w:szCs w:val="32"/>
              </w:rPr>
            </w:pPr>
            <w:r w:rsidRPr="00DC2210">
              <w:rPr>
                <w:rFonts w:ascii="仿宋_GB2312" w:eastAsia="仿宋_GB2312" w:hint="eastAsia"/>
                <w:sz w:val="24"/>
              </w:rPr>
              <w:t>（三）董事会授权的其他事宜。</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528"/>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第一百六十三条 薪酬考核委员会行使下列职责：</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（一）研究董事与高级管理层成员考核的标准，进行考核并提出建议；</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（二）审议全行薪酬管理制度和政策，研究、拟定</w:t>
            </w:r>
            <w:r w:rsidRPr="00DC2210">
              <w:rPr>
                <w:rFonts w:ascii="仿宋_GB2312" w:eastAsia="仿宋_GB2312" w:hint="eastAsia"/>
                <w:sz w:val="24"/>
              </w:rPr>
              <w:lastRenderedPageBreak/>
              <w:t>董事和高级管理人员的薪酬政策与方案并提出建议，并监督方案的实施；</w:t>
            </w:r>
            <w:r w:rsidRPr="00DC2210">
              <w:rPr>
                <w:rFonts w:ascii="仿宋_GB2312" w:eastAsia="仿宋_GB2312" w:hint="eastAsia"/>
                <w:sz w:val="24"/>
                <w:u w:val="single"/>
              </w:rPr>
              <w:t>确保董事、高级管理人员薪酬与本行和股东长期利益保持一致，且符合监管要求；</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（三）董事会授权的其他事宜。</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lastRenderedPageBreak/>
              <w:t>中国银保监会《董事监事履职评价办法（试行）》第二十五条</w:t>
            </w:r>
          </w:p>
        </w:tc>
      </w:tr>
      <w:tr w:rsidR="003B6386" w:rsidRPr="00DC2210" w:rsidTr="00411E06">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40</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第一百六十六条 本行呆</w:t>
            </w:r>
            <w:r w:rsidR="00A05F6C">
              <w:rPr>
                <w:rFonts w:ascii="仿宋_GB2312" w:eastAsia="仿宋_GB2312" w:hint="eastAsia"/>
                <w:sz w:val="24"/>
              </w:rPr>
              <w:t>账</w:t>
            </w:r>
            <w:r w:rsidRPr="00DC2210">
              <w:rPr>
                <w:rFonts w:ascii="仿宋_GB2312" w:eastAsia="仿宋_GB2312" w:hint="eastAsia"/>
                <w:sz w:val="24"/>
              </w:rPr>
              <w:t>核销的年度总额预算，由行长提出，经董事会风险管理与消费者权益保护委员会审核，由董事会决定。</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在董事会决定的呆</w:t>
            </w:r>
            <w:r w:rsidR="00A05F6C">
              <w:rPr>
                <w:rFonts w:ascii="仿宋_GB2312" w:eastAsia="仿宋_GB2312" w:hint="eastAsia"/>
                <w:sz w:val="24"/>
              </w:rPr>
              <w:t>账</w:t>
            </w:r>
            <w:r w:rsidRPr="00DC2210">
              <w:rPr>
                <w:rFonts w:ascii="仿宋_GB2312" w:eastAsia="仿宋_GB2312" w:hint="eastAsia"/>
                <w:sz w:val="24"/>
              </w:rPr>
              <w:t>核销年度总额预算内，呆</w:t>
            </w:r>
            <w:r w:rsidR="00A05F6C">
              <w:rPr>
                <w:rFonts w:ascii="仿宋_GB2312" w:eastAsia="仿宋_GB2312" w:hint="eastAsia"/>
                <w:sz w:val="24"/>
              </w:rPr>
              <w:t>账</w:t>
            </w:r>
            <w:r w:rsidRPr="00DC2210">
              <w:rPr>
                <w:rFonts w:ascii="仿宋_GB2312" w:eastAsia="仿宋_GB2312" w:hint="eastAsia"/>
                <w:sz w:val="24"/>
              </w:rPr>
              <w:t>项目的核销，单个项目（两个以上项目之间具有关联关系的合并计算，此款下同）金额在5000万元以下的由行长批准，单个项目金额在1亿元以下的（大于5000万元）由董事会战略委员会批准，单个项目金额大于1亿元的由董事会批准。</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第一百六十六条 本行呆</w:t>
            </w:r>
            <w:r w:rsidR="00A05F6C">
              <w:rPr>
                <w:rFonts w:ascii="仿宋_GB2312" w:eastAsia="仿宋_GB2312" w:hint="eastAsia"/>
                <w:sz w:val="24"/>
              </w:rPr>
              <w:t>账</w:t>
            </w:r>
            <w:r w:rsidRPr="00DC2210">
              <w:rPr>
                <w:rFonts w:ascii="仿宋_GB2312" w:eastAsia="仿宋_GB2312" w:hint="eastAsia"/>
                <w:sz w:val="24"/>
              </w:rPr>
              <w:t>核销的年度总额预算，由行长提出，经董事会风险管理与消费者权益保护委员会审核，由董事会决定。</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在董事会决定的呆</w:t>
            </w:r>
            <w:r w:rsidR="00A05F6C">
              <w:rPr>
                <w:rFonts w:ascii="仿宋_GB2312" w:eastAsia="仿宋_GB2312" w:hint="eastAsia"/>
                <w:sz w:val="24"/>
              </w:rPr>
              <w:t>账</w:t>
            </w:r>
            <w:r w:rsidRPr="00DC2210">
              <w:rPr>
                <w:rFonts w:ascii="仿宋_GB2312" w:eastAsia="仿宋_GB2312" w:hint="eastAsia"/>
                <w:sz w:val="24"/>
              </w:rPr>
              <w:t>核销年度总额预算内，呆</w:t>
            </w:r>
            <w:r w:rsidR="00A05F6C">
              <w:rPr>
                <w:rFonts w:ascii="仿宋_GB2312" w:eastAsia="仿宋_GB2312" w:hint="eastAsia"/>
                <w:sz w:val="24"/>
              </w:rPr>
              <w:t>账</w:t>
            </w:r>
            <w:r w:rsidRPr="00DC2210">
              <w:rPr>
                <w:rFonts w:ascii="仿宋_GB2312" w:eastAsia="仿宋_GB2312" w:hint="eastAsia"/>
                <w:sz w:val="24"/>
              </w:rPr>
              <w:t>项目的核销，单个项目（两个以上项目之间具有关联关系的合并计算，此款下同）金额在</w:t>
            </w:r>
            <w:r w:rsidRPr="00DC2210">
              <w:rPr>
                <w:rFonts w:ascii="仿宋_GB2312" w:eastAsia="仿宋_GB2312" w:hint="eastAsia"/>
                <w:dstrike/>
                <w:sz w:val="24"/>
              </w:rPr>
              <w:t>5000万元</w:t>
            </w:r>
            <w:r w:rsidRPr="00DC2210">
              <w:rPr>
                <w:rFonts w:ascii="仿宋_GB2312" w:eastAsia="仿宋_GB2312" w:hint="eastAsia"/>
                <w:sz w:val="24"/>
                <w:u w:val="single"/>
              </w:rPr>
              <w:t>1亿元</w:t>
            </w:r>
            <w:r w:rsidRPr="00DC2210">
              <w:rPr>
                <w:rFonts w:ascii="仿宋_GB2312" w:eastAsia="仿宋_GB2312" w:hint="eastAsia"/>
                <w:sz w:val="24"/>
              </w:rPr>
              <w:t>以下的由行长批准，单个项目金额在</w:t>
            </w:r>
            <w:r w:rsidRPr="00DC2210">
              <w:rPr>
                <w:rFonts w:ascii="仿宋_GB2312" w:eastAsia="仿宋_GB2312" w:hint="eastAsia"/>
                <w:dstrike/>
                <w:sz w:val="24"/>
              </w:rPr>
              <w:t>1</w:t>
            </w:r>
            <w:r w:rsidR="002A1661">
              <w:rPr>
                <w:rFonts w:ascii="仿宋_GB2312" w:eastAsia="仿宋_GB2312" w:hint="eastAsia"/>
                <w:sz w:val="24"/>
                <w:u w:val="single"/>
              </w:rPr>
              <w:t>3</w:t>
            </w:r>
            <w:r w:rsidRPr="00DC2210">
              <w:rPr>
                <w:rFonts w:ascii="仿宋_GB2312" w:eastAsia="仿宋_GB2312" w:hint="eastAsia"/>
                <w:sz w:val="24"/>
              </w:rPr>
              <w:t>亿元以下的（大于</w:t>
            </w:r>
            <w:r w:rsidRPr="00DC2210">
              <w:rPr>
                <w:rFonts w:ascii="仿宋_GB2312" w:eastAsia="仿宋_GB2312" w:hint="eastAsia"/>
                <w:dstrike/>
                <w:sz w:val="24"/>
              </w:rPr>
              <w:t>5000万</w:t>
            </w:r>
            <w:r w:rsidRPr="00DC2210">
              <w:rPr>
                <w:rFonts w:ascii="仿宋_GB2312" w:eastAsia="仿宋_GB2312" w:hint="eastAsia"/>
                <w:sz w:val="24"/>
                <w:u w:val="single"/>
              </w:rPr>
              <w:t>1亿</w:t>
            </w:r>
            <w:r w:rsidRPr="00DC2210">
              <w:rPr>
                <w:rFonts w:ascii="仿宋_GB2312" w:eastAsia="仿宋_GB2312" w:hint="eastAsia"/>
                <w:sz w:val="24"/>
              </w:rPr>
              <w:t>元）由董事会战略</w:t>
            </w:r>
            <w:r w:rsidR="00286A01" w:rsidRPr="00DC2210">
              <w:rPr>
                <w:rFonts w:ascii="仿宋_GB2312" w:eastAsia="仿宋_GB2312" w:hint="eastAsia"/>
                <w:sz w:val="24"/>
                <w:u w:val="single"/>
              </w:rPr>
              <w:t>与ESG</w:t>
            </w:r>
            <w:r w:rsidRPr="00DC2210">
              <w:rPr>
                <w:rFonts w:ascii="仿宋_GB2312" w:eastAsia="仿宋_GB2312" w:hint="eastAsia"/>
                <w:sz w:val="24"/>
              </w:rPr>
              <w:t>委员会批准，单个项目金额大于</w:t>
            </w:r>
            <w:r w:rsidRPr="00DC2210">
              <w:rPr>
                <w:rFonts w:ascii="仿宋_GB2312" w:eastAsia="仿宋_GB2312" w:hint="eastAsia"/>
                <w:dstrike/>
                <w:sz w:val="24"/>
              </w:rPr>
              <w:t>1</w:t>
            </w:r>
            <w:r w:rsidR="002A1661">
              <w:rPr>
                <w:rFonts w:ascii="仿宋_GB2312" w:eastAsia="仿宋_GB2312" w:hint="eastAsia"/>
                <w:sz w:val="24"/>
                <w:u w:val="single"/>
              </w:rPr>
              <w:t>3</w:t>
            </w:r>
            <w:r w:rsidRPr="00DC2210">
              <w:rPr>
                <w:rFonts w:ascii="仿宋_GB2312" w:eastAsia="仿宋_GB2312" w:hint="eastAsia"/>
                <w:sz w:val="24"/>
              </w:rPr>
              <w:t>亿元的由董事会批准。</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Chars="200" w:firstLine="480"/>
              <w:rPr>
                <w:rFonts w:ascii="仿宋_GB2312" w:eastAsia="仿宋_GB2312"/>
                <w:sz w:val="24"/>
              </w:rPr>
            </w:pPr>
            <w:r w:rsidRPr="008D4DB6">
              <w:rPr>
                <w:rFonts w:ascii="仿宋_GB2312" w:eastAsia="仿宋_GB2312" w:hint="eastAsia"/>
                <w:sz w:val="24"/>
              </w:rPr>
              <w:t>根据本行呆账核销实际情况修订</w:t>
            </w:r>
          </w:p>
        </w:tc>
      </w:tr>
      <w:tr w:rsidR="003B6386" w:rsidRPr="00DC2210" w:rsidTr="00411E06">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t>41</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 xml:space="preserve">第一百六十八条  董事长行使下列职权： </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 xml:space="preserve"> (七)  </w:t>
            </w:r>
            <w:proofErr w:type="gramStart"/>
            <w:r w:rsidRPr="00DC2210">
              <w:rPr>
                <w:rFonts w:ascii="仿宋_GB2312" w:eastAsia="仿宋_GB2312" w:hint="eastAsia"/>
                <w:sz w:val="24"/>
              </w:rPr>
              <w:t>决定因</w:t>
            </w:r>
            <w:proofErr w:type="gramEnd"/>
            <w:r w:rsidRPr="00DC2210">
              <w:rPr>
                <w:rFonts w:ascii="仿宋_GB2312" w:eastAsia="仿宋_GB2312" w:hint="eastAsia"/>
                <w:sz w:val="24"/>
              </w:rPr>
              <w:t>突发事件引起的非常规性的信息披露事项，事后向董事会报告；</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（八）法律、行政法规、规章及本行章程，</w:t>
            </w:r>
            <w:r w:rsidRPr="00DC2210">
              <w:rPr>
                <w:rFonts w:ascii="仿宋_GB2312" w:eastAsia="仿宋_GB2312" w:hint="eastAsia"/>
                <w:sz w:val="24"/>
              </w:rPr>
              <w:lastRenderedPageBreak/>
              <w:t>或董事会授予的其他职权。</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 xml:space="preserve">第一百六十八条  董事长行使下列职权： </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 xml:space="preserve"> (七)</w:t>
            </w:r>
            <w:r w:rsidRPr="00DC2210">
              <w:rPr>
                <w:rFonts w:ascii="仿宋_GB2312" w:eastAsia="仿宋_GB2312" w:hint="eastAsia"/>
                <w:sz w:val="24"/>
                <w:u w:val="single"/>
              </w:rPr>
              <w:t>对本行信息披露事务管理承担首要责任，</w:t>
            </w:r>
            <w:proofErr w:type="gramStart"/>
            <w:r w:rsidRPr="00DC2210">
              <w:rPr>
                <w:rFonts w:ascii="仿宋_GB2312" w:eastAsia="仿宋_GB2312" w:hint="eastAsia"/>
                <w:sz w:val="24"/>
              </w:rPr>
              <w:t>决定因</w:t>
            </w:r>
            <w:proofErr w:type="gramEnd"/>
            <w:r w:rsidRPr="00DC2210">
              <w:rPr>
                <w:rFonts w:ascii="仿宋_GB2312" w:eastAsia="仿宋_GB2312" w:hint="eastAsia"/>
                <w:sz w:val="24"/>
              </w:rPr>
              <w:t>突发事件引起的非常规性的信息披露事项，事后向董事会报告；</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（八）法律、行政法规、规章及本行章程，或董事会授予的其他职权。</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Chars="200" w:firstLine="480"/>
              <w:rPr>
                <w:rFonts w:ascii="仿宋_GB2312" w:eastAsia="仿宋_GB2312"/>
                <w:sz w:val="24"/>
              </w:rPr>
            </w:pPr>
            <w:r w:rsidRPr="008D4DB6">
              <w:rPr>
                <w:rFonts w:ascii="仿宋_GB2312" w:eastAsia="仿宋_GB2312" w:hint="eastAsia"/>
                <w:sz w:val="24"/>
              </w:rPr>
              <w:lastRenderedPageBreak/>
              <w:t>中国证监会《上市公司治理准则（2018年修订）》第九十三条</w:t>
            </w:r>
          </w:p>
        </w:tc>
      </w:tr>
      <w:tr w:rsidR="003B6386" w:rsidRPr="00DC2210" w:rsidTr="00411E06">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42</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第一百七十一条  下列情形之一的，董事长应在十日内召集并主持临时董事会会议：</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（四）</w:t>
            </w:r>
            <w:r w:rsidRPr="00DC2210">
              <w:rPr>
                <w:rFonts w:ascii="仿宋_GB2312" w:eastAsia="仿宋_GB2312" w:hint="eastAsia"/>
                <w:sz w:val="24"/>
              </w:rPr>
              <w:tab/>
              <w:t>二分之一以上独立董事提议时；</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第一百七十一条  下列情形之一的，董事长应在十日内召集并主持临时董事会会议：</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（四）</w:t>
            </w:r>
            <w:r w:rsidRPr="00DC2210">
              <w:rPr>
                <w:rFonts w:ascii="仿宋_GB2312" w:eastAsia="仿宋_GB2312" w:hint="eastAsia"/>
                <w:sz w:val="24"/>
              </w:rPr>
              <w:tab/>
              <w:t>二分之一</w:t>
            </w:r>
            <w:r w:rsidRPr="00DC2210">
              <w:rPr>
                <w:rFonts w:ascii="仿宋_GB2312" w:eastAsia="仿宋_GB2312" w:hint="eastAsia"/>
                <w:sz w:val="24"/>
                <w:u w:val="single"/>
              </w:rPr>
              <w:t>或两名</w:t>
            </w:r>
            <w:r w:rsidRPr="00DC2210">
              <w:rPr>
                <w:rFonts w:ascii="仿宋_GB2312" w:eastAsia="仿宋_GB2312" w:hint="eastAsia"/>
                <w:sz w:val="24"/>
              </w:rPr>
              <w:t>以上独立董事提议时；</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Chars="200" w:firstLine="480"/>
              <w:rPr>
                <w:rFonts w:ascii="仿宋_GB2312" w:eastAsia="仿宋_GB2312"/>
                <w:sz w:val="24"/>
              </w:rPr>
            </w:pPr>
            <w:r w:rsidRPr="008D4DB6">
              <w:rPr>
                <w:rFonts w:ascii="仿宋_GB2312" w:eastAsia="仿宋_GB2312" w:hint="eastAsia"/>
                <w:sz w:val="24"/>
              </w:rPr>
              <w:t>中国银保监会《银行保险机构公司治理准则》第四十九条</w:t>
            </w:r>
          </w:p>
        </w:tc>
      </w:tr>
      <w:tr w:rsidR="003B6386" w:rsidRPr="00DC2210" w:rsidTr="00411E06">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t>43</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第一百七十二条 董事会召开临时董事会会议的通知方式为：书面通知，包括挂号信、电报、电传及经确认收到的传真；通知时限为：会议召开前七日应送达各董事。</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第一百七十二条 董事会召开临时董事会会议的通知方式为：书面通知，包括挂号信、电报、电传</w:t>
            </w:r>
            <w:r w:rsidRPr="00DC2210">
              <w:rPr>
                <w:rFonts w:ascii="仿宋_GB2312" w:eastAsia="仿宋_GB2312" w:hint="eastAsia"/>
                <w:sz w:val="24"/>
                <w:u w:val="single"/>
              </w:rPr>
              <w:t>、电子邮件</w:t>
            </w:r>
            <w:r w:rsidRPr="00DC2210">
              <w:rPr>
                <w:rFonts w:ascii="仿宋_GB2312" w:eastAsia="仿宋_GB2312" w:hint="eastAsia"/>
                <w:sz w:val="24"/>
              </w:rPr>
              <w:t>及经确认收到的传真；通知时限为：会议召开前七日应送达各董事。</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widowControl/>
              <w:spacing w:line="380" w:lineRule="exact"/>
              <w:ind w:firstLineChars="200" w:firstLine="480"/>
              <w:rPr>
                <w:rFonts w:ascii="仿宋_GB2312" w:eastAsia="仿宋_GB2312"/>
                <w:sz w:val="24"/>
              </w:rPr>
            </w:pPr>
            <w:r w:rsidRPr="008D4DB6">
              <w:rPr>
                <w:rFonts w:ascii="仿宋_GB2312" w:eastAsia="仿宋_GB2312" w:hint="eastAsia"/>
                <w:sz w:val="24"/>
              </w:rPr>
              <w:t>根据公司治理实际运作情况补充细化。</w:t>
            </w:r>
          </w:p>
        </w:tc>
      </w:tr>
      <w:tr w:rsidR="003B6386" w:rsidRPr="00DC2210" w:rsidTr="00411E06">
        <w:trPr>
          <w:trHeight w:val="3934"/>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44</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第一百七十五条 临时董事会会议在保障董事充分表达意见的前提下，可以用传真、电子邮件及其他通讯方式进行并</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决议，并由参会董事签字。但对利润分配方案、风险资本分配方案、重大对外投资或重大收购出售资产方案、聘任或解聘高级管理人员、资本补充方案、重大股权变动以及财务重组等重大事项</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 xml:space="preserve">决议，不应实行通讯表决，且必须经全体董事三分之二以上通过。 </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第一百七十五条 临时董事会会议在保障董事充分表达意见的前提下，可以用传真、电子邮件及其他通讯方式进行并</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决议，并由参会董事签字。但对利润分配方案、风险资本分配方案、</w:t>
            </w:r>
            <w:r w:rsidRPr="00DC2210">
              <w:rPr>
                <w:rFonts w:ascii="仿宋_GB2312" w:eastAsia="仿宋_GB2312" w:hint="eastAsia"/>
                <w:sz w:val="24"/>
                <w:u w:val="single"/>
              </w:rPr>
              <w:t>薪酬方案、</w:t>
            </w:r>
            <w:r w:rsidRPr="00DC2210">
              <w:rPr>
                <w:rFonts w:ascii="仿宋_GB2312" w:eastAsia="仿宋_GB2312" w:hint="eastAsia"/>
                <w:sz w:val="24"/>
              </w:rPr>
              <w:t>重大对外投资或重大收购出售资产方案、聘任或解聘高级管理人员、资本补充方案、重大股权变动以及财务重组等重大事项</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决议，不应实行通讯表决，且必须经全体董事三分之二以上通过。</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widowControl/>
              <w:spacing w:line="380" w:lineRule="exact"/>
              <w:ind w:firstLineChars="200" w:firstLine="480"/>
              <w:rPr>
                <w:rFonts w:ascii="仿宋_GB2312" w:eastAsia="仿宋_GB2312"/>
                <w:sz w:val="24"/>
              </w:rPr>
            </w:pPr>
            <w:r w:rsidRPr="008D4DB6">
              <w:rPr>
                <w:rFonts w:ascii="仿宋_GB2312" w:eastAsia="仿宋_GB2312" w:hint="eastAsia"/>
                <w:sz w:val="24"/>
              </w:rPr>
              <w:t>中国银保监会《银行保险机构公司治理准则》第五十条</w:t>
            </w:r>
          </w:p>
        </w:tc>
      </w:tr>
      <w:tr w:rsidR="003B6386" w:rsidRPr="00DC2210" w:rsidTr="00411E06">
        <w:trPr>
          <w:trHeight w:val="4501"/>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45</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 xml:space="preserve">第一百七十七条 董事应以认真负责的态度出席董事会会议，在董事会会议上应当独立、专业、客观地提出提案或发表意见。董事确实无法亲自出席董事会会议的，可以书面形式委托其他董事按委托人的意愿代为投票，委托人应独立承担法律责任。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委托书应当载明代理人的姓名、代理事项、权限和有效期限，并由委托人签名或盖章。</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代为出席会议的董事应当在授权范围内行使董事的权利。董事未出席董事会会议，亦未委托其他董事出席的，视为放弃在该次会议上的表决权，但该董事应对董事会做出的决议承担相应的法律责任。</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 xml:space="preserve">第一百七十七条 董事应以认真负责的态度出席董事会会议，在董事会会议上应当独立、专业、客观地提出提案或发表意见。董事确实无法亲自出席董事会会议的，可以书面形式委托其他董事按委托人的意愿代为投票，委托人应独立承担法律责任。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委托书应当载明代理人的姓名、代理事项、权限和有效期限，并由委托人签名或盖章。</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代为出席会议的董事应当在授权范围内行使董事的权利。董事未出席董事会会议，亦未委托其他董事出席的，视为放弃在该次会议上的表决权，但该董事应对董事会做出的决议承担相应的法律责任。</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一名董事原则上最多接受两名未亲自出席会议董事的委托。在审议关联交易事项时，非关联董事不得委托关联董事代为出席。</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jc w:val="left"/>
              <w:rPr>
                <w:rFonts w:ascii="仿宋_GB2312" w:eastAsia="仿宋_GB2312"/>
                <w:sz w:val="24"/>
                <w:u w:val="single"/>
              </w:rPr>
            </w:pPr>
            <w:r w:rsidRPr="008D4DB6">
              <w:rPr>
                <w:rFonts w:ascii="仿宋_GB2312" w:eastAsia="仿宋_GB2312" w:hint="eastAsia"/>
                <w:sz w:val="24"/>
              </w:rPr>
              <w:t>中国银保监会《银行保险机构公司治理准则》第三十二条</w:t>
            </w:r>
          </w:p>
        </w:tc>
      </w:tr>
      <w:tr w:rsidR="003B6386" w:rsidRPr="00DC2210" w:rsidTr="00411E06">
        <w:trPr>
          <w:trHeight w:val="3367"/>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46</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第一百七十九条 董事会会议应当有记录，出席会议的董事、董事会秘书和记录人，应当在会议记录上签名。出席会议的董事有权要求在记录上对其在会议上的发言</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 xml:space="preserve">说明性记载。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董事会会议记录作为本行档案保存，保存期限不少于十年。</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第一百七十九条 董事会会议应当有记录，出席会议的董事、董事会秘书和记录人，应当在会议记录上签名。出席会议的董事有权要求在记录上对其在会议上的发言</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 xml:space="preserve">说明性记载。 </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董事会会议记录作为本行档案保存，保存期限</w:t>
            </w:r>
            <w:r w:rsidRPr="00DC2210">
              <w:rPr>
                <w:rFonts w:ascii="仿宋_GB2312" w:eastAsia="仿宋_GB2312" w:hint="eastAsia"/>
                <w:dstrike/>
                <w:sz w:val="24"/>
              </w:rPr>
              <w:t>不少于十年</w:t>
            </w:r>
            <w:r w:rsidRPr="00DC2210">
              <w:rPr>
                <w:rFonts w:ascii="仿宋_GB2312" w:eastAsia="仿宋_GB2312" w:hint="eastAsia"/>
                <w:sz w:val="24"/>
                <w:u w:val="single"/>
              </w:rPr>
              <w:t>为永久</w:t>
            </w:r>
            <w:r w:rsidRPr="00DC2210">
              <w:rPr>
                <w:rFonts w:ascii="仿宋_GB2312" w:eastAsia="仿宋_GB2312" w:hint="eastAsia"/>
                <w:sz w:val="24"/>
              </w:rPr>
              <w:t>。</w:t>
            </w:r>
            <w:r w:rsidRPr="00DC2210">
              <w:rPr>
                <w:rFonts w:ascii="仿宋_GB2312" w:eastAsia="仿宋_GB2312" w:hint="eastAsia"/>
                <w:sz w:val="24"/>
                <w:u w:val="single"/>
              </w:rPr>
              <w:t>本行应当采取录音、录像等方式记录董事会现场会议情况。</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jc w:val="left"/>
              <w:rPr>
                <w:rFonts w:ascii="仿宋_GB2312" w:eastAsia="仿宋_GB2312"/>
                <w:b/>
                <w:sz w:val="24"/>
                <w:u w:val="single"/>
              </w:rPr>
            </w:pPr>
            <w:r w:rsidRPr="008D4DB6">
              <w:rPr>
                <w:rFonts w:ascii="仿宋_GB2312" w:eastAsia="仿宋_GB2312" w:hint="eastAsia"/>
                <w:sz w:val="24"/>
              </w:rPr>
              <w:t>中国银保监会《银行保险机构公司治理准则》第五十一条</w:t>
            </w:r>
          </w:p>
        </w:tc>
      </w:tr>
      <w:tr w:rsidR="003B6386" w:rsidRPr="00DC2210" w:rsidTr="00411E06">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t>47</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第一百八十四条 董事会秘书履行以下职责：</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（一）准备和递交国家有关部门要求的董事会和股东大会出具的报告和文件；</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（二）组织筹备董事会会议和股东大会，并负责会议的记录和会议文件、记录的保管；</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（三）负责本行信息披露事务及其保密工作，保证本行信息的及时、准确、合法、真实和完整；</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（四）负责本行投资者关系管理，协调本行与证券监督管理机构、投资者、证券服务机</w:t>
            </w:r>
            <w:r w:rsidRPr="00DC2210">
              <w:rPr>
                <w:rFonts w:ascii="仿宋_GB2312" w:eastAsia="仿宋_GB2312" w:hint="eastAsia"/>
                <w:sz w:val="24"/>
              </w:rPr>
              <w:lastRenderedPageBreak/>
              <w:t>构、媒体等之间的信息沟通，及时组织回复证券监督管理机构问询；</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（五）组织本行董事、监事和高级管理人员进行相关法律、行政法规和部门规章的培训，协助上述人员了解各自在信息披露中的职责；</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（六）知悉董事、监事和高级管理人员违反法律、行政法规、部门规章和本行章程时，或者本行</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或可能</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违反相关规定的决策时，应当提醒相关人员，并向证券监督管理机构报告；</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（七）法律、行政法规、规章及本行章程规定的其他职责。</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第一百八十四条 董事会秘书履行以下职责：</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（一）准备和递交国家有关部门要求的董事会和股东大会出具的报告和文件；</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（二）组织筹备董事会会议和股东大会，并负责会议的记录和会议文件、记录的保管；</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（三）负责</w:t>
            </w:r>
            <w:r w:rsidRPr="00DC2210">
              <w:rPr>
                <w:rFonts w:ascii="仿宋_GB2312" w:eastAsia="仿宋_GB2312" w:hint="eastAsia"/>
                <w:dstrike/>
                <w:sz w:val="24"/>
              </w:rPr>
              <w:t>本行</w:t>
            </w:r>
            <w:r w:rsidRPr="00DC2210">
              <w:rPr>
                <w:rFonts w:ascii="仿宋_GB2312" w:eastAsia="仿宋_GB2312" w:hint="eastAsia"/>
                <w:sz w:val="24"/>
              </w:rPr>
              <w:t>信息披露事务及其保密工作，保证本行信息的及时、准确、合法、真实和完整；</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（四）负责</w:t>
            </w:r>
            <w:r w:rsidRPr="00DC2210">
              <w:rPr>
                <w:rFonts w:ascii="仿宋_GB2312" w:eastAsia="仿宋_GB2312" w:hint="eastAsia"/>
                <w:dstrike/>
                <w:sz w:val="24"/>
              </w:rPr>
              <w:t>本行</w:t>
            </w:r>
            <w:r w:rsidRPr="00DC2210">
              <w:rPr>
                <w:rFonts w:ascii="仿宋_GB2312" w:eastAsia="仿宋_GB2312" w:hint="eastAsia"/>
                <w:sz w:val="24"/>
              </w:rPr>
              <w:t>投资者关系管理，协调本行与证券监督管理机构、投资者、证券服务机构、媒体等之间的信息沟通</w:t>
            </w:r>
            <w:r w:rsidRPr="00DC2210">
              <w:rPr>
                <w:rFonts w:ascii="仿宋_GB2312" w:eastAsia="仿宋_GB2312" w:hint="eastAsia"/>
                <w:dstrike/>
                <w:sz w:val="24"/>
              </w:rPr>
              <w:t>，及时组织回复证券监督管理机构问询</w:t>
            </w:r>
            <w:r w:rsidRPr="00DC2210">
              <w:rPr>
                <w:rFonts w:ascii="仿宋_GB2312" w:eastAsia="仿宋_GB2312" w:hint="eastAsia"/>
                <w:sz w:val="24"/>
              </w:rPr>
              <w:t>；</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（五）关注媒体报道并主动求证报道的真实性，及</w:t>
            </w:r>
            <w:r w:rsidRPr="00DC2210">
              <w:rPr>
                <w:rFonts w:ascii="仿宋_GB2312" w:eastAsia="仿宋_GB2312" w:hint="eastAsia"/>
                <w:sz w:val="24"/>
                <w:u w:val="single"/>
              </w:rPr>
              <w:lastRenderedPageBreak/>
              <w:t>时组织回复证券监督管理机构问询；</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w:t>
            </w:r>
            <w:r w:rsidRPr="00DC2210">
              <w:rPr>
                <w:rFonts w:ascii="仿宋_GB2312" w:eastAsia="仿宋_GB2312" w:hint="eastAsia"/>
                <w:dstrike/>
                <w:sz w:val="24"/>
              </w:rPr>
              <w:t>五</w:t>
            </w:r>
            <w:r w:rsidRPr="00DC2210">
              <w:rPr>
                <w:rFonts w:ascii="仿宋_GB2312" w:eastAsia="仿宋_GB2312" w:hint="eastAsia"/>
                <w:sz w:val="24"/>
                <w:u w:val="single"/>
              </w:rPr>
              <w:t>六</w:t>
            </w:r>
            <w:r w:rsidRPr="00DC2210">
              <w:rPr>
                <w:rFonts w:ascii="仿宋_GB2312" w:eastAsia="仿宋_GB2312" w:hint="eastAsia"/>
                <w:sz w:val="24"/>
              </w:rPr>
              <w:t>）组织</w:t>
            </w:r>
            <w:r w:rsidRPr="00DC2210">
              <w:rPr>
                <w:rFonts w:ascii="仿宋_GB2312" w:eastAsia="仿宋_GB2312" w:hint="eastAsia"/>
                <w:dstrike/>
                <w:sz w:val="24"/>
              </w:rPr>
              <w:t>本行</w:t>
            </w:r>
            <w:r w:rsidRPr="00DC2210">
              <w:rPr>
                <w:rFonts w:ascii="仿宋_GB2312" w:eastAsia="仿宋_GB2312" w:hint="eastAsia"/>
                <w:sz w:val="24"/>
              </w:rPr>
              <w:t>董事、监事和高级管理人员进行相关法律、行政法规和部门规章的培训，协助上述人员了解各自在信息披露中的职责；</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w:t>
            </w:r>
            <w:r w:rsidRPr="00DC2210">
              <w:rPr>
                <w:rFonts w:ascii="仿宋_GB2312" w:eastAsia="仿宋_GB2312" w:hint="eastAsia"/>
                <w:dstrike/>
                <w:sz w:val="24"/>
              </w:rPr>
              <w:t>六</w:t>
            </w:r>
            <w:r w:rsidRPr="00DC2210">
              <w:rPr>
                <w:rFonts w:ascii="仿宋_GB2312" w:eastAsia="仿宋_GB2312" w:hint="eastAsia"/>
                <w:sz w:val="24"/>
                <w:u w:val="single"/>
              </w:rPr>
              <w:t>七</w:t>
            </w:r>
            <w:r w:rsidRPr="00DC2210">
              <w:rPr>
                <w:rFonts w:ascii="仿宋_GB2312" w:eastAsia="仿宋_GB2312" w:hint="eastAsia"/>
                <w:sz w:val="24"/>
              </w:rPr>
              <w:t>）知悉董事、监事和高级管理人员违反法律、行政法规、部门规章和本行章程时，或者本行</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或可能</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违反相关规定的决策时，应当提醒相关人员，并向证券监督管理机构报告；</w:t>
            </w:r>
          </w:p>
          <w:p w:rsidR="003B6386" w:rsidRPr="00DC2210" w:rsidRDefault="003B6386" w:rsidP="00411E06">
            <w:pPr>
              <w:spacing w:line="380" w:lineRule="exact"/>
              <w:ind w:leftChars="23" w:left="48" w:firstLineChars="200" w:firstLine="480"/>
              <w:rPr>
                <w:rFonts w:ascii="仿宋_GB2312" w:eastAsia="仿宋_GB2312"/>
                <w:sz w:val="24"/>
                <w:szCs w:val="24"/>
                <w:u w:val="single"/>
              </w:rPr>
            </w:pPr>
            <w:r w:rsidRPr="00DC2210">
              <w:rPr>
                <w:rFonts w:ascii="仿宋_GB2312" w:eastAsia="仿宋_GB2312" w:hint="eastAsia"/>
                <w:sz w:val="24"/>
                <w:szCs w:val="24"/>
                <w:u w:val="single"/>
              </w:rPr>
              <w:t>（八）负责公司股权管理及股份托管登记事务，并负责按监管规定披露公司董事、监事、高级管理人员持股变动情况；</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w:t>
            </w:r>
            <w:r w:rsidRPr="00DC2210">
              <w:rPr>
                <w:rFonts w:ascii="仿宋_GB2312" w:eastAsia="仿宋_GB2312" w:hint="eastAsia"/>
                <w:dstrike/>
                <w:sz w:val="24"/>
              </w:rPr>
              <w:t>七</w:t>
            </w:r>
            <w:r w:rsidRPr="00DC2210">
              <w:rPr>
                <w:rFonts w:ascii="仿宋_GB2312" w:eastAsia="仿宋_GB2312" w:hint="eastAsia"/>
                <w:sz w:val="24"/>
                <w:u w:val="single"/>
              </w:rPr>
              <w:t>九</w:t>
            </w:r>
            <w:r w:rsidRPr="00DC2210">
              <w:rPr>
                <w:rFonts w:ascii="仿宋_GB2312" w:eastAsia="仿宋_GB2312" w:hint="eastAsia"/>
                <w:sz w:val="24"/>
              </w:rPr>
              <w:t>）法律、行政法规、规章及本行章程规定的其他职责。</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董事会秘书为履行职责有权参加相关会议，查阅有关文件，了解本行财务和经营等情况。董事会及其他高级管理人员应当支持董事会秘书的工作。任何机构及个人不得干预董事会秘书的正常履职行为。</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b/>
                <w:spacing w:val="20"/>
                <w:sz w:val="24"/>
                <w:u w:val="single"/>
              </w:rPr>
            </w:pPr>
            <w:r w:rsidRPr="008D4DB6">
              <w:rPr>
                <w:rFonts w:ascii="仿宋_GB2312" w:eastAsia="仿宋_GB2312" w:hint="eastAsia"/>
                <w:spacing w:val="20"/>
                <w:sz w:val="24"/>
              </w:rPr>
              <w:lastRenderedPageBreak/>
              <w:t>《上海证券交易所股票上市规则（2020年修订）》 3.2.2</w:t>
            </w:r>
          </w:p>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t>中国证监会《上市公司治理准则（2018年修订）》第二十八条</w:t>
            </w:r>
          </w:p>
        </w:tc>
      </w:tr>
      <w:tr w:rsidR="003B6386" w:rsidRPr="00DC2210" w:rsidTr="00411E06">
        <w:trPr>
          <w:trHeight w:val="1725"/>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48</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第一百九十条  在本行控股股东、实际控制人单位担任除董事以外其他职务的人员，不得担任本行的高级管理人员。</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第一百九十条  在本行控股股东、实际控制人单位担任除董事</w:t>
            </w:r>
            <w:r w:rsidRPr="00DC2210">
              <w:rPr>
                <w:rFonts w:ascii="仿宋_GB2312" w:eastAsia="仿宋_GB2312" w:hint="eastAsia"/>
                <w:sz w:val="24"/>
                <w:u w:val="single"/>
              </w:rPr>
              <w:t>、监事</w:t>
            </w:r>
            <w:r w:rsidRPr="00DC2210">
              <w:rPr>
                <w:rFonts w:ascii="仿宋_GB2312" w:eastAsia="仿宋_GB2312" w:hint="eastAsia"/>
                <w:sz w:val="24"/>
              </w:rPr>
              <w:t>以外其他</w:t>
            </w:r>
            <w:r w:rsidRPr="00DC2210">
              <w:rPr>
                <w:rFonts w:ascii="仿宋_GB2312" w:eastAsia="仿宋_GB2312" w:hint="eastAsia"/>
                <w:sz w:val="24"/>
                <w:u w:val="single"/>
              </w:rPr>
              <w:t>行政</w:t>
            </w:r>
            <w:r w:rsidRPr="00DC2210">
              <w:rPr>
                <w:rFonts w:ascii="仿宋_GB2312" w:eastAsia="仿宋_GB2312" w:hint="eastAsia"/>
                <w:sz w:val="24"/>
              </w:rPr>
              <w:t>职务的人员，不得担任本行的高级管理人员。</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hAnsi="宋体" w:cs="仿宋"/>
                <w:spacing w:val="20"/>
                <w:kern w:val="0"/>
                <w:sz w:val="28"/>
                <w:szCs w:val="28"/>
              </w:rPr>
            </w:pPr>
            <w:r w:rsidRPr="008D4DB6">
              <w:rPr>
                <w:rFonts w:ascii="仿宋_GB2312" w:eastAsia="仿宋_GB2312" w:hint="eastAsia"/>
                <w:spacing w:val="20"/>
                <w:sz w:val="24"/>
              </w:rPr>
              <w:t>中国证监会《上市公司章程指引（2019年修订）》第一百二十六条</w:t>
            </w:r>
          </w:p>
        </w:tc>
      </w:tr>
      <w:tr w:rsidR="003B6386" w:rsidRPr="00DC2210" w:rsidTr="00411E06">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t>49</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第二百零二条  高级管理层应当接受监事会的监督，定期向监事会提供有关本行经营业绩、重要合同、财务状况、风险状况和经营前景等情况的信息，不得阻挠、妨碍监事会依职权进行的检查、审计等活动。</w:t>
            </w:r>
          </w:p>
          <w:p w:rsidR="003B6386" w:rsidRPr="00DC2210" w:rsidRDefault="003B6386" w:rsidP="00411E06">
            <w:pPr>
              <w:spacing w:line="380" w:lineRule="exact"/>
              <w:ind w:firstLineChars="200" w:firstLine="480"/>
              <w:rPr>
                <w:rFonts w:ascii="仿宋_GB2312" w:eastAsia="仿宋_GB2312"/>
                <w:sz w:val="24"/>
              </w:rPr>
            </w:pP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rPr>
              <w:t>第二百零二条  高级管理层</w:t>
            </w:r>
            <w:r w:rsidRPr="00DC2210">
              <w:rPr>
                <w:rFonts w:ascii="仿宋_GB2312" w:eastAsia="仿宋_GB2312" w:hint="eastAsia"/>
                <w:dstrike/>
                <w:sz w:val="24"/>
              </w:rPr>
              <w:t>应当接受监事会的监督，定期向监事会提供有关本行经营业绩、重要合同、财务状况、风险状况和经营前景等情况的信息，不得阻挠、妨碍监事会依职权进行的检查、审计等活动。</w:t>
            </w:r>
            <w:r w:rsidRPr="00DC2210">
              <w:rPr>
                <w:rFonts w:ascii="仿宋_GB2312" w:eastAsia="仿宋_GB2312" w:hint="eastAsia"/>
                <w:sz w:val="24"/>
                <w:u w:val="single"/>
              </w:rPr>
              <w:t>对董事会负责，同时接受监事会监督，应当按照董事会、监事会要求，及时、准确、完整地报告本行经营管理情况，提供有关资料。</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t>中国银保监会《银行保险机构公司治理准则》第七十三条</w:t>
            </w:r>
          </w:p>
        </w:tc>
      </w:tr>
      <w:tr w:rsidR="003B6386" w:rsidRPr="00DC2210" w:rsidTr="00411E06">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t>50</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32"/>
                <w:szCs w:val="32"/>
              </w:rPr>
            </w:pPr>
            <w:r w:rsidRPr="00DC2210">
              <w:rPr>
                <w:rFonts w:ascii="仿宋_GB2312" w:eastAsia="仿宋_GB2312" w:hint="eastAsia"/>
                <w:sz w:val="24"/>
              </w:rPr>
              <w:t>第二百零三条  高级管理层应当建立和完善各项会议制度，并制订相应议事规则。高级管理</w:t>
            </w:r>
            <w:proofErr w:type="gramStart"/>
            <w:r w:rsidRPr="00DC2210">
              <w:rPr>
                <w:rFonts w:ascii="仿宋_GB2312" w:eastAsia="仿宋_GB2312" w:hint="eastAsia"/>
                <w:sz w:val="24"/>
              </w:rPr>
              <w:t>层召开</w:t>
            </w:r>
            <w:proofErr w:type="gramEnd"/>
            <w:r w:rsidRPr="00DC2210">
              <w:rPr>
                <w:rFonts w:ascii="仿宋_GB2312" w:eastAsia="仿宋_GB2312" w:hint="eastAsia"/>
                <w:sz w:val="24"/>
              </w:rPr>
              <w:t>会议应当制作会议记录，会议记录应当报送监事会。</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dstrike/>
                <w:sz w:val="24"/>
              </w:rPr>
            </w:pPr>
            <w:r w:rsidRPr="00DC2210">
              <w:rPr>
                <w:rFonts w:ascii="仿宋_GB2312" w:eastAsia="仿宋_GB2312" w:hint="eastAsia"/>
                <w:sz w:val="24"/>
              </w:rPr>
              <w:t>第二百零三条  高级管理层应当建立和完善各项会议制度，并制订相应议事规则。</w:t>
            </w:r>
            <w:r w:rsidRPr="00DC2210">
              <w:rPr>
                <w:rFonts w:ascii="仿宋_GB2312" w:eastAsia="仿宋_GB2312" w:hint="eastAsia"/>
                <w:dstrike/>
                <w:sz w:val="24"/>
              </w:rPr>
              <w:t>高级管理</w:t>
            </w:r>
            <w:proofErr w:type="gramStart"/>
            <w:r w:rsidRPr="00DC2210">
              <w:rPr>
                <w:rFonts w:ascii="仿宋_GB2312" w:eastAsia="仿宋_GB2312" w:hint="eastAsia"/>
                <w:dstrike/>
                <w:sz w:val="24"/>
              </w:rPr>
              <w:t>层召开</w:t>
            </w:r>
            <w:proofErr w:type="gramEnd"/>
            <w:r w:rsidRPr="00DC2210">
              <w:rPr>
                <w:rFonts w:ascii="仿宋_GB2312" w:eastAsia="仿宋_GB2312" w:hint="eastAsia"/>
                <w:dstrike/>
                <w:sz w:val="24"/>
              </w:rPr>
              <w:t>会议应当制作会议记录，会议记录应当报送监事会。</w:t>
            </w:r>
          </w:p>
          <w:p w:rsidR="003B6386" w:rsidRPr="00DC2210" w:rsidRDefault="003B6386" w:rsidP="00411E06">
            <w:pPr>
              <w:spacing w:line="380" w:lineRule="exact"/>
              <w:ind w:firstLineChars="200" w:firstLine="480"/>
              <w:rPr>
                <w:rFonts w:ascii="仿宋_GB2312" w:eastAsia="仿宋_GB2312"/>
                <w:sz w:val="24"/>
                <w:highlight w:val="yellow"/>
              </w:rPr>
            </w:pPr>
            <w:r w:rsidRPr="00DC2210">
              <w:rPr>
                <w:rFonts w:ascii="仿宋_GB2312" w:eastAsia="仿宋_GB2312" w:hint="eastAsia"/>
                <w:sz w:val="24"/>
                <w:u w:val="single"/>
              </w:rPr>
              <w:t>高级管理人员应当遵守法律法规、监管规定和本行章程，具备良好的职业操守，遵守高标准的职业道德准则，对本行负有忠实、勤勉义务，善意、尽职、</w:t>
            </w:r>
            <w:proofErr w:type="gramStart"/>
            <w:r w:rsidRPr="00DC2210">
              <w:rPr>
                <w:rFonts w:ascii="仿宋_GB2312" w:eastAsia="仿宋_GB2312" w:hint="eastAsia"/>
                <w:sz w:val="24"/>
                <w:u w:val="single"/>
              </w:rPr>
              <w:t>审慎履行</w:t>
            </w:r>
            <w:proofErr w:type="gramEnd"/>
            <w:r w:rsidRPr="00DC2210">
              <w:rPr>
                <w:rFonts w:ascii="仿宋_GB2312" w:eastAsia="仿宋_GB2312" w:hint="eastAsia"/>
                <w:sz w:val="24"/>
                <w:u w:val="single"/>
              </w:rPr>
              <w:t>职责，并保证有足够的时间和精力履职，不得</w:t>
            </w:r>
            <w:proofErr w:type="gramStart"/>
            <w:r w:rsidRPr="00DC2210">
              <w:rPr>
                <w:rFonts w:ascii="仿宋_GB2312" w:eastAsia="仿宋_GB2312" w:hint="eastAsia"/>
                <w:sz w:val="24"/>
                <w:u w:val="single"/>
              </w:rPr>
              <w:t>怠</w:t>
            </w:r>
            <w:proofErr w:type="gramEnd"/>
            <w:r w:rsidRPr="00DC2210">
              <w:rPr>
                <w:rFonts w:ascii="仿宋_GB2312" w:eastAsia="仿宋_GB2312" w:hint="eastAsia"/>
                <w:sz w:val="24"/>
                <w:u w:val="single"/>
              </w:rPr>
              <w:t>于履行职责或越权履职。</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t>中国银保监会《银行保险机构公司治理准则》第七十五条</w:t>
            </w:r>
          </w:p>
        </w:tc>
      </w:tr>
      <w:tr w:rsidR="003B6386" w:rsidRPr="00DC2210" w:rsidTr="00411E06">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51</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第二百零四条  高级管理层依法在职权范围内的经营管理活动不受干预。</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高级管理层对董事、董事长越权干预其经营管理的，有权请求监事会予以制止，并向国家有关监管机关报告。</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 xml:space="preserve">第二百零四条  </w:t>
            </w:r>
            <w:r w:rsidRPr="00DC2210">
              <w:rPr>
                <w:rFonts w:ascii="仿宋_GB2312" w:eastAsia="仿宋_GB2312" w:hint="eastAsia"/>
                <w:sz w:val="24"/>
                <w:u w:val="single"/>
              </w:rPr>
              <w:t>高级管理层根据本行章程及董事会授权开展经营管理活动，应当积极执行股东大会决议及董事会决议。</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高级管理层依法在职权范围内的经营管理活动不受</w:t>
            </w:r>
            <w:r w:rsidRPr="00DC2210">
              <w:rPr>
                <w:rFonts w:ascii="仿宋_GB2312" w:eastAsia="仿宋_GB2312" w:hint="eastAsia"/>
                <w:sz w:val="24"/>
                <w:u w:val="single"/>
              </w:rPr>
              <w:t>股东和董事会不当</w:t>
            </w:r>
            <w:r w:rsidRPr="00DC2210">
              <w:rPr>
                <w:rFonts w:ascii="仿宋_GB2312" w:eastAsia="仿宋_GB2312" w:hint="eastAsia"/>
                <w:sz w:val="24"/>
              </w:rPr>
              <w:t>干预。</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高级管理层对董事、董事长越权干预其经营管理的，有权请求监事会予以制止，并向国家有关监管机关报告。</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t>中国银保监会《银行保险机构公司治理准则》第七十三条</w:t>
            </w:r>
          </w:p>
        </w:tc>
      </w:tr>
      <w:tr w:rsidR="003B6386" w:rsidRPr="00DC2210" w:rsidTr="00411E06">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t>52</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第二百一十一条 监事应当遵守法律、行政法规和本章程，对本行负有忠实和勤勉义务，不得利用职权收受贿赂或者其他非法收入，不得侵占本行的财产。</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rPr>
              <w:t>第二百一十一条 监事</w:t>
            </w:r>
            <w:r w:rsidRPr="00DC2210">
              <w:rPr>
                <w:rFonts w:ascii="仿宋_GB2312" w:eastAsia="仿宋_GB2312" w:hint="eastAsia"/>
                <w:dstrike/>
                <w:sz w:val="24"/>
              </w:rPr>
              <w:t>应当遵守法律、行政法规和本章程，对本行负有忠实和勤勉义务，不得利用职权收受贿赂或者其他非法收入，不得侵占本行的财产。</w:t>
            </w:r>
            <w:r w:rsidRPr="00DC2210">
              <w:rPr>
                <w:rFonts w:ascii="仿宋_GB2312" w:eastAsia="仿宋_GB2312" w:hint="eastAsia"/>
                <w:sz w:val="24"/>
                <w:u w:val="single"/>
              </w:rPr>
              <w:t>履行如下职责或义务：</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（一）列席董事会会议，并对董事会决议事项提出质询或者建议；</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（二）按时参加监事会会议，对监事会决议事项进行充分审查，独立、专业、客观发表意见，在审慎判断的基础上独立</w:t>
            </w:r>
            <w:proofErr w:type="gramStart"/>
            <w:r w:rsidRPr="00DC2210">
              <w:rPr>
                <w:rFonts w:ascii="仿宋_GB2312" w:eastAsia="仿宋_GB2312" w:hint="eastAsia"/>
                <w:sz w:val="24"/>
                <w:u w:val="single"/>
              </w:rPr>
              <w:t>作出</w:t>
            </w:r>
            <w:proofErr w:type="gramEnd"/>
            <w:r w:rsidRPr="00DC2210">
              <w:rPr>
                <w:rFonts w:ascii="仿宋_GB2312" w:eastAsia="仿宋_GB2312" w:hint="eastAsia"/>
                <w:sz w:val="24"/>
                <w:u w:val="single"/>
              </w:rPr>
              <w:t>表决；</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 xml:space="preserve">（三）对监事会决议承担责任； </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（四）积极参加本行和监管机构等组织的培训，了</w:t>
            </w:r>
            <w:r w:rsidRPr="00DC2210">
              <w:rPr>
                <w:rFonts w:ascii="仿宋_GB2312" w:eastAsia="仿宋_GB2312" w:hint="eastAsia"/>
                <w:sz w:val="24"/>
                <w:u w:val="single"/>
              </w:rPr>
              <w:lastRenderedPageBreak/>
              <w:t xml:space="preserve">解监事的权利和义务，熟悉有关法律法规，持续具备履行职责所需的专业知识和能力； </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（五）对本行负有忠实、勤勉义务，尽职、</w:t>
            </w:r>
            <w:proofErr w:type="gramStart"/>
            <w:r w:rsidRPr="00DC2210">
              <w:rPr>
                <w:rFonts w:ascii="仿宋_GB2312" w:eastAsia="仿宋_GB2312" w:hint="eastAsia"/>
                <w:sz w:val="24"/>
                <w:u w:val="single"/>
              </w:rPr>
              <w:t>审慎履行</w:t>
            </w:r>
            <w:proofErr w:type="gramEnd"/>
            <w:r w:rsidRPr="00DC2210">
              <w:rPr>
                <w:rFonts w:ascii="仿宋_GB2312" w:eastAsia="仿宋_GB2312" w:hint="eastAsia"/>
                <w:sz w:val="24"/>
                <w:u w:val="single"/>
              </w:rPr>
              <w:t>职责，并保证有足够的时间和精力履职，不得利用职权收受贿赂或者其他非法收入，不得侵占本行的财产；</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（六）对本行定期报告签署书面确认意见。保证本行所披露的信息真实、准确、完整；</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（七）积极参加监事会组织的监督检查活动，有权依法进行独立调查、取证，实事求是提出问题和监督意见；</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（八）遵守法律法规、监管规定和公司章程；</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u w:val="single"/>
              </w:rPr>
              <w:t>（九）法律、行政法规、部门规章及本章程规定的其他职责或义务。</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jc w:val="left"/>
              <w:rPr>
                <w:rFonts w:ascii="仿宋_GB2312" w:eastAsia="仿宋_GB2312"/>
                <w:bCs/>
                <w:sz w:val="24"/>
              </w:rPr>
            </w:pPr>
            <w:r w:rsidRPr="008D4DB6">
              <w:rPr>
                <w:rFonts w:ascii="仿宋_GB2312" w:eastAsia="仿宋_GB2312" w:hint="eastAsia"/>
                <w:bCs/>
                <w:sz w:val="24"/>
              </w:rPr>
              <w:lastRenderedPageBreak/>
              <w:t>《</w:t>
            </w:r>
            <w:r w:rsidRPr="008D4DB6">
              <w:rPr>
                <w:rFonts w:ascii="仿宋_GB2312" w:eastAsia="仿宋_GB2312" w:hint="eastAsia"/>
                <w:sz w:val="24"/>
              </w:rPr>
              <w:t>中华人民共和国</w:t>
            </w:r>
            <w:r w:rsidRPr="008D4DB6">
              <w:rPr>
                <w:rFonts w:ascii="仿宋_GB2312" w:eastAsia="仿宋_GB2312" w:hint="eastAsia"/>
                <w:bCs/>
                <w:sz w:val="24"/>
              </w:rPr>
              <w:t>证券法（2019年修订）》第八十二条</w:t>
            </w:r>
          </w:p>
          <w:p w:rsidR="003B6386" w:rsidRPr="008D4DB6" w:rsidRDefault="003B6386" w:rsidP="00411E06">
            <w:pPr>
              <w:autoSpaceDE w:val="0"/>
              <w:autoSpaceDN w:val="0"/>
              <w:adjustRightInd w:val="0"/>
              <w:spacing w:line="380" w:lineRule="exact"/>
              <w:ind w:firstLineChars="200" w:firstLine="480"/>
              <w:jc w:val="left"/>
              <w:rPr>
                <w:rFonts w:ascii="仿宋_GB2312" w:eastAsia="仿宋_GB2312"/>
                <w:sz w:val="24"/>
              </w:rPr>
            </w:pPr>
            <w:r w:rsidRPr="008D4DB6">
              <w:rPr>
                <w:rFonts w:ascii="仿宋_GB2312" w:eastAsia="仿宋_GB2312" w:hint="eastAsia"/>
                <w:sz w:val="24"/>
              </w:rPr>
              <w:t>中国银保监会《银行保险机构公司治理准则》第六十三条</w:t>
            </w:r>
          </w:p>
        </w:tc>
      </w:tr>
      <w:tr w:rsidR="003B6386" w:rsidRPr="00DC2210" w:rsidTr="00411E06">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53</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第二百一十四条  监事应当每年亲自出席至少三分之二以上的监事会会议。监事若未能亲自出席三分之二以上的会议或连续两次未能亲自出席监事会会议，也不委托其他监事出席监事会会议的，视为不能履行职责，监事会应当建议股东大会或职工代表大会予以撤换。</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股东监事和外部监事每年在本行工作的时间不得少于十五个工作日。</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本行职工代表出任的监事享有参与制定涉及员工切身利益的规章制度的权利，并应当积极参与制度执行情况的监督检查。</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第二百一十四条  监事应当每年亲自出席至少三分之二以上的监事会</w:t>
            </w:r>
            <w:r w:rsidRPr="00DC2210">
              <w:rPr>
                <w:rFonts w:ascii="仿宋_GB2312" w:eastAsia="仿宋_GB2312" w:hint="eastAsia"/>
                <w:sz w:val="24"/>
                <w:u w:val="single"/>
              </w:rPr>
              <w:t>现场</w:t>
            </w:r>
            <w:r w:rsidRPr="00DC2210">
              <w:rPr>
                <w:rFonts w:ascii="仿宋_GB2312" w:eastAsia="仿宋_GB2312" w:hint="eastAsia"/>
                <w:sz w:val="24"/>
              </w:rPr>
              <w:t>会议。监事若未能亲自出席三分之二以上的会议或连续两次未能亲自出席监事会会议，也不委托其他监事出席监事会会议的，视为不能履行职责，监事会应当建议股东大会或职工代表大会予以撤换。</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dstrike/>
                <w:sz w:val="24"/>
              </w:rPr>
              <w:lastRenderedPageBreak/>
              <w:t>股东监事和外部</w:t>
            </w:r>
            <w:r w:rsidRPr="00DC2210">
              <w:rPr>
                <w:rFonts w:ascii="仿宋_GB2312" w:eastAsia="仿宋_GB2312" w:hint="eastAsia"/>
                <w:sz w:val="24"/>
              </w:rPr>
              <w:t>监事每年在本行工作的时间不得少于十五个工作日。</w:t>
            </w:r>
          </w:p>
          <w:p w:rsidR="003B6386" w:rsidRPr="00DC2210" w:rsidRDefault="003B6386" w:rsidP="00411E06">
            <w:pPr>
              <w:tabs>
                <w:tab w:val="left" w:pos="1800"/>
              </w:tabs>
              <w:spacing w:line="380" w:lineRule="exact"/>
              <w:ind w:firstLineChars="200" w:firstLine="480"/>
              <w:rPr>
                <w:rFonts w:ascii="仿宋_GB2312" w:eastAsia="仿宋_GB2312"/>
                <w:dstrike/>
                <w:sz w:val="24"/>
              </w:rPr>
            </w:pPr>
            <w:r w:rsidRPr="00DC2210">
              <w:rPr>
                <w:rFonts w:ascii="仿宋_GB2312" w:eastAsia="仿宋_GB2312" w:hint="eastAsia"/>
                <w:dstrike/>
                <w:sz w:val="24"/>
              </w:rPr>
              <w:t xml:space="preserve">本行职工代表出任的监事享有参与制定涉及员工切身利益的规章制度的权利，并应当积极参与制度执行情况的监督检查。 </w:t>
            </w:r>
          </w:p>
          <w:p w:rsidR="003B6386" w:rsidRPr="00DC2210" w:rsidRDefault="003B6386" w:rsidP="00411E06">
            <w:pPr>
              <w:tabs>
                <w:tab w:val="left" w:pos="1800"/>
              </w:tabs>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职工代表出任的监事应当积极发挥自身对经营管理较为熟悉的优势，从本行长远利益出发，推动监事会更好地开展工作。职工代表出任的监事应当就涉及职工切身利益的规章制度或者重大事项，听取职工的意见和建议，在监事会上真实、准确、全面地反映，切实维护职工合法权益。</w:t>
            </w:r>
          </w:p>
          <w:p w:rsidR="003B6386" w:rsidRPr="00DC2210" w:rsidRDefault="003B6386" w:rsidP="00411E06">
            <w:pPr>
              <w:tabs>
                <w:tab w:val="left" w:pos="1800"/>
              </w:tabs>
              <w:spacing w:line="380" w:lineRule="exact"/>
              <w:ind w:firstLineChars="200" w:firstLine="480"/>
              <w:rPr>
                <w:rFonts w:ascii="仿宋_GB2312" w:eastAsia="仿宋_GB2312"/>
                <w:dstrike/>
                <w:sz w:val="24"/>
              </w:rPr>
            </w:pPr>
            <w:r w:rsidRPr="00DC2210">
              <w:rPr>
                <w:rFonts w:ascii="仿宋_GB2312" w:eastAsia="仿宋_GB2312" w:hint="eastAsia"/>
                <w:sz w:val="24"/>
                <w:u w:val="single"/>
              </w:rPr>
              <w:t>职工代表出任的监事应当定期向职工代表大会述职和报告工作，主动接受广大职工的监督，在监事会会议上，对职工代表大会</w:t>
            </w:r>
            <w:proofErr w:type="gramStart"/>
            <w:r w:rsidRPr="00DC2210">
              <w:rPr>
                <w:rFonts w:ascii="仿宋_GB2312" w:eastAsia="仿宋_GB2312" w:hint="eastAsia"/>
                <w:sz w:val="24"/>
                <w:u w:val="single"/>
              </w:rPr>
              <w:t>作出</w:t>
            </w:r>
            <w:proofErr w:type="gramEnd"/>
            <w:r w:rsidRPr="00DC2210">
              <w:rPr>
                <w:rFonts w:ascii="仿宋_GB2312" w:eastAsia="仿宋_GB2312" w:hint="eastAsia"/>
                <w:sz w:val="24"/>
                <w:u w:val="single"/>
              </w:rPr>
              <w:t>决议的事项，应当按照职工代表大会的相关决议发表意见，并行使表决权。</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jc w:val="left"/>
              <w:rPr>
                <w:rFonts w:ascii="仿宋_GB2312" w:eastAsia="仿宋_GB2312"/>
                <w:sz w:val="24"/>
              </w:rPr>
            </w:pPr>
            <w:r w:rsidRPr="008D4DB6">
              <w:rPr>
                <w:rFonts w:ascii="仿宋_GB2312" w:eastAsia="仿宋_GB2312" w:hint="eastAsia"/>
                <w:sz w:val="24"/>
              </w:rPr>
              <w:lastRenderedPageBreak/>
              <w:t>中国银保监会《银行保险机构公司治理准则》第六十四条</w:t>
            </w:r>
          </w:p>
          <w:p w:rsidR="003B6386" w:rsidRPr="008D4DB6" w:rsidRDefault="003B6386" w:rsidP="00411E06">
            <w:pPr>
              <w:autoSpaceDE w:val="0"/>
              <w:autoSpaceDN w:val="0"/>
              <w:adjustRightInd w:val="0"/>
              <w:spacing w:line="380" w:lineRule="exact"/>
              <w:ind w:firstLineChars="200" w:firstLine="480"/>
              <w:jc w:val="left"/>
              <w:rPr>
                <w:rFonts w:ascii="仿宋_GB2312" w:eastAsia="仿宋_GB2312"/>
                <w:b/>
                <w:sz w:val="24"/>
                <w:u w:val="single"/>
              </w:rPr>
            </w:pPr>
            <w:r w:rsidRPr="008D4DB6">
              <w:rPr>
                <w:rFonts w:ascii="仿宋_GB2312" w:eastAsia="仿宋_GB2312" w:hint="eastAsia"/>
                <w:sz w:val="24"/>
              </w:rPr>
              <w:t>中国银保监会《银行保险机构董事监事履职评价办法（试行）》第十四条</w:t>
            </w:r>
          </w:p>
          <w:p w:rsidR="003B6386" w:rsidRPr="008D4DB6" w:rsidRDefault="003B6386" w:rsidP="00411E06">
            <w:pPr>
              <w:autoSpaceDE w:val="0"/>
              <w:autoSpaceDN w:val="0"/>
              <w:adjustRightInd w:val="0"/>
              <w:spacing w:line="380" w:lineRule="exact"/>
              <w:ind w:firstLineChars="200" w:firstLine="480"/>
              <w:jc w:val="left"/>
              <w:rPr>
                <w:rFonts w:ascii="仿宋_GB2312" w:eastAsia="仿宋_GB2312"/>
                <w:sz w:val="24"/>
              </w:rPr>
            </w:pPr>
            <w:r w:rsidRPr="008D4DB6">
              <w:rPr>
                <w:rFonts w:ascii="仿宋_GB2312" w:eastAsia="仿宋_GB2312" w:hint="eastAsia"/>
                <w:sz w:val="24"/>
              </w:rPr>
              <w:lastRenderedPageBreak/>
              <w:t>原中国银监会《商业银行监事会工作指引》第二十一条</w:t>
            </w:r>
          </w:p>
          <w:p w:rsidR="003B6386" w:rsidRPr="008D4DB6" w:rsidRDefault="003B6386" w:rsidP="00411E06">
            <w:pPr>
              <w:autoSpaceDE w:val="0"/>
              <w:autoSpaceDN w:val="0"/>
              <w:adjustRightInd w:val="0"/>
              <w:spacing w:line="380" w:lineRule="exact"/>
              <w:ind w:firstLineChars="200" w:firstLine="480"/>
              <w:jc w:val="left"/>
              <w:rPr>
                <w:rFonts w:ascii="仿宋_GB2312" w:eastAsia="仿宋_GB2312"/>
                <w:sz w:val="24"/>
              </w:rPr>
            </w:pPr>
            <w:r w:rsidRPr="008D4DB6">
              <w:rPr>
                <w:rFonts w:ascii="仿宋_GB2312" w:eastAsia="仿宋_GB2312" w:hint="eastAsia"/>
                <w:sz w:val="24"/>
              </w:rPr>
              <w:t>中国银保监会《银行保险机构董事监事履职评价办法（试行）》第二十三条</w:t>
            </w:r>
          </w:p>
        </w:tc>
      </w:tr>
      <w:tr w:rsidR="003B6386" w:rsidRPr="00DC2210" w:rsidTr="00411E06">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54</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第二百一十九条 本行外部监事是指不在本行担任除监事以外的其他职务，并与本行及本行主要股东之间不存在可能影响其独立判断的关系的监事。本行至少设两名外部监事。</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第二百一十九条 本行外部监事是指不在本行担任除监事以外的其他职务，并与本行及本行主要股东之间不存在可能影响其独立判断的关系的监事。</w:t>
            </w:r>
            <w:r w:rsidRPr="00DC2210">
              <w:rPr>
                <w:rFonts w:ascii="仿宋_GB2312" w:eastAsia="仿宋_GB2312" w:hint="eastAsia"/>
                <w:dstrike/>
                <w:sz w:val="24"/>
              </w:rPr>
              <w:t>本行至少设两名外部监事。</w:t>
            </w:r>
          </w:p>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w:t>
            </w:r>
          </w:p>
        </w:tc>
        <w:tc>
          <w:tcPr>
            <w:tcW w:w="3277" w:type="dxa"/>
            <w:vMerge w:val="restart"/>
            <w:tcBorders>
              <w:top w:val="single" w:sz="4" w:space="0" w:color="auto"/>
              <w:left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jc w:val="left"/>
              <w:rPr>
                <w:rFonts w:ascii="仿宋_GB2312" w:eastAsia="仿宋_GB2312"/>
                <w:b/>
                <w:sz w:val="24"/>
                <w:u w:val="single"/>
              </w:rPr>
            </w:pPr>
            <w:r w:rsidRPr="008D4DB6">
              <w:rPr>
                <w:rFonts w:ascii="仿宋_GB2312" w:eastAsia="仿宋_GB2312" w:hint="eastAsia"/>
                <w:sz w:val="24"/>
              </w:rPr>
              <w:lastRenderedPageBreak/>
              <w:t>中国银保监会《银行保险机构公司治理准则》第六十七条</w:t>
            </w:r>
          </w:p>
        </w:tc>
      </w:tr>
      <w:tr w:rsidR="003B6386" w:rsidRPr="00DC2210" w:rsidTr="00411E06">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55</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第二百二十五条 本行设监事会。监事会由五至九名监事组成，设主席一名，可以设副主席，监事会主席和副主席由全体监事过半数选举产生。</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tabs>
                <w:tab w:val="left" w:pos="1800"/>
              </w:tabs>
              <w:spacing w:line="380" w:lineRule="exact"/>
              <w:ind w:firstLineChars="200" w:firstLine="480"/>
              <w:rPr>
                <w:rFonts w:ascii="仿宋_GB2312" w:eastAsia="仿宋_GB2312"/>
                <w:sz w:val="24"/>
              </w:rPr>
            </w:pPr>
            <w:r w:rsidRPr="00DC2210">
              <w:rPr>
                <w:rFonts w:ascii="仿宋_GB2312" w:eastAsia="仿宋_GB2312" w:hint="eastAsia"/>
                <w:sz w:val="24"/>
              </w:rPr>
              <w:t>第二百二十五条 本行设监事会。监事会由五至九名监事组成，</w:t>
            </w:r>
            <w:r w:rsidRPr="00DC2210">
              <w:rPr>
                <w:rFonts w:ascii="仿宋_GB2312" w:eastAsia="仿宋_GB2312" w:hint="eastAsia"/>
                <w:sz w:val="24"/>
                <w:u w:val="single"/>
              </w:rPr>
              <w:t>其中职工代表出任的监事和外部监事的比例均不得低于三分之一；</w:t>
            </w:r>
            <w:r w:rsidRPr="00DC2210">
              <w:rPr>
                <w:rFonts w:ascii="仿宋_GB2312" w:eastAsia="仿宋_GB2312" w:hint="eastAsia"/>
                <w:sz w:val="24"/>
              </w:rPr>
              <w:t>设主席一名，可以设副主席，监事会主席和副主席由全体监事过半数选举产生。</w:t>
            </w:r>
          </w:p>
        </w:tc>
        <w:tc>
          <w:tcPr>
            <w:tcW w:w="3277" w:type="dxa"/>
            <w:vMerge/>
            <w:tcBorders>
              <w:left w:val="single" w:sz="4" w:space="0" w:color="auto"/>
              <w:bottom w:val="single" w:sz="4" w:space="0" w:color="auto"/>
              <w:right w:val="single" w:sz="4" w:space="0" w:color="auto"/>
            </w:tcBorders>
            <w:vAlign w:val="center"/>
          </w:tcPr>
          <w:p w:rsidR="003B6386" w:rsidRPr="008D4DB6" w:rsidRDefault="003B6386" w:rsidP="00411E06">
            <w:pPr>
              <w:autoSpaceDE w:val="0"/>
              <w:autoSpaceDN w:val="0"/>
              <w:adjustRightInd w:val="0"/>
              <w:spacing w:line="380" w:lineRule="exact"/>
              <w:ind w:firstLineChars="200" w:firstLine="480"/>
              <w:jc w:val="left"/>
              <w:rPr>
                <w:rFonts w:ascii="仿宋_GB2312" w:eastAsia="仿宋_GB2312"/>
                <w:sz w:val="24"/>
              </w:rPr>
            </w:pPr>
          </w:p>
        </w:tc>
      </w:tr>
      <w:tr w:rsidR="003B6386" w:rsidRPr="00DC2210" w:rsidTr="00411E06">
        <w:trPr>
          <w:trHeight w:val="958"/>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t>56</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第二百二十七条  监事会是本行的监督机构，对股东大会负责，行使下列职权：</w:t>
            </w:r>
          </w:p>
          <w:p w:rsidR="003B6386" w:rsidRPr="00DC2210" w:rsidRDefault="003B6386" w:rsidP="00411E06">
            <w:pPr>
              <w:spacing w:line="380" w:lineRule="exact"/>
              <w:ind w:firstLine="480"/>
              <w:rPr>
                <w:rFonts w:ascii="仿宋_GB2312" w:eastAsia="仿宋_GB2312"/>
                <w:sz w:val="24"/>
              </w:rPr>
            </w:pPr>
            <w:r w:rsidRPr="00DC2210">
              <w:rPr>
                <w:rFonts w:ascii="仿宋_GB2312" w:eastAsia="仿宋_GB2312" w:hint="eastAsia"/>
                <w:sz w:val="24"/>
              </w:rPr>
              <w:t>（一）监督董事会、高级管理层及其成员履行职责的情况，并对本行董事、监事和高级管理人员的履职情况进行综合评价，向国务院银行业监督管理机构报告最终评价结果并通报股东大会。对违反法律、行政法规、本行章程或者股东大会决议的董事、高级管理人员提出罢免的建议；</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（二）要求董事、高级管理人员纠正其损害本行利益的行为，必要时向股东大会或有关监管机关报告；</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（三）对董事的选聘程序进行监督，并根据需要，对董事、高级管理层成员进行离任审</w:t>
            </w:r>
            <w:r w:rsidRPr="00DC2210">
              <w:rPr>
                <w:rFonts w:ascii="仿宋_GB2312" w:eastAsia="仿宋_GB2312" w:hint="eastAsia"/>
                <w:sz w:val="24"/>
              </w:rPr>
              <w:lastRenderedPageBreak/>
              <w:t>计；</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（四）监督董事会确立稳健的经营理念、价值准则和制定符合本行实际的发展战略；</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 xml:space="preserve">（五）检查、监督本行的发展战略、财务活动、经营决策和风险管理； </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（六）监督本行并表管理机制建设情况和运行有效性，并监督董事会、高级管理</w:t>
            </w:r>
            <w:proofErr w:type="gramStart"/>
            <w:r w:rsidRPr="00DC2210">
              <w:rPr>
                <w:rFonts w:ascii="仿宋_GB2312" w:eastAsia="仿宋_GB2312" w:hint="eastAsia"/>
                <w:sz w:val="24"/>
              </w:rPr>
              <w:t>层履行</w:t>
            </w:r>
            <w:proofErr w:type="gramEnd"/>
            <w:r w:rsidRPr="00DC2210">
              <w:rPr>
                <w:rFonts w:ascii="仿宋_GB2312" w:eastAsia="仿宋_GB2312" w:hint="eastAsia"/>
                <w:sz w:val="24"/>
              </w:rPr>
              <w:t>并表管理相关职责以及在履职情况综合评价中予以反映；</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（七）监督董事会、高级管理</w:t>
            </w:r>
            <w:proofErr w:type="gramStart"/>
            <w:r w:rsidRPr="00DC2210">
              <w:rPr>
                <w:rFonts w:ascii="仿宋_GB2312" w:eastAsia="仿宋_GB2312" w:hint="eastAsia"/>
                <w:sz w:val="24"/>
              </w:rPr>
              <w:t>层完善</w:t>
            </w:r>
            <w:proofErr w:type="gramEnd"/>
            <w:r w:rsidRPr="00DC2210">
              <w:rPr>
                <w:rFonts w:ascii="仿宋_GB2312" w:eastAsia="仿宋_GB2312" w:hint="eastAsia"/>
                <w:sz w:val="24"/>
              </w:rPr>
              <w:t>内部控制体系和制度，履行内部控制监督职责；</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（八）对本行的经营决策、风险管理和内部控制等进行审计并指导本行内部审计部门的工作，应当对董事会编制的本行定期报告进行审核并提出书面审核意见；</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（九）对本行的利润分配方案进行审议，并对利润分配方案的合</w:t>
            </w:r>
            <w:proofErr w:type="gramStart"/>
            <w:r w:rsidRPr="00DC2210">
              <w:rPr>
                <w:rFonts w:ascii="仿宋_GB2312" w:eastAsia="仿宋_GB2312" w:hint="eastAsia"/>
                <w:sz w:val="24"/>
              </w:rPr>
              <w:t>规</w:t>
            </w:r>
            <w:proofErr w:type="gramEnd"/>
            <w:r w:rsidRPr="00DC2210">
              <w:rPr>
                <w:rFonts w:ascii="仿宋_GB2312" w:eastAsia="仿宋_GB2312" w:hint="eastAsia"/>
                <w:sz w:val="24"/>
              </w:rPr>
              <w:t>性、合理性发表意见；</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（十）对全行薪酬管理制度和政策及高级管理人员薪酬方案的科学性、合理性进行监督；</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（十一）对董事、高级管理人员进行质询；</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（十二）提议召开临时股东大会，在董事会不履行《公司法》或本章程规定的召集和主持股东大会会议职责时召集和主持股东大会会议；</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（十三）向股东大会提出提案；</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（十四）列席董事会会议，获取会议资料，并对董事会决议事项提出质询或者建议；</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（十五）依照《公司法》第一百五十一条的规定，对董事、高级管理人员提起诉讼；</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（十六）发现本行经营情况异常，可以进行调查；必要时，可以聘请会计师事务所、律师事务所等专业机构协助其工作，费用由本行承担；</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（十七）法律、行政法规、规章及本行章程规定，或股东大会授予的其他职权。</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lastRenderedPageBreak/>
              <w:t>第二百二十七条  监事会是本行的监督机构，对股东大会负责，行使下列职权：</w:t>
            </w:r>
          </w:p>
          <w:p w:rsidR="003B6386" w:rsidRPr="00DC2210" w:rsidRDefault="003B6386" w:rsidP="00411E06">
            <w:pPr>
              <w:spacing w:line="380" w:lineRule="exact"/>
              <w:ind w:firstLine="480"/>
              <w:rPr>
                <w:rFonts w:ascii="仿宋_GB2312" w:eastAsia="仿宋_GB2312"/>
                <w:sz w:val="24"/>
              </w:rPr>
            </w:pPr>
            <w:r w:rsidRPr="00DC2210">
              <w:rPr>
                <w:rFonts w:ascii="仿宋_GB2312" w:eastAsia="仿宋_GB2312" w:hint="eastAsia"/>
                <w:sz w:val="24"/>
              </w:rPr>
              <w:t>（一）监督董事会、高级管理层及其成员履行职责的情况，并对本行董事、监事和高级管理人员的履职情况进行综合评价，向国务院银行业监督管理机构报告最终评价结果并通报股东大会。对违反法律、行政法规、本行章程或者股东大会决议的董事、高级管理人员提出罢免的建议；</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（二）要求董事、高级管理人员纠正其损害本行利益的行为，必要时向股东大会或有关监管机关报告；</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（三）对董事的选聘程序进行监督，并根据需要，对董事、高级管理层成员进行离任审计；（四）监督董事会确立稳健的经营理念、价值准则和制定符合本行实际的发展战略；</w:t>
            </w:r>
            <w:r w:rsidRPr="00DC2210">
              <w:rPr>
                <w:rFonts w:ascii="仿宋_GB2312" w:eastAsia="仿宋_GB2312" w:hint="eastAsia"/>
                <w:sz w:val="24"/>
                <w:u w:val="single"/>
              </w:rPr>
              <w:t>对本行发展战略的科学性、合理性和稳</w:t>
            </w:r>
            <w:r w:rsidRPr="00DC2210">
              <w:rPr>
                <w:rFonts w:ascii="仿宋_GB2312" w:eastAsia="仿宋_GB2312" w:hint="eastAsia"/>
                <w:sz w:val="24"/>
                <w:u w:val="single"/>
              </w:rPr>
              <w:lastRenderedPageBreak/>
              <w:t>健性进行评估，形成评估结论；</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（五）检查、监督本行的发展战略、财务活动、经营决策</w:t>
            </w:r>
            <w:r w:rsidRPr="00DC2210">
              <w:rPr>
                <w:rFonts w:ascii="仿宋_GB2312" w:eastAsia="仿宋_GB2312" w:hint="eastAsia"/>
                <w:dstrike/>
                <w:sz w:val="24"/>
              </w:rPr>
              <w:t>和</w:t>
            </w:r>
            <w:r w:rsidRPr="00DC2210">
              <w:rPr>
                <w:rFonts w:ascii="仿宋_GB2312" w:eastAsia="仿宋_GB2312" w:hint="eastAsia"/>
                <w:sz w:val="24"/>
                <w:u w:val="single"/>
              </w:rPr>
              <w:t>、</w:t>
            </w:r>
            <w:r w:rsidRPr="00DC2210">
              <w:rPr>
                <w:rFonts w:ascii="仿宋_GB2312" w:eastAsia="仿宋_GB2312" w:hint="eastAsia"/>
                <w:sz w:val="24"/>
              </w:rPr>
              <w:t>风险管理和</w:t>
            </w:r>
            <w:r w:rsidRPr="00DC2210">
              <w:rPr>
                <w:rFonts w:ascii="仿宋_GB2312" w:eastAsia="仿宋_GB2312" w:hint="eastAsia"/>
                <w:sz w:val="24"/>
                <w:u w:val="single"/>
              </w:rPr>
              <w:t>消费者权益保护工作情况</w:t>
            </w:r>
            <w:r w:rsidRPr="00DC2210">
              <w:rPr>
                <w:rFonts w:ascii="仿宋_GB2312" w:eastAsia="仿宋_GB2312" w:hint="eastAsia"/>
                <w:sz w:val="24"/>
              </w:rPr>
              <w:t>；</w:t>
            </w:r>
            <w:r w:rsidRPr="00DC2210">
              <w:rPr>
                <w:rFonts w:ascii="仿宋_GB2312" w:eastAsia="仿宋_GB2312" w:hint="eastAsia"/>
                <w:sz w:val="24"/>
                <w:u w:val="single"/>
              </w:rPr>
              <w:t>承担全面风险管理的监督责任，负责监督检查董事会和高级管理层在风险管理方面的履职尽责情况并督促整改；</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（六）监督本行并表管理机制建设情况和运行有效性，并监督董事会、高级管理</w:t>
            </w:r>
            <w:proofErr w:type="gramStart"/>
            <w:r w:rsidRPr="00DC2210">
              <w:rPr>
                <w:rFonts w:ascii="仿宋_GB2312" w:eastAsia="仿宋_GB2312" w:hint="eastAsia"/>
                <w:sz w:val="24"/>
              </w:rPr>
              <w:t>层履行</w:t>
            </w:r>
            <w:proofErr w:type="gramEnd"/>
            <w:r w:rsidRPr="00DC2210">
              <w:rPr>
                <w:rFonts w:ascii="仿宋_GB2312" w:eastAsia="仿宋_GB2312" w:hint="eastAsia"/>
                <w:sz w:val="24"/>
              </w:rPr>
              <w:t>并表管理相关职责以及在履职情况综合评价中予以反映；</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（七）监督董事会、高级管理</w:t>
            </w:r>
            <w:proofErr w:type="gramStart"/>
            <w:r w:rsidRPr="00DC2210">
              <w:rPr>
                <w:rFonts w:ascii="仿宋_GB2312" w:eastAsia="仿宋_GB2312" w:hint="eastAsia"/>
                <w:sz w:val="24"/>
              </w:rPr>
              <w:t>层完善</w:t>
            </w:r>
            <w:proofErr w:type="gramEnd"/>
            <w:r w:rsidRPr="00DC2210">
              <w:rPr>
                <w:rFonts w:ascii="仿宋_GB2312" w:eastAsia="仿宋_GB2312" w:hint="eastAsia"/>
                <w:sz w:val="24"/>
              </w:rPr>
              <w:t>内部控制体系和制度，履行内部控制监督职责；</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（八）对本行的经营决策、风险管理和内部控制等进行审计并指导本行内部审计部门的工作，</w:t>
            </w:r>
            <w:r w:rsidRPr="00DC2210">
              <w:rPr>
                <w:rFonts w:ascii="仿宋_GB2312" w:eastAsia="仿宋_GB2312" w:hint="eastAsia"/>
                <w:sz w:val="24"/>
                <w:u w:val="single"/>
              </w:rPr>
              <w:t>监督外部审计工作管理情况，</w:t>
            </w:r>
            <w:r w:rsidRPr="00DC2210">
              <w:rPr>
                <w:rFonts w:ascii="仿宋_GB2312" w:eastAsia="仿宋_GB2312" w:hint="eastAsia"/>
                <w:dstrike/>
                <w:sz w:val="24"/>
              </w:rPr>
              <w:t>应当</w:t>
            </w:r>
            <w:r w:rsidRPr="00DC2210">
              <w:rPr>
                <w:rFonts w:ascii="仿宋_GB2312" w:eastAsia="仿宋_GB2312" w:hint="eastAsia"/>
                <w:sz w:val="24"/>
              </w:rPr>
              <w:t>对董事会编制的本行定期报告进行审核并提出书面审核意见；</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u w:val="single"/>
              </w:rPr>
              <w:t>（九）指导本行问</w:t>
            </w:r>
            <w:proofErr w:type="gramStart"/>
            <w:r w:rsidRPr="00DC2210">
              <w:rPr>
                <w:rFonts w:ascii="仿宋_GB2312" w:eastAsia="仿宋_GB2312" w:hint="eastAsia"/>
                <w:sz w:val="24"/>
                <w:u w:val="single"/>
              </w:rPr>
              <w:t>责管理</w:t>
            </w:r>
            <w:proofErr w:type="gramEnd"/>
            <w:r w:rsidRPr="00DC2210">
              <w:rPr>
                <w:rFonts w:ascii="仿宋_GB2312" w:eastAsia="仿宋_GB2312" w:hint="eastAsia"/>
                <w:sz w:val="24"/>
                <w:u w:val="single"/>
              </w:rPr>
              <w:t>工作，对监管意见以及问题整改问</w:t>
            </w:r>
            <w:proofErr w:type="gramStart"/>
            <w:r w:rsidRPr="00DC2210">
              <w:rPr>
                <w:rFonts w:ascii="仿宋_GB2312" w:eastAsia="仿宋_GB2312" w:hint="eastAsia"/>
                <w:sz w:val="24"/>
                <w:u w:val="single"/>
              </w:rPr>
              <w:t>责落实</w:t>
            </w:r>
            <w:proofErr w:type="gramEnd"/>
            <w:r w:rsidRPr="00DC2210">
              <w:rPr>
                <w:rFonts w:ascii="仿宋_GB2312" w:eastAsia="仿宋_GB2312" w:hint="eastAsia"/>
                <w:sz w:val="24"/>
                <w:u w:val="single"/>
              </w:rPr>
              <w:t>情况进行监督；督促经营决策、风险管理和内部控制中存在的问题及时得到整改。</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w:t>
            </w:r>
            <w:r w:rsidRPr="00DC2210">
              <w:rPr>
                <w:rFonts w:ascii="仿宋_GB2312" w:eastAsia="仿宋_GB2312" w:hint="eastAsia"/>
                <w:dstrike/>
                <w:sz w:val="24"/>
              </w:rPr>
              <w:t>九）</w:t>
            </w:r>
            <w:r w:rsidRPr="00DC2210">
              <w:rPr>
                <w:rFonts w:ascii="仿宋_GB2312" w:eastAsia="仿宋_GB2312" w:hint="eastAsia"/>
                <w:sz w:val="24"/>
                <w:u w:val="single"/>
              </w:rPr>
              <w:t>（十）</w:t>
            </w:r>
            <w:r w:rsidRPr="00DC2210">
              <w:rPr>
                <w:rFonts w:ascii="仿宋_GB2312" w:eastAsia="仿宋_GB2312" w:hint="eastAsia"/>
                <w:sz w:val="24"/>
              </w:rPr>
              <w:t>对本行的利润分配方案进行审议，并对利润分配方案的合</w:t>
            </w:r>
            <w:proofErr w:type="gramStart"/>
            <w:r w:rsidRPr="00DC2210">
              <w:rPr>
                <w:rFonts w:ascii="仿宋_GB2312" w:eastAsia="仿宋_GB2312" w:hint="eastAsia"/>
                <w:sz w:val="24"/>
              </w:rPr>
              <w:t>规</w:t>
            </w:r>
            <w:proofErr w:type="gramEnd"/>
            <w:r w:rsidRPr="00DC2210">
              <w:rPr>
                <w:rFonts w:ascii="仿宋_GB2312" w:eastAsia="仿宋_GB2312" w:hint="eastAsia"/>
                <w:sz w:val="24"/>
              </w:rPr>
              <w:t>性、合理性发表意见；</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rPr>
              <w:lastRenderedPageBreak/>
              <w:t>（</w:t>
            </w:r>
            <w:r w:rsidRPr="00DC2210">
              <w:rPr>
                <w:rFonts w:ascii="仿宋_GB2312" w:eastAsia="仿宋_GB2312" w:hint="eastAsia"/>
                <w:dstrike/>
                <w:sz w:val="24"/>
              </w:rPr>
              <w:t>十）</w:t>
            </w:r>
            <w:r w:rsidRPr="00DC2210">
              <w:rPr>
                <w:rFonts w:ascii="仿宋_GB2312" w:eastAsia="仿宋_GB2312" w:hint="eastAsia"/>
                <w:sz w:val="24"/>
                <w:u w:val="single"/>
              </w:rPr>
              <w:t>（十一</w:t>
            </w:r>
            <w:r w:rsidRPr="00DC2210">
              <w:rPr>
                <w:rFonts w:ascii="仿宋_GB2312" w:eastAsia="仿宋_GB2312" w:hint="eastAsia"/>
                <w:sz w:val="24"/>
              </w:rPr>
              <w:t>）对全行薪酬管理制度和政策</w:t>
            </w:r>
            <w:r w:rsidRPr="00DC2210">
              <w:rPr>
                <w:rFonts w:ascii="仿宋_GB2312" w:eastAsia="仿宋_GB2312" w:hint="eastAsia"/>
                <w:sz w:val="24"/>
                <w:u w:val="single"/>
              </w:rPr>
              <w:t>及其实施情况、</w:t>
            </w:r>
            <w:r w:rsidRPr="00DC2210">
              <w:rPr>
                <w:rFonts w:ascii="仿宋_GB2312" w:eastAsia="仿宋_GB2312" w:hint="eastAsia"/>
                <w:sz w:val="24"/>
              </w:rPr>
              <w:t>高级管理人员薪酬方案的科学性、合理性进行监督</w:t>
            </w:r>
            <w:r w:rsidRPr="00DC2210">
              <w:rPr>
                <w:rFonts w:ascii="仿宋_GB2312" w:eastAsia="仿宋_GB2312" w:hint="eastAsia"/>
                <w:dstrike/>
                <w:sz w:val="24"/>
              </w:rPr>
              <w:t>；</w:t>
            </w:r>
            <w:r w:rsidRPr="00DC2210">
              <w:rPr>
                <w:rFonts w:ascii="仿宋_GB2312" w:eastAsia="仿宋_GB2312" w:hint="eastAsia"/>
                <w:sz w:val="24"/>
                <w:u w:val="single"/>
              </w:rPr>
              <w:t>，监督本行绩效评价方案、绩效考核及分配方案等激励约束机制科学性、稳健性以及具体实施效果，对发现的问题予以纠正；</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w:t>
            </w:r>
            <w:r w:rsidRPr="00DC2210">
              <w:rPr>
                <w:rFonts w:ascii="仿宋_GB2312" w:eastAsia="仿宋_GB2312" w:hint="eastAsia"/>
                <w:dstrike/>
                <w:sz w:val="24"/>
              </w:rPr>
              <w:t>十一）</w:t>
            </w:r>
            <w:r w:rsidRPr="00DC2210">
              <w:rPr>
                <w:rFonts w:ascii="仿宋_GB2312" w:eastAsia="仿宋_GB2312" w:hint="eastAsia"/>
                <w:sz w:val="24"/>
                <w:u w:val="single"/>
              </w:rPr>
              <w:t>（十二）</w:t>
            </w:r>
            <w:r w:rsidRPr="00DC2210">
              <w:rPr>
                <w:rFonts w:ascii="仿宋_GB2312" w:eastAsia="仿宋_GB2312" w:hint="eastAsia"/>
                <w:sz w:val="24"/>
              </w:rPr>
              <w:t>对董事、高级管理人员进行质询；</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（十三）制订监事会议事规则，明确监事会的议事方式和表决程序，完善监事会履职方式和工作机制，以确保监事会的工作效率和科学决策；</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（十二）</w:t>
            </w:r>
            <w:r w:rsidRPr="00DC2210">
              <w:rPr>
                <w:rFonts w:ascii="仿宋_GB2312" w:eastAsia="仿宋_GB2312" w:hint="eastAsia"/>
                <w:sz w:val="24"/>
                <w:u w:val="single"/>
              </w:rPr>
              <w:t>（十四）</w:t>
            </w:r>
            <w:r w:rsidRPr="00DC2210">
              <w:rPr>
                <w:rFonts w:ascii="仿宋_GB2312" w:eastAsia="仿宋_GB2312" w:hint="eastAsia"/>
                <w:sz w:val="24"/>
              </w:rPr>
              <w:t>提议召开临时股东大会，在董事会不履行《公司法》或本章程规定的召集和主持股东大会会议职责时召集和主持股东大会会议；</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（十三）</w:t>
            </w:r>
            <w:r w:rsidRPr="00DC2210">
              <w:rPr>
                <w:rFonts w:ascii="仿宋_GB2312" w:eastAsia="仿宋_GB2312" w:hint="eastAsia"/>
                <w:sz w:val="24"/>
                <w:u w:val="single"/>
              </w:rPr>
              <w:t>（十五）</w:t>
            </w:r>
            <w:r w:rsidRPr="00DC2210">
              <w:rPr>
                <w:rFonts w:ascii="仿宋_GB2312" w:eastAsia="仿宋_GB2312" w:hint="eastAsia"/>
                <w:sz w:val="24"/>
              </w:rPr>
              <w:t>向股东大会提出提案；</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（十四）</w:t>
            </w:r>
            <w:r w:rsidRPr="00DC2210">
              <w:rPr>
                <w:rFonts w:ascii="仿宋_GB2312" w:eastAsia="仿宋_GB2312" w:hint="eastAsia"/>
                <w:sz w:val="24"/>
                <w:u w:val="single"/>
              </w:rPr>
              <w:t>（十六）</w:t>
            </w:r>
            <w:r w:rsidRPr="00DC2210">
              <w:rPr>
                <w:rFonts w:ascii="仿宋_GB2312" w:eastAsia="仿宋_GB2312" w:hint="eastAsia"/>
                <w:sz w:val="24"/>
              </w:rPr>
              <w:t>列席董事会会议，获取会议资料，并对董事会决议事项提出质询或者建议；</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（十五）</w:t>
            </w:r>
            <w:r w:rsidRPr="00DC2210">
              <w:rPr>
                <w:rFonts w:ascii="仿宋_GB2312" w:eastAsia="仿宋_GB2312" w:hint="eastAsia"/>
                <w:sz w:val="24"/>
                <w:u w:val="single"/>
              </w:rPr>
              <w:t>（十七）</w:t>
            </w:r>
            <w:r w:rsidRPr="00DC2210">
              <w:rPr>
                <w:rFonts w:ascii="仿宋_GB2312" w:eastAsia="仿宋_GB2312" w:hint="eastAsia"/>
                <w:sz w:val="24"/>
              </w:rPr>
              <w:t>依照《公司法》第一百五十一条的规定，对董事、高级管理人员提起诉讼；</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（十六）</w:t>
            </w:r>
            <w:r w:rsidRPr="00DC2210">
              <w:rPr>
                <w:rFonts w:ascii="仿宋_GB2312" w:eastAsia="仿宋_GB2312" w:hint="eastAsia"/>
                <w:sz w:val="24"/>
                <w:u w:val="single"/>
              </w:rPr>
              <w:t>（十八）关注和监督其他影响本行合法稳健经营和可持续发展的重点事项</w:t>
            </w:r>
            <w:r w:rsidRPr="00DC2210">
              <w:rPr>
                <w:rFonts w:ascii="楷体_GB2312" w:eastAsia="楷体_GB2312" w:hint="eastAsia"/>
                <w:sz w:val="24"/>
                <w:u w:val="single"/>
              </w:rPr>
              <w:t>，</w:t>
            </w:r>
            <w:r w:rsidRPr="00DC2210">
              <w:rPr>
                <w:rFonts w:ascii="仿宋_GB2312" w:eastAsia="仿宋_GB2312" w:hint="eastAsia"/>
                <w:sz w:val="24"/>
              </w:rPr>
              <w:t>发现本行经营情况异</w:t>
            </w:r>
            <w:r w:rsidRPr="00DC2210">
              <w:rPr>
                <w:rFonts w:ascii="仿宋_GB2312" w:eastAsia="仿宋_GB2312" w:hint="eastAsia"/>
                <w:sz w:val="24"/>
              </w:rPr>
              <w:lastRenderedPageBreak/>
              <w:t>常，可以进行调查；必要时，可以聘请会计师事务所、律师事务所等专业机构协助其工作，费用由本行承担；</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（十九）对股东大会决议、董事会决议落实情况进行监督；对监管报送数据及时性、真实性和完整性进行监督。</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dstrike/>
                <w:sz w:val="24"/>
              </w:rPr>
              <w:t>（十七）</w:t>
            </w:r>
            <w:r w:rsidRPr="00DC2210">
              <w:rPr>
                <w:rFonts w:ascii="仿宋_GB2312" w:eastAsia="仿宋_GB2312" w:hint="eastAsia"/>
                <w:sz w:val="24"/>
                <w:u w:val="single"/>
              </w:rPr>
              <w:t>（二十）</w:t>
            </w:r>
            <w:r w:rsidRPr="00DC2210">
              <w:rPr>
                <w:rFonts w:ascii="仿宋_GB2312" w:eastAsia="仿宋_GB2312" w:hint="eastAsia"/>
                <w:sz w:val="24"/>
              </w:rPr>
              <w:t>法律、行政法规、规章及本行章程规定，或股东大会授予的其他职权。</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b/>
                <w:spacing w:val="20"/>
                <w:sz w:val="24"/>
                <w:u w:val="single"/>
              </w:rPr>
            </w:pPr>
            <w:r w:rsidRPr="008D4DB6">
              <w:rPr>
                <w:rFonts w:ascii="仿宋_GB2312" w:eastAsia="仿宋_GB2312" w:hint="eastAsia"/>
                <w:spacing w:val="20"/>
                <w:sz w:val="24"/>
              </w:rPr>
              <w:lastRenderedPageBreak/>
              <w:t>中国银保监会《银行保险机构公司治理准则》第六十五条</w:t>
            </w:r>
          </w:p>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t>中国证监会《上市公司章程指引（2019年修订）》第一百四十六条</w:t>
            </w:r>
          </w:p>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t>《中国银保监会关于银行保险机构加强消费者权益保护工作体制机制建设的指导意见》</w:t>
            </w:r>
          </w:p>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t>中国银保监会《董事监事履职评价办法（试行）》第二十六条</w:t>
            </w:r>
          </w:p>
          <w:p w:rsidR="003B6386" w:rsidRPr="008D4DB6" w:rsidRDefault="003B6386" w:rsidP="00411E06">
            <w:pPr>
              <w:ind w:firstLineChars="200" w:firstLine="480"/>
              <w:rPr>
                <w:rFonts w:ascii="仿宋_GB2312" w:eastAsia="仿宋_GB2312"/>
                <w:sz w:val="24"/>
              </w:rPr>
            </w:pPr>
            <w:r w:rsidRPr="008D4DB6">
              <w:rPr>
                <w:rFonts w:ascii="仿宋_GB2312" w:eastAsia="仿宋_GB2312" w:hint="eastAsia"/>
                <w:sz w:val="24"/>
              </w:rPr>
              <w:t>中国银监会《商业银行监</w:t>
            </w:r>
            <w:r w:rsidRPr="008D4DB6">
              <w:rPr>
                <w:rFonts w:ascii="仿宋_GB2312" w:eastAsia="仿宋_GB2312" w:hint="eastAsia"/>
                <w:sz w:val="24"/>
              </w:rPr>
              <w:lastRenderedPageBreak/>
              <w:t>事会工作指引》第十五条、第十六条、第二十三条、第二十五条、第三十四条、第三十六条、第三十七条</w:t>
            </w:r>
          </w:p>
          <w:p w:rsidR="003B6386" w:rsidRPr="008D4DB6" w:rsidRDefault="003B6386" w:rsidP="00411E06">
            <w:pPr>
              <w:ind w:firstLineChars="200" w:firstLine="480"/>
              <w:rPr>
                <w:rFonts w:ascii="仿宋_GB2312" w:eastAsia="仿宋_GB2312"/>
                <w:sz w:val="24"/>
              </w:rPr>
            </w:pPr>
            <w:r w:rsidRPr="008D4DB6">
              <w:rPr>
                <w:rFonts w:ascii="仿宋_GB2312" w:eastAsia="仿宋_GB2312" w:hint="eastAsia"/>
                <w:sz w:val="24"/>
              </w:rPr>
              <w:t>中国上市公司协会《上市公司监事会工作指引》第三十四条</w:t>
            </w:r>
          </w:p>
          <w:p w:rsidR="003B6386" w:rsidRPr="008D4DB6" w:rsidRDefault="003B6386" w:rsidP="00411E06">
            <w:pPr>
              <w:ind w:firstLineChars="200" w:firstLine="480"/>
              <w:rPr>
                <w:rFonts w:ascii="仿宋_GB2312" w:eastAsia="仿宋_GB2312"/>
                <w:sz w:val="24"/>
              </w:rPr>
            </w:pPr>
            <w:r w:rsidRPr="008D4DB6">
              <w:rPr>
                <w:rFonts w:ascii="仿宋_GB2312" w:eastAsia="仿宋_GB2312" w:hint="eastAsia"/>
                <w:sz w:val="24"/>
              </w:rPr>
              <w:t>中国证监会《上市公司治理准则》四十六条、第四十九条</w:t>
            </w:r>
          </w:p>
          <w:p w:rsidR="003B6386" w:rsidRPr="008D4DB6" w:rsidRDefault="003B6386" w:rsidP="00411E06">
            <w:pPr>
              <w:ind w:firstLineChars="200" w:firstLine="480"/>
              <w:rPr>
                <w:rFonts w:ascii="仿宋_GB2312" w:eastAsia="仿宋_GB2312"/>
                <w:sz w:val="24"/>
              </w:rPr>
            </w:pPr>
            <w:r w:rsidRPr="008D4DB6">
              <w:rPr>
                <w:rFonts w:ascii="仿宋_GB2312" w:eastAsia="仿宋_GB2312" w:hint="eastAsia"/>
                <w:sz w:val="24"/>
              </w:rPr>
              <w:t>国务院《国有重点金融机构监事会暂行条例》第六条</w:t>
            </w:r>
          </w:p>
        </w:tc>
      </w:tr>
      <w:tr w:rsidR="003B6386" w:rsidRPr="00DC2210" w:rsidTr="00411E06">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57</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第二百三十二条 监事有了解本行经营情况的权利，并承担相应的保密义务。本行应采取措施保障监事的知情权，为监事正常履行职责提供必要的协助，任何人不得干预、阻挠。监事履行职责所需的合理费用由本行承担。</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本行应当为监事会及其专门委员会履行职责提供必要的工作条件。</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第二百三十二条 监事有了解本行经营情况的权利，并承担相应的保密义务。本行应采取措施保障监事的知情权，为监事正常履行职责提供必要的协助，任何人不得干预、阻挠。监事履行职责所需的合理费用由本行承担。</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u w:val="single"/>
              </w:rPr>
              <w:t>监事会可以要求董事、高级管理人员、内部及外部审计人员等列席监事会会议，回答所关注的问题。</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本行应当为监事会及其专门委员会履行职责提供必要的工作条件。</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t>中国证监会《上市公司治理准则（2018年修订）》第四十八条</w:t>
            </w:r>
          </w:p>
        </w:tc>
      </w:tr>
      <w:tr w:rsidR="003B6386" w:rsidRPr="00DC2210" w:rsidTr="00411E06">
        <w:trPr>
          <w:trHeight w:val="390"/>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t>58</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第二百三十八条 监事会例会每季度至少应当召开一次，由监事会主席召集和主持。</w:t>
            </w:r>
          </w:p>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第二百三十八条 监事会</w:t>
            </w:r>
            <w:r w:rsidRPr="00DC2210">
              <w:rPr>
                <w:rFonts w:ascii="仿宋_GB2312" w:eastAsia="仿宋_GB2312" w:hint="eastAsia"/>
                <w:sz w:val="24"/>
                <w:u w:val="single"/>
              </w:rPr>
              <w:t>会议</w:t>
            </w:r>
            <w:r w:rsidRPr="00DC2210">
              <w:rPr>
                <w:rFonts w:ascii="仿宋_GB2312" w:eastAsia="仿宋_GB2312" w:hint="eastAsia"/>
                <w:dstrike/>
                <w:sz w:val="24"/>
              </w:rPr>
              <w:t>例会每季度至少应当召开一次</w:t>
            </w:r>
            <w:r w:rsidRPr="00DC2210">
              <w:rPr>
                <w:rFonts w:ascii="仿宋_GB2312" w:eastAsia="仿宋_GB2312" w:hint="eastAsia"/>
                <w:sz w:val="24"/>
                <w:u w:val="single"/>
              </w:rPr>
              <w:t>每年度至少召开四次</w:t>
            </w:r>
            <w:r w:rsidRPr="00DC2210">
              <w:rPr>
                <w:rFonts w:ascii="仿宋_GB2312" w:eastAsia="仿宋_GB2312" w:hint="eastAsia"/>
                <w:sz w:val="24"/>
              </w:rPr>
              <w:t>，由监事会主席召集和主持。</w:t>
            </w:r>
          </w:p>
          <w:p w:rsidR="003B6386" w:rsidRPr="00DC2210" w:rsidRDefault="003B6386" w:rsidP="00411E06">
            <w:pPr>
              <w:spacing w:line="380" w:lineRule="exact"/>
              <w:ind w:firstLineChars="200" w:firstLine="480"/>
              <w:rPr>
                <w:rFonts w:ascii="仿宋_GB2312" w:eastAsia="仿宋_GB2312"/>
                <w:sz w:val="24"/>
                <w:u w:val="single"/>
              </w:rPr>
            </w:pPr>
            <w:r w:rsidRPr="00DC2210">
              <w:rPr>
                <w:rFonts w:ascii="仿宋_GB2312" w:eastAsia="仿宋_GB2312" w:hint="eastAsia"/>
                <w:sz w:val="24"/>
              </w:rPr>
              <w:lastRenderedPageBreak/>
              <w:t>……</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lastRenderedPageBreak/>
              <w:t>《银行保险机构公司治理准则》第七十条</w:t>
            </w:r>
          </w:p>
        </w:tc>
      </w:tr>
      <w:tr w:rsidR="003B6386" w:rsidRPr="00DC2210" w:rsidTr="00411E06">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lastRenderedPageBreak/>
              <w:t>59</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第二百四十六条 监事会会议应有记录，出席会议的监事和记录人，应当在会议记录上签名。监事有权要求在记录上对其在会议上的发言</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某种说明性记载。监事会会议记录作为本行档案保存，保存期限不少于十年。</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第二百四十六条 监事会会议应有记录，出席会议的监事和记录人，应当在会议记录上签名。监事有权要求在记录上对其在会议上的发言</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某种说明性记载。监事会会议记录作为本行档案保存，保存期限</w:t>
            </w:r>
            <w:r w:rsidRPr="00DC2210">
              <w:rPr>
                <w:rFonts w:ascii="仿宋_GB2312" w:eastAsia="仿宋_GB2312" w:hint="eastAsia"/>
                <w:dstrike/>
                <w:sz w:val="24"/>
              </w:rPr>
              <w:t>不少于十年</w:t>
            </w:r>
            <w:r w:rsidRPr="00DC2210">
              <w:rPr>
                <w:rFonts w:ascii="仿宋_GB2312" w:eastAsia="仿宋_GB2312" w:hint="eastAsia"/>
                <w:sz w:val="24"/>
                <w:u w:val="single"/>
              </w:rPr>
              <w:t>为永久</w:t>
            </w:r>
            <w:r w:rsidRPr="00DC2210">
              <w:rPr>
                <w:rFonts w:ascii="仿宋_GB2312" w:eastAsia="仿宋_GB2312" w:hint="eastAsia"/>
                <w:sz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t>《银行保险机构公司治理准则》第七十一条</w:t>
            </w:r>
          </w:p>
        </w:tc>
      </w:tr>
      <w:tr w:rsidR="003B6386" w:rsidRPr="00DC2210" w:rsidTr="00411E06">
        <w:trPr>
          <w:trHeight w:val="1666"/>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t>60</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32"/>
                <w:szCs w:val="32"/>
              </w:rPr>
            </w:pPr>
            <w:r w:rsidRPr="00DC2210">
              <w:rPr>
                <w:rFonts w:ascii="仿宋_GB2312" w:eastAsia="仿宋_GB2312" w:hint="eastAsia"/>
                <w:sz w:val="24"/>
              </w:rPr>
              <w:t>第二百四十九条  本行在每一会计年度结束之日起四个月内向国务院证券监督管理机构和证券交易所报送年度财务会计报告，在每一会计年度前六个月结束之日起两个月内向国务院证券监督管理机构派出机构和证券交易所报送半年度财务会计报告，在每一会计年度前三个月和前九个月结束之日起的一个月内向国务院证券监督管理机构派出机构和证券交易所报送季度财务会计报告。本行编制的年度报告应分别按照中国会计准则和国际会计准则</w:t>
            </w:r>
            <w:proofErr w:type="gramStart"/>
            <w:r w:rsidRPr="00DC2210">
              <w:rPr>
                <w:rFonts w:ascii="仿宋_GB2312" w:eastAsia="仿宋_GB2312" w:hint="eastAsia"/>
                <w:sz w:val="24"/>
              </w:rPr>
              <w:t>作出</w:t>
            </w:r>
            <w:proofErr w:type="gramEnd"/>
            <w:r w:rsidRPr="00DC2210">
              <w:rPr>
                <w:rFonts w:ascii="仿宋_GB2312" w:eastAsia="仿宋_GB2312" w:hint="eastAsia"/>
                <w:sz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第二百四十九条  本行在每一会计年度结束之日起四个月内向国务院证券监督管理机构和证券交易所报送年度财务会计报告，在每一会计年度前六个月结束之日起两个月内向国务院证券监督管理机构派出机构和证券交易所报送半年度财务会计报告，在每一会计年度前三个月和前九个月结束之日起的一个月内向国务院证券监督管理机构派出机构和证券交易所报送季度财务会计报告。</w:t>
            </w:r>
            <w:r w:rsidRPr="00DC2210">
              <w:rPr>
                <w:rFonts w:ascii="仿宋_GB2312" w:eastAsia="仿宋_GB2312" w:hint="eastAsia"/>
                <w:dstrike/>
                <w:sz w:val="24"/>
              </w:rPr>
              <w:t>本行编制的年度报告应分别按照中国会计准则和国际会计准则</w:t>
            </w:r>
            <w:proofErr w:type="gramStart"/>
            <w:r w:rsidRPr="00DC2210">
              <w:rPr>
                <w:rFonts w:ascii="仿宋_GB2312" w:eastAsia="仿宋_GB2312" w:hint="eastAsia"/>
                <w:dstrike/>
                <w:sz w:val="24"/>
              </w:rPr>
              <w:t>作出</w:t>
            </w:r>
            <w:proofErr w:type="gramEnd"/>
            <w:r w:rsidRPr="00DC2210">
              <w:rPr>
                <w:rFonts w:ascii="仿宋_GB2312" w:eastAsia="仿宋_GB2312" w:hint="eastAsia"/>
                <w:dstrike/>
                <w:sz w:val="24"/>
              </w:rPr>
              <w:t>。</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spacing w:val="20"/>
                <w:sz w:val="24"/>
              </w:rPr>
            </w:pPr>
            <w:r w:rsidRPr="008D4DB6">
              <w:rPr>
                <w:rFonts w:ascii="仿宋_GB2312" w:eastAsia="仿宋_GB2312" w:hint="eastAsia"/>
                <w:spacing w:val="20"/>
                <w:sz w:val="24"/>
              </w:rPr>
              <w:t>根据实际情况删除相关表述</w:t>
            </w:r>
          </w:p>
        </w:tc>
      </w:tr>
      <w:tr w:rsidR="003B6386" w:rsidRPr="00DC2210" w:rsidTr="00411E06">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jc w:val="center"/>
              <w:rPr>
                <w:color w:val="000000"/>
                <w:sz w:val="22"/>
              </w:rPr>
            </w:pPr>
            <w:r w:rsidRPr="00DC2210">
              <w:rPr>
                <w:rFonts w:hint="eastAsia"/>
                <w:color w:val="000000"/>
                <w:sz w:val="22"/>
              </w:rPr>
              <w:t>61</w:t>
            </w:r>
          </w:p>
        </w:tc>
        <w:tc>
          <w:tcPr>
            <w:tcW w:w="5132"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第三百条 本章程所称“以上”“以内”“以下”，都含本数；“不满”“不足”“以外”“少于”“小于”“大于”“低于”“多于”不含本数。</w:t>
            </w:r>
          </w:p>
        </w:tc>
        <w:tc>
          <w:tcPr>
            <w:tcW w:w="5953" w:type="dxa"/>
            <w:tcBorders>
              <w:top w:val="single" w:sz="4" w:space="0" w:color="auto"/>
              <w:left w:val="single" w:sz="4" w:space="0" w:color="auto"/>
              <w:bottom w:val="single" w:sz="4" w:space="0" w:color="auto"/>
              <w:right w:val="single" w:sz="4" w:space="0" w:color="auto"/>
            </w:tcBorders>
            <w:vAlign w:val="center"/>
          </w:tcPr>
          <w:p w:rsidR="003B6386" w:rsidRPr="00DC2210" w:rsidRDefault="003B6386" w:rsidP="00411E06">
            <w:pPr>
              <w:spacing w:line="380" w:lineRule="exact"/>
              <w:ind w:firstLineChars="200" w:firstLine="480"/>
              <w:rPr>
                <w:rFonts w:ascii="仿宋_GB2312" w:eastAsia="仿宋_GB2312"/>
                <w:sz w:val="24"/>
              </w:rPr>
            </w:pPr>
            <w:r w:rsidRPr="00DC2210">
              <w:rPr>
                <w:rFonts w:ascii="仿宋_GB2312" w:eastAsia="仿宋_GB2312" w:hint="eastAsia"/>
                <w:sz w:val="24"/>
              </w:rPr>
              <w:t>第三百条 本章程所称“以上”“以内”“以下”，都含本数；“不满”“不足”“以外”“少于”“小于”“大于”“低于”“多于”</w:t>
            </w:r>
            <w:r w:rsidRPr="00DC2210">
              <w:rPr>
                <w:rFonts w:ascii="仿宋_GB2312" w:eastAsia="仿宋_GB2312" w:hint="eastAsia"/>
                <w:sz w:val="24"/>
                <w:u w:val="single"/>
              </w:rPr>
              <w:t>“超过”</w:t>
            </w:r>
            <w:r w:rsidRPr="00DC2210">
              <w:rPr>
                <w:rFonts w:ascii="仿宋_GB2312" w:eastAsia="仿宋_GB2312" w:hint="eastAsia"/>
                <w:sz w:val="24"/>
              </w:rPr>
              <w:t>不含本数。</w:t>
            </w:r>
          </w:p>
        </w:tc>
        <w:tc>
          <w:tcPr>
            <w:tcW w:w="3277" w:type="dxa"/>
            <w:tcBorders>
              <w:top w:val="single" w:sz="4" w:space="0" w:color="auto"/>
              <w:left w:val="single" w:sz="4" w:space="0" w:color="auto"/>
              <w:bottom w:val="single" w:sz="4" w:space="0" w:color="auto"/>
              <w:right w:val="single" w:sz="4" w:space="0" w:color="auto"/>
            </w:tcBorders>
            <w:vAlign w:val="center"/>
          </w:tcPr>
          <w:p w:rsidR="003B6386" w:rsidRPr="008D4DB6" w:rsidRDefault="003B6386" w:rsidP="00411E06">
            <w:pPr>
              <w:spacing w:line="380" w:lineRule="exact"/>
              <w:ind w:firstLine="480"/>
              <w:rPr>
                <w:rFonts w:ascii="仿宋_GB2312" w:eastAsia="仿宋_GB2312"/>
                <w:color w:val="000000"/>
                <w:spacing w:val="20"/>
                <w:sz w:val="24"/>
              </w:rPr>
            </w:pPr>
            <w:r w:rsidRPr="008D4DB6">
              <w:rPr>
                <w:rFonts w:ascii="仿宋_GB2312" w:eastAsia="仿宋_GB2312" w:hint="eastAsia"/>
                <w:color w:val="000000"/>
                <w:spacing w:val="20"/>
                <w:sz w:val="24"/>
              </w:rPr>
              <w:t xml:space="preserve">《银行保险机构公司治理准则》第一百一十四条 </w:t>
            </w:r>
          </w:p>
        </w:tc>
      </w:tr>
    </w:tbl>
    <w:p w:rsidR="00EF14D0" w:rsidRPr="003B6386" w:rsidRDefault="00EF14D0">
      <w:pPr>
        <w:sectPr w:rsidR="00EF14D0" w:rsidRPr="003B6386">
          <w:pgSz w:w="16838" w:h="11906" w:orient="landscape"/>
          <w:pgMar w:top="1797" w:right="1440" w:bottom="1797" w:left="1440" w:header="851" w:footer="992" w:gutter="0"/>
          <w:cols w:space="425"/>
          <w:docGrid w:type="linesAndChars" w:linePitch="312"/>
        </w:sectPr>
      </w:pPr>
    </w:p>
    <w:p w:rsidR="00EF14D0" w:rsidRDefault="00501A9B">
      <w:pPr>
        <w:rPr>
          <w:rFonts w:ascii="黑体" w:eastAsia="黑体" w:hAnsi="黑体" w:cs="黑体"/>
          <w:kern w:val="0"/>
          <w:sz w:val="32"/>
          <w:szCs w:val="32"/>
        </w:rPr>
      </w:pPr>
      <w:r>
        <w:rPr>
          <w:rFonts w:ascii="黑体" w:eastAsia="黑体"/>
          <w:noProof/>
          <w:sz w:val="32"/>
          <w:szCs w:val="32"/>
        </w:rPr>
        <w:lastRenderedPageBreak/>
        <mc:AlternateContent>
          <mc:Choice Requires="wps">
            <w:drawing>
              <wp:anchor distT="0" distB="0" distL="114300" distR="114300" simplePos="0" relativeHeight="251658240" behindDoc="0" locked="0" layoutInCell="1" allowOverlap="1" wp14:anchorId="69600EA7" wp14:editId="251F1621">
                <wp:simplePos x="0" y="0"/>
                <wp:positionH relativeFrom="column">
                  <wp:posOffset>0</wp:posOffset>
                </wp:positionH>
                <wp:positionV relativeFrom="paragraph">
                  <wp:posOffset>19050</wp:posOffset>
                </wp:positionV>
                <wp:extent cx="1826260" cy="594360"/>
                <wp:effectExtent l="0" t="0" r="22225" b="15240"/>
                <wp:wrapSquare wrapText="bothSides"/>
                <wp:docPr id="1"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260" cy="5943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7C5403" w:rsidRDefault="007C5403">
                            <w:pPr>
                              <w:spacing w:line="400" w:lineRule="exact"/>
                              <w:jc w:val="center"/>
                              <w:rPr>
                                <w:rFonts w:ascii="宋体"/>
                                <w:color w:val="000000"/>
                                <w:szCs w:val="21"/>
                              </w:rPr>
                            </w:pPr>
                            <w:r>
                              <w:rPr>
                                <w:rFonts w:ascii="宋体" w:hint="eastAsia"/>
                                <w:color w:val="000000"/>
                                <w:szCs w:val="21"/>
                              </w:rPr>
                              <w:t>2021年第一次临时股东大会</w:t>
                            </w:r>
                          </w:p>
                          <w:p w:rsidR="007C5403" w:rsidRDefault="007C5403">
                            <w:pPr>
                              <w:spacing w:line="400" w:lineRule="exact"/>
                              <w:jc w:val="center"/>
                              <w:rPr>
                                <w:rFonts w:ascii="宋体"/>
                                <w:color w:val="000000"/>
                                <w:szCs w:val="21"/>
                              </w:rPr>
                            </w:pPr>
                            <w:r>
                              <w:rPr>
                                <w:rFonts w:ascii="宋体" w:hint="eastAsia"/>
                                <w:color w:val="000000"/>
                                <w:szCs w:val="21"/>
                              </w:rPr>
                              <w:t>文件三　审议议案</w:t>
                            </w:r>
                          </w:p>
                          <w:p w:rsidR="007C5403" w:rsidRDefault="007C5403">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0;margin-top:1.5pt;width:143.8pt;height:46.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">
                <v:path arrowok="t"/>
                <v:textbox>
                  <w:txbxContent>
                    <w:p w:rsidR="007C5403" w:rsidRDefault="007C5403">
                      <w:pPr>
                        <w:spacing w:line="400" w:lineRule="exact"/>
                        <w:jc w:val="center"/>
                        <w:rPr>
                          <w:rFonts w:ascii="宋体"/>
                          <w:color w:val="000000"/>
                          <w:szCs w:val="21"/>
                        </w:rPr>
                      </w:pPr>
                      <w:r>
                        <w:rPr>
                          <w:rFonts w:ascii="宋体" w:hint="eastAsia"/>
                          <w:color w:val="000000"/>
                          <w:szCs w:val="21"/>
                        </w:rPr>
                        <w:t>2021年第一次临时股东大会</w:t>
                      </w:r>
                    </w:p>
                    <w:p w:rsidR="007C5403" w:rsidRDefault="007C5403">
                      <w:pPr>
                        <w:spacing w:line="400" w:lineRule="exact"/>
                        <w:jc w:val="center"/>
                        <w:rPr>
                          <w:rFonts w:ascii="宋体"/>
                          <w:color w:val="000000"/>
                          <w:szCs w:val="21"/>
                        </w:rPr>
                      </w:pPr>
                      <w:r>
                        <w:rPr>
                          <w:rFonts w:ascii="宋体" w:hint="eastAsia"/>
                          <w:color w:val="000000"/>
                          <w:szCs w:val="21"/>
                        </w:rPr>
                        <w:t>文件三　审议议案</w:t>
                      </w:r>
                    </w:p>
                    <w:p w:rsidR="007C5403" w:rsidRDefault="007C5403">
                      <w:pPr>
                        <w:rPr>
                          <w:szCs w:val="21"/>
                        </w:rPr>
                      </w:pPr>
                    </w:p>
                  </w:txbxContent>
                </v:textbox>
                <w10:wrap type="square"/>
              </v:shape>
            </w:pict>
          </mc:Fallback>
        </mc:AlternateContent>
      </w:r>
    </w:p>
    <w:p w:rsidR="00EF14D0" w:rsidRDefault="00EF14D0">
      <w:pPr>
        <w:rPr>
          <w:rFonts w:ascii="黑体" w:eastAsia="黑体" w:hAnsi="黑体" w:cs="黑体"/>
          <w:kern w:val="0"/>
          <w:sz w:val="32"/>
          <w:szCs w:val="32"/>
        </w:rPr>
      </w:pPr>
    </w:p>
    <w:p w:rsidR="00EF14D0" w:rsidRDefault="00501A9B">
      <w:pPr>
        <w:spacing w:line="500" w:lineRule="exact"/>
        <w:jc w:val="center"/>
        <w:rPr>
          <w:rFonts w:ascii="黑体" w:eastAsia="黑体"/>
          <w:sz w:val="32"/>
          <w:szCs w:val="32"/>
        </w:rPr>
      </w:pPr>
      <w:r>
        <w:rPr>
          <w:rFonts w:ascii="黑体" w:eastAsia="黑体" w:hint="eastAsia"/>
          <w:sz w:val="32"/>
          <w:szCs w:val="32"/>
        </w:rPr>
        <w:t>兴业银行股份有限公司</w:t>
      </w:r>
    </w:p>
    <w:p w:rsidR="00EF14D0" w:rsidRDefault="00501A9B">
      <w:pPr>
        <w:pStyle w:val="1"/>
        <w:spacing w:before="0" w:after="0" w:line="500" w:lineRule="exact"/>
        <w:rPr>
          <w:szCs w:val="32"/>
        </w:rPr>
      </w:pPr>
      <w:bookmarkStart w:id="4" w:name="_Toc85180778"/>
      <w:bookmarkStart w:id="5" w:name="_Toc14482"/>
      <w:r>
        <w:rPr>
          <w:rFonts w:hint="eastAsia"/>
          <w:szCs w:val="32"/>
        </w:rPr>
        <w:t>关于变更住所的议案</w:t>
      </w:r>
      <w:bookmarkEnd w:id="4"/>
      <w:bookmarkEnd w:id="5"/>
    </w:p>
    <w:p w:rsidR="00EF14D0" w:rsidRDefault="00EF14D0">
      <w:pPr>
        <w:spacing w:line="520" w:lineRule="exact"/>
        <w:rPr>
          <w:rFonts w:ascii="仿宋_GB2312" w:eastAsia="仿宋_GB2312" w:hint="eastAsia"/>
          <w:sz w:val="30"/>
          <w:szCs w:val="30"/>
        </w:rPr>
      </w:pPr>
    </w:p>
    <w:p w:rsidR="00A13C9E" w:rsidRDefault="00A13C9E">
      <w:pPr>
        <w:spacing w:line="520" w:lineRule="exact"/>
        <w:rPr>
          <w:rFonts w:ascii="仿宋_GB2312" w:eastAsia="仿宋_GB2312"/>
          <w:sz w:val="30"/>
          <w:szCs w:val="30"/>
        </w:rPr>
      </w:pPr>
    </w:p>
    <w:p w:rsidR="00EF14D0" w:rsidRDefault="00501A9B">
      <w:pPr>
        <w:spacing w:line="520" w:lineRule="exact"/>
        <w:rPr>
          <w:rFonts w:ascii="仿宋_GB2312" w:eastAsia="仿宋_GB2312"/>
          <w:sz w:val="30"/>
          <w:szCs w:val="30"/>
        </w:rPr>
      </w:pPr>
      <w:r>
        <w:rPr>
          <w:rFonts w:ascii="仿宋_GB2312" w:eastAsia="仿宋_GB2312" w:hint="eastAsia"/>
          <w:sz w:val="30"/>
          <w:szCs w:val="30"/>
        </w:rPr>
        <w:t>各位股东：</w:t>
      </w:r>
    </w:p>
    <w:p w:rsidR="00EF14D0" w:rsidRDefault="00501A9B">
      <w:pPr>
        <w:spacing w:line="520" w:lineRule="exact"/>
        <w:ind w:firstLine="640"/>
        <w:rPr>
          <w:rFonts w:ascii="仿宋_GB2312" w:eastAsia="仿宋_GB2312"/>
          <w:sz w:val="30"/>
          <w:szCs w:val="30"/>
        </w:rPr>
      </w:pPr>
      <w:r>
        <w:rPr>
          <w:rFonts w:ascii="仿宋_GB2312" w:eastAsia="仿宋_GB2312" w:hint="eastAsia"/>
          <w:sz w:val="30"/>
          <w:szCs w:val="30"/>
        </w:rPr>
        <w:t>为进一步提高总行集中办公效率，根据业务发展实际需要，本行拟将总行主要办公场所由现址福建省福州市中山大厦搬迁至台江区江滨中大道398号兴业银行大厦，相应将住所由“中国福建省福州市湖东路154号”变更为“中国福建省福州市台江区江滨中大道398号兴业银行大厦”。</w:t>
      </w:r>
    </w:p>
    <w:p w:rsidR="00EF14D0" w:rsidRDefault="00501A9B">
      <w:pPr>
        <w:spacing w:line="520" w:lineRule="exact"/>
        <w:ind w:firstLine="640"/>
        <w:rPr>
          <w:rFonts w:ascii="仿宋_GB2312" w:eastAsia="仿宋_GB2312"/>
          <w:sz w:val="30"/>
          <w:szCs w:val="30"/>
        </w:rPr>
      </w:pPr>
      <w:r>
        <w:rPr>
          <w:rFonts w:ascii="仿宋_GB2312" w:eastAsia="仿宋_GB2312" w:hint="eastAsia"/>
          <w:sz w:val="30"/>
          <w:szCs w:val="30"/>
        </w:rPr>
        <w:t>该事项已经本行第十届董事会第三次会议审议通过，现提请2021年第一次临时股东大会审议批准。经本次股东大会批准后，本行将向中国银保监会申请变更本行住所，并在获中国银保监会核准后根据监管规定相应修订章程第五条，即将“本行住所：中国福建省福州市湖东路154号；邮政编码：350003”修改为“中国福建省福州市台江区江滨中大道398号兴业银行大厦；邮政编码：350014”，同时向福建省市场监督管理局申请变更《营业执照》中的“住所”。</w:t>
      </w:r>
    </w:p>
    <w:p w:rsidR="00EF14D0" w:rsidRDefault="00501A9B">
      <w:pPr>
        <w:spacing w:line="520" w:lineRule="exact"/>
        <w:ind w:firstLine="640"/>
        <w:rPr>
          <w:rFonts w:ascii="黑体" w:eastAsia="黑体"/>
          <w:sz w:val="32"/>
          <w:szCs w:val="32"/>
        </w:rPr>
      </w:pPr>
      <w:r>
        <w:rPr>
          <w:rFonts w:ascii="仿宋_GB2312" w:eastAsia="仿宋_GB2312" w:hint="eastAsia"/>
          <w:sz w:val="30"/>
          <w:szCs w:val="30"/>
        </w:rPr>
        <w:t>专此报告，请</w:t>
      </w:r>
      <w:proofErr w:type="gramStart"/>
      <w:r>
        <w:rPr>
          <w:rFonts w:ascii="仿宋_GB2312" w:eastAsia="仿宋_GB2312" w:hint="eastAsia"/>
          <w:sz w:val="30"/>
          <w:szCs w:val="30"/>
        </w:rPr>
        <w:t>予审</w:t>
      </w:r>
      <w:proofErr w:type="gramEnd"/>
      <w:r>
        <w:rPr>
          <w:rFonts w:ascii="仿宋_GB2312" w:eastAsia="仿宋_GB2312" w:hint="eastAsia"/>
          <w:sz w:val="30"/>
          <w:szCs w:val="30"/>
        </w:rPr>
        <w:t>议。</w:t>
      </w:r>
    </w:p>
    <w:sectPr w:rsidR="00EF14D0">
      <w:footerReference w:type="default" r:id="rId16"/>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E7" w:rsidRDefault="00E15BE7">
      <w:r>
        <w:separator/>
      </w:r>
    </w:p>
  </w:endnote>
  <w:endnote w:type="continuationSeparator" w:id="0">
    <w:p w:rsidR="00E15BE7" w:rsidRDefault="00E1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font>
  <w:font w:name="_GB2312">
    <w:altName w:val="宋体"/>
    <w:charset w:val="86"/>
    <w:family w:val="auto"/>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03" w:rsidRDefault="007C5403">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59</w:t>
    </w:r>
    <w:r>
      <w:rPr>
        <w:rStyle w:val="afb"/>
      </w:rPr>
      <w:fldChar w:fldCharType="end"/>
    </w:r>
  </w:p>
  <w:p w:rsidR="007C5403" w:rsidRDefault="007C540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03" w:rsidRDefault="007C5403">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A13C9E">
      <w:rPr>
        <w:rStyle w:val="afb"/>
        <w:noProof/>
      </w:rPr>
      <w:t>2</w:t>
    </w:r>
    <w:r>
      <w:rPr>
        <w:rStyle w:val="afb"/>
      </w:rPr>
      <w:fldChar w:fldCharType="end"/>
    </w:r>
  </w:p>
  <w:p w:rsidR="007C5403" w:rsidRDefault="007C540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03" w:rsidRDefault="007C5403">
    <w:pPr>
      <w:pStyle w:val="af0"/>
      <w:jc w:val="center"/>
    </w:pPr>
    <w:r>
      <w:fldChar w:fldCharType="begin"/>
    </w:r>
    <w:r>
      <w:instrText xml:space="preserve"> PAGE   \* MERGEFORMAT </w:instrText>
    </w:r>
    <w:r>
      <w:fldChar w:fldCharType="separate"/>
    </w:r>
    <w:r w:rsidR="00A13C9E" w:rsidRPr="00A13C9E">
      <w:rPr>
        <w:noProof/>
        <w:lang w:val="zh-CN"/>
      </w:rPr>
      <w:t>5</w:t>
    </w:r>
    <w:r>
      <w:rPr>
        <w:lang w:val="zh-CN"/>
      </w:rPr>
      <w:fldChar w:fldCharType="end"/>
    </w:r>
  </w:p>
  <w:p w:rsidR="007C5403" w:rsidRDefault="007C5403">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03" w:rsidRDefault="007C5403">
    <w:pPr>
      <w:pStyle w:val="af0"/>
      <w:jc w:val="center"/>
    </w:pPr>
    <w:r>
      <w:fldChar w:fldCharType="begin"/>
    </w:r>
    <w:r>
      <w:instrText>PAGE   \* MERGEFORMAT</w:instrText>
    </w:r>
    <w:r>
      <w:fldChar w:fldCharType="separate"/>
    </w:r>
    <w:r w:rsidR="00A13C9E" w:rsidRPr="00A13C9E">
      <w:rPr>
        <w:noProof/>
        <w:lang w:val="zh-CN"/>
      </w:rPr>
      <w:t>46</w:t>
    </w:r>
    <w:r>
      <w:rPr>
        <w:lang w:val="zh-CN"/>
      </w:rPr>
      <w:fldChar w:fldCharType="end"/>
    </w:r>
  </w:p>
  <w:p w:rsidR="007C5403" w:rsidRDefault="007C5403">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9049"/>
    </w:sdtPr>
    <w:sdtEndPr/>
    <w:sdtContent>
      <w:p w:rsidR="007C5403" w:rsidRDefault="007C5403">
        <w:pPr>
          <w:pStyle w:val="af0"/>
          <w:jc w:val="center"/>
        </w:pPr>
        <w:r>
          <w:fldChar w:fldCharType="begin"/>
        </w:r>
        <w:r>
          <w:instrText xml:space="preserve"> PAGE   \* MERGEFORMAT </w:instrText>
        </w:r>
        <w:r>
          <w:fldChar w:fldCharType="separate"/>
        </w:r>
        <w:r w:rsidR="00A13C9E" w:rsidRPr="00A13C9E">
          <w:rPr>
            <w:noProof/>
            <w:lang w:val="zh-CN"/>
          </w:rPr>
          <w:t>63</w:t>
        </w:r>
        <w:r>
          <w:rPr>
            <w:lang w:val="zh-CN"/>
          </w:rPr>
          <w:fldChar w:fldCharType="end"/>
        </w:r>
      </w:p>
    </w:sdtContent>
  </w:sdt>
  <w:p w:rsidR="007C5403" w:rsidRDefault="007C540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E7" w:rsidRDefault="00E15BE7">
      <w:r>
        <w:separator/>
      </w:r>
    </w:p>
  </w:footnote>
  <w:footnote w:type="continuationSeparator" w:id="0">
    <w:p w:rsidR="00E15BE7" w:rsidRDefault="00E15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03" w:rsidRDefault="007C5403">
    <w:pPr>
      <w:pStyle w:val="af1"/>
      <w:pBdr>
        <w:bottom w:val="none" w:sz="0" w:space="0" w:color="auto"/>
      </w:pBdr>
      <w:tabs>
        <w:tab w:val="left" w:pos="7350"/>
      </w:tabs>
      <w:ind w:right="360"/>
      <w:jc w:val="left"/>
      <w:rPr>
        <w:rFonts w:ascii="宋体" w:hAnsi="宋体"/>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20B1"/>
    <w:multiLevelType w:val="multilevel"/>
    <w:tmpl w:val="0F5D20B1"/>
    <w:lvl w:ilvl="0">
      <w:start w:val="1"/>
      <w:numFmt w:val="upperLetter"/>
      <w:lvlText w:val="%1"/>
      <w:lvlJc w:val="left"/>
      <w:pPr>
        <w:tabs>
          <w:tab w:val="num" w:pos="425"/>
        </w:tabs>
        <w:ind w:left="425" w:hanging="425"/>
      </w:pPr>
      <w:rPr>
        <w:rFonts w:eastAsia="宋体" w:hint="eastAsia"/>
        <w:b/>
        <w:i w:val="0"/>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none"/>
      <w:lvlText w:val=""/>
      <w:lvlJc w:val="left"/>
      <w:pPr>
        <w:tabs>
          <w:tab w:val="num" w:pos="1636"/>
        </w:tabs>
        <w:ind w:left="567" w:firstLine="709"/>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1">
    <w:nsid w:val="17B2347C"/>
    <w:multiLevelType w:val="multilevel"/>
    <w:tmpl w:val="17B2347C"/>
    <w:lvl w:ilvl="0">
      <w:start w:val="1"/>
      <w:numFmt w:val="chineseCountingThousand"/>
      <w:pStyle w:val="a"/>
      <w:lvlText w:val="第%1条"/>
      <w:lvlJc w:val="left"/>
      <w:pPr>
        <w:ind w:left="1678" w:hanging="1110"/>
      </w:pPr>
      <w:rPr>
        <w:rFonts w:hint="default"/>
        <w:b w:val="0"/>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2">
    <w:nsid w:val="571EDAC6"/>
    <w:multiLevelType w:val="singleLevel"/>
    <w:tmpl w:val="571EDAC6"/>
    <w:lvl w:ilvl="0">
      <w:start w:val="1"/>
      <w:numFmt w:val="chineseCounting"/>
      <w:pStyle w:val="Style8"/>
      <w:suff w:val="nothing"/>
      <w:lvlText w:val="（%1）"/>
      <w:lvlJc w:val="left"/>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大鹏">
    <w15:presenceInfo w15:providerId="None" w15:userId="李大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F8"/>
    <w:rsid w:val="000001EE"/>
    <w:rsid w:val="00003435"/>
    <w:rsid w:val="00004E95"/>
    <w:rsid w:val="00006E86"/>
    <w:rsid w:val="00014B03"/>
    <w:rsid w:val="0001562F"/>
    <w:rsid w:val="000223DD"/>
    <w:rsid w:val="00031538"/>
    <w:rsid w:val="00036571"/>
    <w:rsid w:val="00042D6A"/>
    <w:rsid w:val="000466F2"/>
    <w:rsid w:val="00050E9B"/>
    <w:rsid w:val="000528AC"/>
    <w:rsid w:val="00054723"/>
    <w:rsid w:val="00054768"/>
    <w:rsid w:val="00055055"/>
    <w:rsid w:val="000556E8"/>
    <w:rsid w:val="000557FF"/>
    <w:rsid w:val="000706D3"/>
    <w:rsid w:val="0007381C"/>
    <w:rsid w:val="000867EE"/>
    <w:rsid w:val="00086900"/>
    <w:rsid w:val="0008720D"/>
    <w:rsid w:val="00092652"/>
    <w:rsid w:val="00095E81"/>
    <w:rsid w:val="000A2513"/>
    <w:rsid w:val="000A4A08"/>
    <w:rsid w:val="000B3FFA"/>
    <w:rsid w:val="000B49B8"/>
    <w:rsid w:val="000C0D91"/>
    <w:rsid w:val="000C31FF"/>
    <w:rsid w:val="000D23CC"/>
    <w:rsid w:val="000D25C6"/>
    <w:rsid w:val="000D59BD"/>
    <w:rsid w:val="000D711F"/>
    <w:rsid w:val="000E1778"/>
    <w:rsid w:val="000F0735"/>
    <w:rsid w:val="000F084E"/>
    <w:rsid w:val="000F132A"/>
    <w:rsid w:val="000F3519"/>
    <w:rsid w:val="000F46BF"/>
    <w:rsid w:val="00114AD2"/>
    <w:rsid w:val="00115BAA"/>
    <w:rsid w:val="00115C8D"/>
    <w:rsid w:val="00121729"/>
    <w:rsid w:val="00126A53"/>
    <w:rsid w:val="00136934"/>
    <w:rsid w:val="00144035"/>
    <w:rsid w:val="00144CF0"/>
    <w:rsid w:val="001479F5"/>
    <w:rsid w:val="001500FE"/>
    <w:rsid w:val="00151056"/>
    <w:rsid w:val="001567F0"/>
    <w:rsid w:val="00167F66"/>
    <w:rsid w:val="00175E9A"/>
    <w:rsid w:val="00190E3C"/>
    <w:rsid w:val="00191454"/>
    <w:rsid w:val="00191A6D"/>
    <w:rsid w:val="001A2063"/>
    <w:rsid w:val="001A3377"/>
    <w:rsid w:val="001A3E6E"/>
    <w:rsid w:val="001B5F40"/>
    <w:rsid w:val="001B6300"/>
    <w:rsid w:val="001C2235"/>
    <w:rsid w:val="001D03A4"/>
    <w:rsid w:val="001D17E6"/>
    <w:rsid w:val="001D1E7E"/>
    <w:rsid w:val="001D797E"/>
    <w:rsid w:val="001F48FB"/>
    <w:rsid w:val="002005C3"/>
    <w:rsid w:val="00201214"/>
    <w:rsid w:val="002027B9"/>
    <w:rsid w:val="00204793"/>
    <w:rsid w:val="00204E43"/>
    <w:rsid w:val="00205CD7"/>
    <w:rsid w:val="00212839"/>
    <w:rsid w:val="00212CBF"/>
    <w:rsid w:val="00213CD3"/>
    <w:rsid w:val="00214574"/>
    <w:rsid w:val="00220323"/>
    <w:rsid w:val="00227365"/>
    <w:rsid w:val="0023312E"/>
    <w:rsid w:val="00233131"/>
    <w:rsid w:val="00235956"/>
    <w:rsid w:val="0024606F"/>
    <w:rsid w:val="0024774A"/>
    <w:rsid w:val="00252BF0"/>
    <w:rsid w:val="00253BC7"/>
    <w:rsid w:val="0025478F"/>
    <w:rsid w:val="00254E87"/>
    <w:rsid w:val="00260B8A"/>
    <w:rsid w:val="00266C86"/>
    <w:rsid w:val="002718D1"/>
    <w:rsid w:val="002724E3"/>
    <w:rsid w:val="00273BBC"/>
    <w:rsid w:val="00282FE7"/>
    <w:rsid w:val="002830AC"/>
    <w:rsid w:val="002852CD"/>
    <w:rsid w:val="002868A5"/>
    <w:rsid w:val="00286A01"/>
    <w:rsid w:val="00287626"/>
    <w:rsid w:val="00291F45"/>
    <w:rsid w:val="00294688"/>
    <w:rsid w:val="002A1661"/>
    <w:rsid w:val="002A3408"/>
    <w:rsid w:val="002A3B22"/>
    <w:rsid w:val="002A7D00"/>
    <w:rsid w:val="002B42D9"/>
    <w:rsid w:val="002B450B"/>
    <w:rsid w:val="002C748F"/>
    <w:rsid w:val="002D06D4"/>
    <w:rsid w:val="002D1C6A"/>
    <w:rsid w:val="002D3786"/>
    <w:rsid w:val="002F47E8"/>
    <w:rsid w:val="002F5E0F"/>
    <w:rsid w:val="002F6412"/>
    <w:rsid w:val="003026B3"/>
    <w:rsid w:val="00306165"/>
    <w:rsid w:val="0030655F"/>
    <w:rsid w:val="0031126D"/>
    <w:rsid w:val="00315836"/>
    <w:rsid w:val="00321020"/>
    <w:rsid w:val="003224FA"/>
    <w:rsid w:val="00327057"/>
    <w:rsid w:val="00327471"/>
    <w:rsid w:val="00327653"/>
    <w:rsid w:val="00337804"/>
    <w:rsid w:val="00340306"/>
    <w:rsid w:val="003403FF"/>
    <w:rsid w:val="003404DC"/>
    <w:rsid w:val="00343D44"/>
    <w:rsid w:val="00344188"/>
    <w:rsid w:val="003457E2"/>
    <w:rsid w:val="00346447"/>
    <w:rsid w:val="00351873"/>
    <w:rsid w:val="00352C39"/>
    <w:rsid w:val="0035475A"/>
    <w:rsid w:val="00356D02"/>
    <w:rsid w:val="00357046"/>
    <w:rsid w:val="0036064A"/>
    <w:rsid w:val="003608E3"/>
    <w:rsid w:val="00365039"/>
    <w:rsid w:val="003657FE"/>
    <w:rsid w:val="003863DD"/>
    <w:rsid w:val="00386E2B"/>
    <w:rsid w:val="003922F4"/>
    <w:rsid w:val="00392FCD"/>
    <w:rsid w:val="003946CE"/>
    <w:rsid w:val="0039522B"/>
    <w:rsid w:val="003A0176"/>
    <w:rsid w:val="003A38C7"/>
    <w:rsid w:val="003A517E"/>
    <w:rsid w:val="003B0EDE"/>
    <w:rsid w:val="003B3752"/>
    <w:rsid w:val="003B4E96"/>
    <w:rsid w:val="003B6386"/>
    <w:rsid w:val="003C106D"/>
    <w:rsid w:val="003C18D1"/>
    <w:rsid w:val="003C2C68"/>
    <w:rsid w:val="003C3CA3"/>
    <w:rsid w:val="003C7E93"/>
    <w:rsid w:val="003D18AD"/>
    <w:rsid w:val="003D3144"/>
    <w:rsid w:val="003D764D"/>
    <w:rsid w:val="003E3F76"/>
    <w:rsid w:val="003E67ED"/>
    <w:rsid w:val="003F322E"/>
    <w:rsid w:val="003F32B7"/>
    <w:rsid w:val="00402663"/>
    <w:rsid w:val="004029F4"/>
    <w:rsid w:val="00405F3D"/>
    <w:rsid w:val="00406B4A"/>
    <w:rsid w:val="00410E7E"/>
    <w:rsid w:val="00411E06"/>
    <w:rsid w:val="00412656"/>
    <w:rsid w:val="00415D46"/>
    <w:rsid w:val="0042019B"/>
    <w:rsid w:val="00422D56"/>
    <w:rsid w:val="00425329"/>
    <w:rsid w:val="004320A3"/>
    <w:rsid w:val="00433164"/>
    <w:rsid w:val="00433E3F"/>
    <w:rsid w:val="00434DAC"/>
    <w:rsid w:val="004376FB"/>
    <w:rsid w:val="00442CAC"/>
    <w:rsid w:val="0044690C"/>
    <w:rsid w:val="00447634"/>
    <w:rsid w:val="004512B8"/>
    <w:rsid w:val="00451513"/>
    <w:rsid w:val="004547FA"/>
    <w:rsid w:val="004620FB"/>
    <w:rsid w:val="00470FC8"/>
    <w:rsid w:val="00475006"/>
    <w:rsid w:val="00481C98"/>
    <w:rsid w:val="00483D11"/>
    <w:rsid w:val="0048494B"/>
    <w:rsid w:val="00492AEB"/>
    <w:rsid w:val="0049323B"/>
    <w:rsid w:val="0049610A"/>
    <w:rsid w:val="004A0A9C"/>
    <w:rsid w:val="004A213B"/>
    <w:rsid w:val="004A2F90"/>
    <w:rsid w:val="004A3214"/>
    <w:rsid w:val="004A3F76"/>
    <w:rsid w:val="004A552E"/>
    <w:rsid w:val="004B7B40"/>
    <w:rsid w:val="004C2B27"/>
    <w:rsid w:val="004C35ED"/>
    <w:rsid w:val="004D054A"/>
    <w:rsid w:val="004D6D4E"/>
    <w:rsid w:val="004E6E50"/>
    <w:rsid w:val="004F0909"/>
    <w:rsid w:val="004F1800"/>
    <w:rsid w:val="004F28F6"/>
    <w:rsid w:val="004F2BD8"/>
    <w:rsid w:val="004F5554"/>
    <w:rsid w:val="00500739"/>
    <w:rsid w:val="00501A9B"/>
    <w:rsid w:val="00503C17"/>
    <w:rsid w:val="00511B34"/>
    <w:rsid w:val="00520221"/>
    <w:rsid w:val="00522105"/>
    <w:rsid w:val="00522A7C"/>
    <w:rsid w:val="00523994"/>
    <w:rsid w:val="00530D68"/>
    <w:rsid w:val="00531417"/>
    <w:rsid w:val="0053710C"/>
    <w:rsid w:val="0053799E"/>
    <w:rsid w:val="00537A58"/>
    <w:rsid w:val="00543A06"/>
    <w:rsid w:val="00543F0E"/>
    <w:rsid w:val="00544FBC"/>
    <w:rsid w:val="005454C7"/>
    <w:rsid w:val="005502FB"/>
    <w:rsid w:val="005504AE"/>
    <w:rsid w:val="00550FB6"/>
    <w:rsid w:val="005520E9"/>
    <w:rsid w:val="005528B7"/>
    <w:rsid w:val="00561C70"/>
    <w:rsid w:val="0056487A"/>
    <w:rsid w:val="00565512"/>
    <w:rsid w:val="00565D24"/>
    <w:rsid w:val="00581ADA"/>
    <w:rsid w:val="00591C74"/>
    <w:rsid w:val="00592C8E"/>
    <w:rsid w:val="005965F9"/>
    <w:rsid w:val="005A374F"/>
    <w:rsid w:val="005A4ADF"/>
    <w:rsid w:val="005B1BC7"/>
    <w:rsid w:val="005B224A"/>
    <w:rsid w:val="005B6C3E"/>
    <w:rsid w:val="005C67BE"/>
    <w:rsid w:val="005C6EDE"/>
    <w:rsid w:val="005C72AF"/>
    <w:rsid w:val="005D0694"/>
    <w:rsid w:val="005D09FE"/>
    <w:rsid w:val="005D2E76"/>
    <w:rsid w:val="005D567A"/>
    <w:rsid w:val="005D58E1"/>
    <w:rsid w:val="005D600E"/>
    <w:rsid w:val="005D7B2F"/>
    <w:rsid w:val="005E16E3"/>
    <w:rsid w:val="005E1974"/>
    <w:rsid w:val="005E21DB"/>
    <w:rsid w:val="005E6C5F"/>
    <w:rsid w:val="005F4790"/>
    <w:rsid w:val="005F6E52"/>
    <w:rsid w:val="006007A9"/>
    <w:rsid w:val="00602830"/>
    <w:rsid w:val="00605ECA"/>
    <w:rsid w:val="00606BFB"/>
    <w:rsid w:val="006076FE"/>
    <w:rsid w:val="00611A44"/>
    <w:rsid w:val="00615AD2"/>
    <w:rsid w:val="00621BB5"/>
    <w:rsid w:val="00626EC6"/>
    <w:rsid w:val="00627E0C"/>
    <w:rsid w:val="00633DA4"/>
    <w:rsid w:val="00641637"/>
    <w:rsid w:val="00652FDF"/>
    <w:rsid w:val="00663178"/>
    <w:rsid w:val="00674376"/>
    <w:rsid w:val="00677B5E"/>
    <w:rsid w:val="00684938"/>
    <w:rsid w:val="0068524F"/>
    <w:rsid w:val="00685A87"/>
    <w:rsid w:val="006861BF"/>
    <w:rsid w:val="00686F4D"/>
    <w:rsid w:val="0069000F"/>
    <w:rsid w:val="00697D04"/>
    <w:rsid w:val="006A28D6"/>
    <w:rsid w:val="006A44D7"/>
    <w:rsid w:val="006A53A2"/>
    <w:rsid w:val="006A5DF8"/>
    <w:rsid w:val="006A6041"/>
    <w:rsid w:val="006B1A7D"/>
    <w:rsid w:val="006B3988"/>
    <w:rsid w:val="006B4BD9"/>
    <w:rsid w:val="006C0401"/>
    <w:rsid w:val="006D2D40"/>
    <w:rsid w:val="006D4A7C"/>
    <w:rsid w:val="006D68D7"/>
    <w:rsid w:val="006D6B88"/>
    <w:rsid w:val="006E2E76"/>
    <w:rsid w:val="006F0BE3"/>
    <w:rsid w:val="006F2536"/>
    <w:rsid w:val="006F737F"/>
    <w:rsid w:val="007020D6"/>
    <w:rsid w:val="00702506"/>
    <w:rsid w:val="0070461E"/>
    <w:rsid w:val="007058AD"/>
    <w:rsid w:val="00712AAF"/>
    <w:rsid w:val="00717D76"/>
    <w:rsid w:val="00724107"/>
    <w:rsid w:val="0073184D"/>
    <w:rsid w:val="00733873"/>
    <w:rsid w:val="0073396F"/>
    <w:rsid w:val="0073718C"/>
    <w:rsid w:val="0074339F"/>
    <w:rsid w:val="00744451"/>
    <w:rsid w:val="00744CE8"/>
    <w:rsid w:val="00754B0A"/>
    <w:rsid w:val="007579E9"/>
    <w:rsid w:val="00764EFA"/>
    <w:rsid w:val="00766D93"/>
    <w:rsid w:val="0077227E"/>
    <w:rsid w:val="00775C7C"/>
    <w:rsid w:val="00780262"/>
    <w:rsid w:val="00780733"/>
    <w:rsid w:val="00780EF2"/>
    <w:rsid w:val="00781D07"/>
    <w:rsid w:val="00782C01"/>
    <w:rsid w:val="00790030"/>
    <w:rsid w:val="007A2D69"/>
    <w:rsid w:val="007C33DE"/>
    <w:rsid w:val="007C5403"/>
    <w:rsid w:val="007E13BE"/>
    <w:rsid w:val="007E6339"/>
    <w:rsid w:val="007F2985"/>
    <w:rsid w:val="007F686D"/>
    <w:rsid w:val="007F706B"/>
    <w:rsid w:val="00802799"/>
    <w:rsid w:val="00807673"/>
    <w:rsid w:val="00810F7F"/>
    <w:rsid w:val="008164B0"/>
    <w:rsid w:val="008220C7"/>
    <w:rsid w:val="00834FD6"/>
    <w:rsid w:val="00840158"/>
    <w:rsid w:val="00843D8F"/>
    <w:rsid w:val="00844569"/>
    <w:rsid w:val="00845A1B"/>
    <w:rsid w:val="008540B3"/>
    <w:rsid w:val="0087251E"/>
    <w:rsid w:val="00872FF3"/>
    <w:rsid w:val="008734A9"/>
    <w:rsid w:val="00877DB9"/>
    <w:rsid w:val="00881829"/>
    <w:rsid w:val="00881BB7"/>
    <w:rsid w:val="00882692"/>
    <w:rsid w:val="0088744F"/>
    <w:rsid w:val="00896A03"/>
    <w:rsid w:val="008972DC"/>
    <w:rsid w:val="00897BCD"/>
    <w:rsid w:val="008A0EAC"/>
    <w:rsid w:val="008A0F6E"/>
    <w:rsid w:val="008A3781"/>
    <w:rsid w:val="008A63AE"/>
    <w:rsid w:val="008B081D"/>
    <w:rsid w:val="008B5FE2"/>
    <w:rsid w:val="008C03FF"/>
    <w:rsid w:val="008C0754"/>
    <w:rsid w:val="008C09DB"/>
    <w:rsid w:val="008C186B"/>
    <w:rsid w:val="008C712B"/>
    <w:rsid w:val="008D4879"/>
    <w:rsid w:val="008D4DB6"/>
    <w:rsid w:val="008E040B"/>
    <w:rsid w:val="008E2CBF"/>
    <w:rsid w:val="008E4F86"/>
    <w:rsid w:val="008F3EAB"/>
    <w:rsid w:val="008F6910"/>
    <w:rsid w:val="00901343"/>
    <w:rsid w:val="00903956"/>
    <w:rsid w:val="009057AB"/>
    <w:rsid w:val="00907A3E"/>
    <w:rsid w:val="009156DE"/>
    <w:rsid w:val="0091788F"/>
    <w:rsid w:val="0092016A"/>
    <w:rsid w:val="00920C2C"/>
    <w:rsid w:val="0092445F"/>
    <w:rsid w:val="00934960"/>
    <w:rsid w:val="00935B75"/>
    <w:rsid w:val="00944640"/>
    <w:rsid w:val="00945666"/>
    <w:rsid w:val="00945CED"/>
    <w:rsid w:val="00946422"/>
    <w:rsid w:val="00950261"/>
    <w:rsid w:val="0095218A"/>
    <w:rsid w:val="00956D5D"/>
    <w:rsid w:val="00964BA1"/>
    <w:rsid w:val="00970A38"/>
    <w:rsid w:val="00975394"/>
    <w:rsid w:val="00975BD7"/>
    <w:rsid w:val="00984478"/>
    <w:rsid w:val="009952D4"/>
    <w:rsid w:val="009A0931"/>
    <w:rsid w:val="009A347E"/>
    <w:rsid w:val="009A3835"/>
    <w:rsid w:val="009C2706"/>
    <w:rsid w:val="009D409E"/>
    <w:rsid w:val="009D56D5"/>
    <w:rsid w:val="009D5EA9"/>
    <w:rsid w:val="009E0B7C"/>
    <w:rsid w:val="009F3A00"/>
    <w:rsid w:val="00A004E4"/>
    <w:rsid w:val="00A02E45"/>
    <w:rsid w:val="00A0525B"/>
    <w:rsid w:val="00A05F6C"/>
    <w:rsid w:val="00A07A6F"/>
    <w:rsid w:val="00A109BE"/>
    <w:rsid w:val="00A13C9E"/>
    <w:rsid w:val="00A230DC"/>
    <w:rsid w:val="00A259A9"/>
    <w:rsid w:val="00A30B82"/>
    <w:rsid w:val="00A358DB"/>
    <w:rsid w:val="00A43838"/>
    <w:rsid w:val="00A438CB"/>
    <w:rsid w:val="00A51861"/>
    <w:rsid w:val="00A51AC3"/>
    <w:rsid w:val="00A51FC3"/>
    <w:rsid w:val="00A55428"/>
    <w:rsid w:val="00A61529"/>
    <w:rsid w:val="00A61FD8"/>
    <w:rsid w:val="00A6663E"/>
    <w:rsid w:val="00A6769C"/>
    <w:rsid w:val="00A73159"/>
    <w:rsid w:val="00A74365"/>
    <w:rsid w:val="00A77B75"/>
    <w:rsid w:val="00A8005E"/>
    <w:rsid w:val="00A82B11"/>
    <w:rsid w:val="00A82DD7"/>
    <w:rsid w:val="00A83167"/>
    <w:rsid w:val="00A873DB"/>
    <w:rsid w:val="00A919EA"/>
    <w:rsid w:val="00A91EC3"/>
    <w:rsid w:val="00A941AF"/>
    <w:rsid w:val="00A946AF"/>
    <w:rsid w:val="00A96142"/>
    <w:rsid w:val="00AA22F9"/>
    <w:rsid w:val="00AA61FF"/>
    <w:rsid w:val="00AA645E"/>
    <w:rsid w:val="00AB16F5"/>
    <w:rsid w:val="00AB574B"/>
    <w:rsid w:val="00AB773D"/>
    <w:rsid w:val="00AC6759"/>
    <w:rsid w:val="00AD33FC"/>
    <w:rsid w:val="00AD51D9"/>
    <w:rsid w:val="00AD6C3A"/>
    <w:rsid w:val="00AE6DF8"/>
    <w:rsid w:val="00AF25A4"/>
    <w:rsid w:val="00AF2794"/>
    <w:rsid w:val="00AF2AF9"/>
    <w:rsid w:val="00AF72A7"/>
    <w:rsid w:val="00B02240"/>
    <w:rsid w:val="00B029F1"/>
    <w:rsid w:val="00B07ECF"/>
    <w:rsid w:val="00B160F9"/>
    <w:rsid w:val="00B169A8"/>
    <w:rsid w:val="00B21640"/>
    <w:rsid w:val="00B21A1E"/>
    <w:rsid w:val="00B21D55"/>
    <w:rsid w:val="00B253B0"/>
    <w:rsid w:val="00B3029F"/>
    <w:rsid w:val="00B32CA3"/>
    <w:rsid w:val="00B3509A"/>
    <w:rsid w:val="00B35395"/>
    <w:rsid w:val="00B356CB"/>
    <w:rsid w:val="00B36D62"/>
    <w:rsid w:val="00B370F7"/>
    <w:rsid w:val="00B42395"/>
    <w:rsid w:val="00B44A71"/>
    <w:rsid w:val="00B45494"/>
    <w:rsid w:val="00B5062C"/>
    <w:rsid w:val="00B50A4E"/>
    <w:rsid w:val="00B549B9"/>
    <w:rsid w:val="00B60653"/>
    <w:rsid w:val="00B61900"/>
    <w:rsid w:val="00B6222C"/>
    <w:rsid w:val="00B67DA0"/>
    <w:rsid w:val="00B72483"/>
    <w:rsid w:val="00B72540"/>
    <w:rsid w:val="00B76371"/>
    <w:rsid w:val="00B81742"/>
    <w:rsid w:val="00B85517"/>
    <w:rsid w:val="00B86C7C"/>
    <w:rsid w:val="00B90138"/>
    <w:rsid w:val="00B959C7"/>
    <w:rsid w:val="00BA0607"/>
    <w:rsid w:val="00BA6272"/>
    <w:rsid w:val="00BA7399"/>
    <w:rsid w:val="00BB2001"/>
    <w:rsid w:val="00BB3940"/>
    <w:rsid w:val="00BB66D4"/>
    <w:rsid w:val="00BB6B9B"/>
    <w:rsid w:val="00BC27B6"/>
    <w:rsid w:val="00BC4E8F"/>
    <w:rsid w:val="00BD54B0"/>
    <w:rsid w:val="00BD573C"/>
    <w:rsid w:val="00BD70B4"/>
    <w:rsid w:val="00BD7EBE"/>
    <w:rsid w:val="00BE6B8A"/>
    <w:rsid w:val="00BE7874"/>
    <w:rsid w:val="00BF02CC"/>
    <w:rsid w:val="00BF2658"/>
    <w:rsid w:val="00BF592E"/>
    <w:rsid w:val="00C02739"/>
    <w:rsid w:val="00C14B89"/>
    <w:rsid w:val="00C16F7D"/>
    <w:rsid w:val="00C17A76"/>
    <w:rsid w:val="00C2174C"/>
    <w:rsid w:val="00C258B6"/>
    <w:rsid w:val="00C2709B"/>
    <w:rsid w:val="00C3409A"/>
    <w:rsid w:val="00C36925"/>
    <w:rsid w:val="00C4392E"/>
    <w:rsid w:val="00C43B30"/>
    <w:rsid w:val="00C46218"/>
    <w:rsid w:val="00C464C8"/>
    <w:rsid w:val="00C501A9"/>
    <w:rsid w:val="00C5504C"/>
    <w:rsid w:val="00C675E8"/>
    <w:rsid w:val="00C75D44"/>
    <w:rsid w:val="00C76484"/>
    <w:rsid w:val="00C7684F"/>
    <w:rsid w:val="00C801B6"/>
    <w:rsid w:val="00C8586D"/>
    <w:rsid w:val="00C96FED"/>
    <w:rsid w:val="00C9762B"/>
    <w:rsid w:val="00CA3B34"/>
    <w:rsid w:val="00CA50D0"/>
    <w:rsid w:val="00CB4132"/>
    <w:rsid w:val="00CC3455"/>
    <w:rsid w:val="00CC43FE"/>
    <w:rsid w:val="00CD46B9"/>
    <w:rsid w:val="00CE3315"/>
    <w:rsid w:val="00CE482B"/>
    <w:rsid w:val="00CE5A84"/>
    <w:rsid w:val="00CF2EC6"/>
    <w:rsid w:val="00CF355F"/>
    <w:rsid w:val="00CF3D0A"/>
    <w:rsid w:val="00CF46B3"/>
    <w:rsid w:val="00CF7966"/>
    <w:rsid w:val="00D0123D"/>
    <w:rsid w:val="00D01F89"/>
    <w:rsid w:val="00D0235F"/>
    <w:rsid w:val="00D0285A"/>
    <w:rsid w:val="00D043EA"/>
    <w:rsid w:val="00D056AB"/>
    <w:rsid w:val="00D12E24"/>
    <w:rsid w:val="00D1414D"/>
    <w:rsid w:val="00D16F8A"/>
    <w:rsid w:val="00D22C4F"/>
    <w:rsid w:val="00D230D2"/>
    <w:rsid w:val="00D24483"/>
    <w:rsid w:val="00D24987"/>
    <w:rsid w:val="00D31B62"/>
    <w:rsid w:val="00D31E4D"/>
    <w:rsid w:val="00D31F21"/>
    <w:rsid w:val="00D347CA"/>
    <w:rsid w:val="00D353E6"/>
    <w:rsid w:val="00D3632F"/>
    <w:rsid w:val="00D47BEA"/>
    <w:rsid w:val="00D50EE4"/>
    <w:rsid w:val="00D522EE"/>
    <w:rsid w:val="00D52E18"/>
    <w:rsid w:val="00D5492D"/>
    <w:rsid w:val="00D57CC0"/>
    <w:rsid w:val="00D64498"/>
    <w:rsid w:val="00D67190"/>
    <w:rsid w:val="00D70197"/>
    <w:rsid w:val="00D7132A"/>
    <w:rsid w:val="00D722E4"/>
    <w:rsid w:val="00D7349A"/>
    <w:rsid w:val="00D77567"/>
    <w:rsid w:val="00D855ED"/>
    <w:rsid w:val="00D8672A"/>
    <w:rsid w:val="00D95BBE"/>
    <w:rsid w:val="00D95D18"/>
    <w:rsid w:val="00D96238"/>
    <w:rsid w:val="00DA2103"/>
    <w:rsid w:val="00DA3508"/>
    <w:rsid w:val="00DA47F4"/>
    <w:rsid w:val="00DA658F"/>
    <w:rsid w:val="00DB1A45"/>
    <w:rsid w:val="00DC4F79"/>
    <w:rsid w:val="00DC60D6"/>
    <w:rsid w:val="00DD7812"/>
    <w:rsid w:val="00DD7B80"/>
    <w:rsid w:val="00DE242B"/>
    <w:rsid w:val="00DE32DE"/>
    <w:rsid w:val="00DF17EE"/>
    <w:rsid w:val="00DF2B4F"/>
    <w:rsid w:val="00DF591F"/>
    <w:rsid w:val="00DF7130"/>
    <w:rsid w:val="00E06EBA"/>
    <w:rsid w:val="00E1367E"/>
    <w:rsid w:val="00E14BBE"/>
    <w:rsid w:val="00E15BE7"/>
    <w:rsid w:val="00E26B49"/>
    <w:rsid w:val="00E3083D"/>
    <w:rsid w:val="00E332EE"/>
    <w:rsid w:val="00E34773"/>
    <w:rsid w:val="00E617E9"/>
    <w:rsid w:val="00E63E09"/>
    <w:rsid w:val="00E65C84"/>
    <w:rsid w:val="00E77649"/>
    <w:rsid w:val="00E86C98"/>
    <w:rsid w:val="00E8755E"/>
    <w:rsid w:val="00E90774"/>
    <w:rsid w:val="00E91AA5"/>
    <w:rsid w:val="00E97A8F"/>
    <w:rsid w:val="00EA20D8"/>
    <w:rsid w:val="00EA2EA1"/>
    <w:rsid w:val="00EA4D04"/>
    <w:rsid w:val="00EA6A72"/>
    <w:rsid w:val="00EB0ECE"/>
    <w:rsid w:val="00EB19C5"/>
    <w:rsid w:val="00EB1F6B"/>
    <w:rsid w:val="00EB22ED"/>
    <w:rsid w:val="00EC2922"/>
    <w:rsid w:val="00EC47C3"/>
    <w:rsid w:val="00ED0D6E"/>
    <w:rsid w:val="00ED1EC7"/>
    <w:rsid w:val="00ED1ED7"/>
    <w:rsid w:val="00EF14D0"/>
    <w:rsid w:val="00EF65F1"/>
    <w:rsid w:val="00EF6758"/>
    <w:rsid w:val="00F077FC"/>
    <w:rsid w:val="00F12F18"/>
    <w:rsid w:val="00F153A6"/>
    <w:rsid w:val="00F16861"/>
    <w:rsid w:val="00F22543"/>
    <w:rsid w:val="00F23297"/>
    <w:rsid w:val="00F25ACF"/>
    <w:rsid w:val="00F314E8"/>
    <w:rsid w:val="00F368D6"/>
    <w:rsid w:val="00F375C2"/>
    <w:rsid w:val="00F40085"/>
    <w:rsid w:val="00F5265D"/>
    <w:rsid w:val="00F53F35"/>
    <w:rsid w:val="00F558E5"/>
    <w:rsid w:val="00F5768C"/>
    <w:rsid w:val="00F60179"/>
    <w:rsid w:val="00F60324"/>
    <w:rsid w:val="00F616B3"/>
    <w:rsid w:val="00F63423"/>
    <w:rsid w:val="00F66D26"/>
    <w:rsid w:val="00F809FF"/>
    <w:rsid w:val="00F87989"/>
    <w:rsid w:val="00F914B4"/>
    <w:rsid w:val="00FA47B3"/>
    <w:rsid w:val="00FA4E5E"/>
    <w:rsid w:val="00FA7316"/>
    <w:rsid w:val="00FB2051"/>
    <w:rsid w:val="00FB3476"/>
    <w:rsid w:val="00FC1F8E"/>
    <w:rsid w:val="00FC4A61"/>
    <w:rsid w:val="00FD2F9F"/>
    <w:rsid w:val="00FE0C8D"/>
    <w:rsid w:val="00FE1388"/>
    <w:rsid w:val="00FE1B0A"/>
    <w:rsid w:val="00FE27E0"/>
    <w:rsid w:val="00FE6D94"/>
    <w:rsid w:val="00FE7515"/>
    <w:rsid w:val="00FE783F"/>
    <w:rsid w:val="00FF0D86"/>
    <w:rsid w:val="00FF21C8"/>
    <w:rsid w:val="00FF2C7B"/>
    <w:rsid w:val="00FF5368"/>
    <w:rsid w:val="066447B7"/>
    <w:rsid w:val="081C71A4"/>
    <w:rsid w:val="0A4544D9"/>
    <w:rsid w:val="11DB27EC"/>
    <w:rsid w:val="180D7F80"/>
    <w:rsid w:val="1CCF353C"/>
    <w:rsid w:val="1E0A22ED"/>
    <w:rsid w:val="24533EA6"/>
    <w:rsid w:val="343F3FDE"/>
    <w:rsid w:val="48181002"/>
    <w:rsid w:val="4BDF7508"/>
    <w:rsid w:val="5091575F"/>
    <w:rsid w:val="5E4B00FA"/>
    <w:rsid w:val="62CC27C3"/>
    <w:rsid w:val="677F5A8F"/>
    <w:rsid w:val="731E3CF4"/>
    <w:rsid w:val="748047BC"/>
    <w:rsid w:val="7C620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qFormat="1"/>
    <w:lsdException w:name="heading 3"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unhideWhenUsed="0" w:qFormat="1"/>
    <w:lsdException w:name="footnote text" w:uiPriority="99" w:qFormat="1"/>
    <w:lsdException w:name="annotation text" w:uiPriority="99" w:qFormat="1"/>
    <w:lsdException w:name="header" w:qFormat="1"/>
    <w:lsdException w:name="footer" w:uiPriority="99" w:qFormat="1"/>
    <w:lsdException w:name="index heading" w:semiHidden="1"/>
    <w:lsdException w:name="caption" w:uiPriority="35" w:unhideWhenUsed="0" w:qFormat="1"/>
    <w:lsdException w:name="table of figures" w:semiHidden="1"/>
    <w:lsdException w:name="envelope address" w:semiHidden="1"/>
    <w:lsdException w:name="envelope return" w:semiHidden="1"/>
    <w:lsdException w:name="footnote reference" w:uiPriority="99" w:unhideWhenUsed="0" w:qFormat="1"/>
    <w:lsdException w:name="annotation reference" w:uiPriority="99" w:qFormat="1"/>
    <w:lsdException w:name="line number" w:semiHidden="1"/>
    <w:lsdException w:name="page number" w:unhideWhenUsed="0" w:qFormat="1"/>
    <w:lsdException w:name="endnote reference" w:uiPriority="99"/>
    <w:lsdException w:name="endnote text" w:uiPriority="99" w:qFormat="1"/>
    <w:lsdException w:name="table of authorities" w:semiHidden="1"/>
    <w:lsdException w:name="macro" w:semiHidden="1"/>
    <w:lsdException w:name="toa heading" w:semiHidden="1"/>
    <w:lsdException w:name="List" w:semiHidden="1" w:uiPriority="99" w:qFormat="1"/>
    <w:lsdException w:name="List Bullet" w:semiHidden="1"/>
    <w:lsdException w:name="List Number" w:semiHidden="1"/>
    <w:lsdException w:name="List 2" w:qFormat="1"/>
    <w:lsdException w:name="List 3" w:unhideWhenUsed="0" w:qFormat="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qFormat="1"/>
    <w:lsdException w:name="Body Text Indent" w:qFormat="1"/>
    <w:lsdException w:name="List Continue" w:semiHidden="1"/>
    <w:lsdException w:name="List Continue 2" w:qFormat="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iPriority="99" w:unhideWhenUsed="0" w:qFormat="1"/>
    <w:lsdException w:name="Date" w:qFormat="1"/>
    <w:lsdException w:name="Body Text First Indent" w:semiHidden="1"/>
    <w:lsdException w:name="Body Text First Indent 2" w:semiHidden="1"/>
    <w:lsdException w:name="Note Heading" w:uiPriority="99" w:unhideWhenUsed="0" w:qFormat="1"/>
    <w:lsdException w:name="Body Text 2" w:unhideWhenUsed="0" w:qFormat="1"/>
    <w:lsdException w:name="Body Text 3" w:semiHidden="1"/>
    <w:lsdException w:name="Body Text Indent 2" w:qFormat="1"/>
    <w:lsdException w:name="Body Text Indent 3" w:qFormat="1"/>
    <w:lsdException w:name="Block Text" w:semiHidden="1"/>
    <w:lsdException w:name="Hyperlink" w:uiPriority="99" w:qFormat="1"/>
    <w:lsdException w:name="FollowedHyperlink" w:uiPriority="99"/>
    <w:lsdException w:name="Strong" w:unhideWhenUsed="0" w:qFormat="1"/>
    <w:lsdException w:name="Emphasis" w:uiPriority="20" w:unhideWhenUsed="0" w:qFormat="1"/>
    <w:lsdException w:name="Document Map" w:qFormat="1"/>
    <w:lsdException w:name="Plain Text" w:qFormat="1"/>
    <w:lsdException w:name="E-mail Signature" w:semiHidden="1"/>
    <w:lsdException w:name="HTML Top of Form" w:semiHidden="1" w:uiPriority="99"/>
    <w:lsdException w:name="HTML Bottom of Form" w:semiHidden="1" w:uiPriority="99"/>
    <w:lsdException w:name="Normal (Web)" w:uiPriority="99"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qFormat="1"/>
    <w:lsdException w:name="annotation subject" w:uiPriority="99"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uiPriority="99" w:qFormat="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unhideWhenUsed="0" w:qFormat="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qFormat="1"/>
    <w:lsdException w:name="Table Grid" w:uiPriority="59" w:unhideWhenUsed="0" w:qFormat="1"/>
    <w:lsdException w:name="Table Theme" w:semiHidden="1"/>
    <w:lsdException w:name="Placeholder Text" w:semiHidden="1" w:uiPriority="99"/>
    <w:lsdException w:name="No Spacing" w:uiPriority="99"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qFormat/>
    <w:pPr>
      <w:widowControl w:val="0"/>
      <w:jc w:val="both"/>
    </w:pPr>
    <w:rPr>
      <w:kern w:val="2"/>
      <w:sz w:val="21"/>
    </w:rPr>
  </w:style>
  <w:style w:type="paragraph" w:styleId="1">
    <w:name w:val="heading 1"/>
    <w:basedOn w:val="a0"/>
    <w:next w:val="a0"/>
    <w:link w:val="1Char"/>
    <w:qFormat/>
    <w:pPr>
      <w:keepNext/>
      <w:keepLines/>
      <w:tabs>
        <w:tab w:val="left" w:pos="432"/>
      </w:tabs>
      <w:spacing w:before="120" w:after="120" w:line="360" w:lineRule="auto"/>
      <w:ind w:left="432" w:hanging="432"/>
      <w:jc w:val="center"/>
      <w:outlineLvl w:val="0"/>
    </w:pPr>
    <w:rPr>
      <w:rFonts w:ascii="黑体" w:eastAsia="黑体"/>
      <w:kern w:val="44"/>
      <w:sz w:val="32"/>
    </w:rPr>
  </w:style>
  <w:style w:type="paragraph" w:styleId="2">
    <w:name w:val="heading 2"/>
    <w:basedOn w:val="a0"/>
    <w:next w:val="a0"/>
    <w:link w:val="2Char"/>
    <w:unhideWhenUsed/>
    <w:qFormat/>
    <w:pPr>
      <w:keepNext/>
      <w:keepLines/>
      <w:spacing w:before="260" w:after="260" w:line="416" w:lineRule="auto"/>
      <w:outlineLvl w:val="1"/>
    </w:pPr>
    <w:rPr>
      <w:rFonts w:ascii="Cambria" w:hAnsi="Cambria" w:cs="黑体"/>
      <w:b/>
      <w:bCs/>
      <w:sz w:val="32"/>
      <w:szCs w:val="32"/>
    </w:rPr>
  </w:style>
  <w:style w:type="paragraph" w:styleId="3">
    <w:name w:val="heading 3"/>
    <w:basedOn w:val="a0"/>
    <w:next w:val="a0"/>
    <w:link w:val="3Char"/>
    <w:unhideWhenUsed/>
    <w:qFormat/>
    <w:pPr>
      <w:keepNext/>
      <w:keepLines/>
      <w:spacing w:before="260" w:after="260" w:line="416" w:lineRule="auto"/>
      <w:outlineLvl w:val="2"/>
    </w:pPr>
    <w:rPr>
      <w:b/>
      <w:bCs/>
      <w:sz w:val="32"/>
      <w:szCs w:val="32"/>
    </w:rPr>
  </w:style>
  <w:style w:type="paragraph" w:styleId="4">
    <w:name w:val="heading 4"/>
    <w:basedOn w:val="a0"/>
    <w:next w:val="a0"/>
    <w:link w:val="4Char"/>
    <w:uiPriority w:val="9"/>
    <w:unhideWhenUsed/>
    <w:qFormat/>
    <w:pPr>
      <w:keepNext/>
      <w:keepLines/>
      <w:spacing w:before="280" w:after="290" w:line="376" w:lineRule="auto"/>
      <w:outlineLvl w:val="3"/>
    </w:pPr>
    <w:rPr>
      <w:rFonts w:ascii="Cambria" w:hAnsi="Cambria" w:cs="黑体"/>
      <w:b/>
      <w:bCs/>
      <w:sz w:val="28"/>
      <w:szCs w:val="28"/>
    </w:rPr>
  </w:style>
  <w:style w:type="paragraph" w:styleId="5">
    <w:name w:val="heading 5"/>
    <w:basedOn w:val="a0"/>
    <w:next w:val="a0"/>
    <w:link w:val="5Char"/>
    <w:uiPriority w:val="9"/>
    <w:qFormat/>
    <w:pPr>
      <w:keepNext/>
      <w:keepLines/>
      <w:spacing w:before="280" w:after="290" w:line="376" w:lineRule="auto"/>
      <w:outlineLvl w:val="4"/>
    </w:pPr>
    <w:rPr>
      <w:rFonts w:ascii="Calibri" w:eastAsia="黑体" w:hAnsi="Calibri"/>
      <w:b/>
      <w:bCs/>
      <w:color w:val="92D400"/>
      <w:kern w:val="0"/>
      <w:sz w:val="24"/>
      <w:szCs w:val="28"/>
    </w:rPr>
  </w:style>
  <w:style w:type="paragraph" w:styleId="6">
    <w:name w:val="heading 6"/>
    <w:basedOn w:val="a0"/>
    <w:next w:val="a0"/>
    <w:link w:val="6Char"/>
    <w:uiPriority w:val="9"/>
    <w:qFormat/>
    <w:pPr>
      <w:keepNext/>
      <w:keepLines/>
      <w:spacing w:before="240" w:after="64" w:line="320" w:lineRule="auto"/>
      <w:outlineLvl w:val="5"/>
    </w:pPr>
    <w:rPr>
      <w:rFonts w:ascii="Calibri" w:eastAsia="黑体" w:hAnsi="Calibri"/>
      <w:b/>
      <w:bCs/>
      <w:color w:val="72C7E7"/>
      <w:kern w:val="0"/>
      <w:sz w:val="24"/>
      <w:szCs w:val="28"/>
    </w:rPr>
  </w:style>
  <w:style w:type="paragraph" w:styleId="7">
    <w:name w:val="heading 7"/>
    <w:basedOn w:val="a0"/>
    <w:next w:val="a0"/>
    <w:link w:val="7Char"/>
    <w:uiPriority w:val="9"/>
    <w:qFormat/>
    <w:pPr>
      <w:keepNext/>
      <w:keepLines/>
      <w:spacing w:before="240" w:after="64" w:line="320" w:lineRule="auto"/>
      <w:outlineLvl w:val="6"/>
    </w:pPr>
    <w:rPr>
      <w:rFonts w:ascii="Calibri" w:eastAsia="黑体" w:hAnsi="Calibri"/>
      <w:b/>
      <w:bCs/>
      <w:color w:val="C9DD03"/>
      <w:kern w:val="0"/>
      <w:sz w:val="24"/>
      <w:szCs w:val="28"/>
    </w:rPr>
  </w:style>
  <w:style w:type="paragraph" w:styleId="8">
    <w:name w:val="heading 8"/>
    <w:basedOn w:val="a0"/>
    <w:next w:val="a0"/>
    <w:link w:val="8Char"/>
    <w:uiPriority w:val="9"/>
    <w:qFormat/>
    <w:pPr>
      <w:keepNext/>
      <w:keepLines/>
      <w:spacing w:before="240" w:after="64" w:line="320" w:lineRule="auto"/>
      <w:outlineLvl w:val="7"/>
    </w:pPr>
    <w:rPr>
      <w:rFonts w:ascii="Calibri" w:eastAsia="黑体" w:hAnsi="Calibri"/>
      <w:b/>
      <w:bCs/>
      <w:i/>
      <w:kern w:val="0"/>
      <w:sz w:val="24"/>
      <w:szCs w:val="28"/>
    </w:rPr>
  </w:style>
  <w:style w:type="paragraph" w:styleId="9">
    <w:name w:val="heading 9"/>
    <w:basedOn w:val="a0"/>
    <w:next w:val="a0"/>
    <w:link w:val="9Char"/>
    <w:uiPriority w:val="9"/>
    <w:qFormat/>
    <w:pPr>
      <w:keepNext/>
      <w:keepLines/>
      <w:spacing w:before="240" w:after="64" w:line="320" w:lineRule="auto"/>
      <w:outlineLvl w:val="8"/>
    </w:pPr>
    <w:rPr>
      <w:rFonts w:ascii="Calibri" w:eastAsia="黑体" w:hAnsi="Calibri"/>
      <w:bCs/>
      <w:i/>
      <w:kern w:val="0"/>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qFormat/>
    <w:pPr>
      <w:ind w:leftChars="400" w:left="100" w:hangingChars="200" w:hanging="200"/>
    </w:pPr>
    <w:rPr>
      <w:szCs w:val="24"/>
    </w:rPr>
  </w:style>
  <w:style w:type="paragraph" w:styleId="70">
    <w:name w:val="toc 7"/>
    <w:basedOn w:val="a0"/>
    <w:next w:val="a0"/>
    <w:uiPriority w:val="99"/>
    <w:unhideWhenUsed/>
    <w:qFormat/>
    <w:pPr>
      <w:adjustRightInd w:val="0"/>
      <w:snapToGrid w:val="0"/>
      <w:spacing w:line="500" w:lineRule="exact"/>
      <w:ind w:left="1440" w:firstLineChars="200" w:firstLine="200"/>
      <w:jc w:val="left"/>
    </w:pPr>
    <w:rPr>
      <w:rFonts w:ascii="Calibri" w:hAnsi="Calibri"/>
      <w:sz w:val="18"/>
      <w:szCs w:val="18"/>
    </w:rPr>
  </w:style>
  <w:style w:type="paragraph" w:styleId="a4">
    <w:name w:val="Note Heading"/>
    <w:basedOn w:val="a0"/>
    <w:next w:val="a0"/>
    <w:link w:val="Char"/>
    <w:uiPriority w:val="99"/>
    <w:qFormat/>
    <w:pPr>
      <w:jc w:val="center"/>
    </w:pPr>
    <w:rPr>
      <w:szCs w:val="21"/>
    </w:rPr>
  </w:style>
  <w:style w:type="paragraph" w:styleId="a5">
    <w:name w:val="Normal Indent"/>
    <w:basedOn w:val="a0"/>
    <w:qFormat/>
    <w:pPr>
      <w:ind w:firstLine="420"/>
    </w:pPr>
    <w:rPr>
      <w:rFonts w:eastAsia="楷体"/>
      <w:spacing w:val="20"/>
      <w:sz w:val="28"/>
    </w:rPr>
  </w:style>
  <w:style w:type="paragraph" w:styleId="a6">
    <w:name w:val="caption"/>
    <w:basedOn w:val="a0"/>
    <w:next w:val="a0"/>
    <w:uiPriority w:val="35"/>
    <w:qFormat/>
    <w:rPr>
      <w:rFonts w:ascii="Cambria" w:eastAsia="黑体" w:hAnsi="Cambria"/>
      <w:sz w:val="20"/>
    </w:rPr>
  </w:style>
  <w:style w:type="paragraph" w:styleId="a7">
    <w:name w:val="Document Map"/>
    <w:basedOn w:val="a0"/>
    <w:link w:val="Char0"/>
    <w:unhideWhenUsed/>
    <w:qFormat/>
    <w:pPr>
      <w:adjustRightInd w:val="0"/>
      <w:snapToGrid w:val="0"/>
      <w:spacing w:line="500" w:lineRule="exact"/>
      <w:ind w:firstLineChars="200" w:firstLine="200"/>
    </w:pPr>
    <w:rPr>
      <w:rFonts w:ascii="宋体"/>
      <w:sz w:val="18"/>
      <w:szCs w:val="18"/>
    </w:rPr>
  </w:style>
  <w:style w:type="paragraph" w:styleId="a8">
    <w:name w:val="annotation text"/>
    <w:basedOn w:val="a0"/>
    <w:link w:val="Char1"/>
    <w:uiPriority w:val="99"/>
    <w:unhideWhenUsed/>
    <w:qFormat/>
    <w:pPr>
      <w:jc w:val="left"/>
    </w:pPr>
    <w:rPr>
      <w:szCs w:val="24"/>
    </w:rPr>
  </w:style>
  <w:style w:type="paragraph" w:styleId="a9">
    <w:name w:val="Salutation"/>
    <w:basedOn w:val="a0"/>
    <w:next w:val="a0"/>
    <w:link w:val="Char2"/>
    <w:uiPriority w:val="99"/>
    <w:qFormat/>
    <w:rPr>
      <w:szCs w:val="21"/>
    </w:rPr>
  </w:style>
  <w:style w:type="paragraph" w:styleId="aa">
    <w:name w:val="Body Text"/>
    <w:basedOn w:val="a0"/>
    <w:link w:val="Char3"/>
    <w:unhideWhenUsed/>
    <w:qFormat/>
    <w:pPr>
      <w:spacing w:after="120"/>
    </w:pPr>
  </w:style>
  <w:style w:type="paragraph" w:styleId="ab">
    <w:name w:val="Body Text Indent"/>
    <w:basedOn w:val="a0"/>
    <w:link w:val="Char4"/>
    <w:unhideWhenUsed/>
    <w:qFormat/>
    <w:pPr>
      <w:spacing w:line="500" w:lineRule="exact"/>
      <w:ind w:firstLineChars="200" w:firstLine="562"/>
    </w:pPr>
    <w:rPr>
      <w:rFonts w:ascii="仿宋_GB2312" w:eastAsia="仿宋_GB2312" w:hAnsi="宋体"/>
      <w:b/>
      <w:bCs/>
      <w:color w:val="000000"/>
      <w:kern w:val="0"/>
      <w:sz w:val="28"/>
      <w:szCs w:val="28"/>
    </w:rPr>
  </w:style>
  <w:style w:type="paragraph" w:styleId="20">
    <w:name w:val="List 2"/>
    <w:basedOn w:val="a0"/>
    <w:unhideWhenUsed/>
    <w:qFormat/>
    <w:pPr>
      <w:ind w:leftChars="200" w:left="100" w:hangingChars="200" w:hanging="200"/>
      <w:contextualSpacing/>
    </w:pPr>
  </w:style>
  <w:style w:type="paragraph" w:styleId="50">
    <w:name w:val="toc 5"/>
    <w:basedOn w:val="a0"/>
    <w:next w:val="a0"/>
    <w:uiPriority w:val="99"/>
    <w:unhideWhenUsed/>
    <w:qFormat/>
    <w:pPr>
      <w:adjustRightInd w:val="0"/>
      <w:snapToGrid w:val="0"/>
      <w:spacing w:line="500" w:lineRule="exact"/>
      <w:ind w:left="960" w:firstLineChars="200" w:firstLine="200"/>
      <w:jc w:val="left"/>
    </w:pPr>
    <w:rPr>
      <w:rFonts w:ascii="Calibri" w:hAnsi="Calibri"/>
      <w:sz w:val="18"/>
      <w:szCs w:val="18"/>
    </w:rPr>
  </w:style>
  <w:style w:type="paragraph" w:styleId="31">
    <w:name w:val="toc 3"/>
    <w:basedOn w:val="a0"/>
    <w:next w:val="a0"/>
    <w:uiPriority w:val="39"/>
    <w:unhideWhenUsed/>
    <w:qFormat/>
    <w:pPr>
      <w:adjustRightInd w:val="0"/>
      <w:snapToGrid w:val="0"/>
      <w:spacing w:line="500" w:lineRule="exact"/>
      <w:ind w:left="480" w:firstLineChars="200" w:firstLine="200"/>
      <w:jc w:val="left"/>
    </w:pPr>
    <w:rPr>
      <w:rFonts w:ascii="Calibri" w:hAnsi="Calibri"/>
      <w:i/>
      <w:iCs/>
      <w:sz w:val="20"/>
    </w:rPr>
  </w:style>
  <w:style w:type="paragraph" w:styleId="ac">
    <w:name w:val="Plain Text"/>
    <w:basedOn w:val="a0"/>
    <w:link w:val="Char5"/>
    <w:unhideWhenUsed/>
    <w:qFormat/>
    <w:rPr>
      <w:rFonts w:ascii="宋体" w:eastAsia="仿宋_GB2312" w:hAnsi="Courier New" w:cs="Courier New"/>
      <w:sz w:val="32"/>
      <w:szCs w:val="21"/>
    </w:rPr>
  </w:style>
  <w:style w:type="paragraph" w:styleId="80">
    <w:name w:val="toc 8"/>
    <w:basedOn w:val="a0"/>
    <w:next w:val="a0"/>
    <w:uiPriority w:val="99"/>
    <w:unhideWhenUsed/>
    <w:qFormat/>
    <w:pPr>
      <w:adjustRightInd w:val="0"/>
      <w:snapToGrid w:val="0"/>
      <w:spacing w:line="500" w:lineRule="exact"/>
      <w:ind w:left="1680" w:firstLineChars="200" w:firstLine="200"/>
      <w:jc w:val="left"/>
    </w:pPr>
    <w:rPr>
      <w:rFonts w:ascii="Calibri" w:hAnsi="Calibri"/>
      <w:sz w:val="18"/>
      <w:szCs w:val="18"/>
    </w:rPr>
  </w:style>
  <w:style w:type="paragraph" w:styleId="ad">
    <w:name w:val="Date"/>
    <w:basedOn w:val="a0"/>
    <w:next w:val="a0"/>
    <w:link w:val="Char6"/>
    <w:unhideWhenUsed/>
    <w:qFormat/>
    <w:pPr>
      <w:ind w:leftChars="2500" w:left="100"/>
    </w:pPr>
    <w:rPr>
      <w:sz w:val="30"/>
      <w:szCs w:val="24"/>
    </w:rPr>
  </w:style>
  <w:style w:type="paragraph" w:styleId="21">
    <w:name w:val="Body Text Indent 2"/>
    <w:basedOn w:val="a0"/>
    <w:link w:val="2Char0"/>
    <w:unhideWhenUsed/>
    <w:qFormat/>
    <w:pPr>
      <w:spacing w:after="120" w:line="480" w:lineRule="auto"/>
      <w:ind w:leftChars="200" w:left="420"/>
    </w:pPr>
  </w:style>
  <w:style w:type="paragraph" w:styleId="ae">
    <w:name w:val="endnote text"/>
    <w:basedOn w:val="a0"/>
    <w:link w:val="Char7"/>
    <w:uiPriority w:val="99"/>
    <w:unhideWhenUsed/>
    <w:qFormat/>
    <w:pPr>
      <w:snapToGrid w:val="0"/>
      <w:jc w:val="left"/>
    </w:pPr>
    <w:rPr>
      <w:szCs w:val="24"/>
    </w:rPr>
  </w:style>
  <w:style w:type="paragraph" w:styleId="af">
    <w:name w:val="Balloon Text"/>
    <w:basedOn w:val="a0"/>
    <w:link w:val="Char8"/>
    <w:uiPriority w:val="99"/>
    <w:unhideWhenUsed/>
    <w:qFormat/>
    <w:rPr>
      <w:sz w:val="18"/>
      <w:szCs w:val="18"/>
    </w:rPr>
  </w:style>
  <w:style w:type="paragraph" w:styleId="af0">
    <w:name w:val="footer"/>
    <w:basedOn w:val="a0"/>
    <w:link w:val="Char9"/>
    <w:uiPriority w:val="99"/>
    <w:unhideWhenUsed/>
    <w:qFormat/>
    <w:pPr>
      <w:tabs>
        <w:tab w:val="center" w:pos="4153"/>
        <w:tab w:val="right" w:pos="8306"/>
      </w:tabs>
      <w:snapToGrid w:val="0"/>
      <w:jc w:val="left"/>
    </w:pPr>
    <w:rPr>
      <w:sz w:val="18"/>
      <w:szCs w:val="18"/>
    </w:rPr>
  </w:style>
  <w:style w:type="paragraph" w:styleId="af1">
    <w:name w:val="header"/>
    <w:basedOn w:val="a0"/>
    <w:link w:val="Chara"/>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pPr>
      <w:tabs>
        <w:tab w:val="right" w:leader="dot" w:pos="8302"/>
      </w:tabs>
      <w:spacing w:line="520" w:lineRule="exact"/>
    </w:pPr>
    <w:rPr>
      <w:rFonts w:ascii="楷体_GB2312" w:eastAsia="楷体_GB2312"/>
      <w:sz w:val="28"/>
      <w:szCs w:val="28"/>
    </w:rPr>
  </w:style>
  <w:style w:type="paragraph" w:styleId="40">
    <w:name w:val="toc 4"/>
    <w:basedOn w:val="a0"/>
    <w:next w:val="a0"/>
    <w:uiPriority w:val="99"/>
    <w:unhideWhenUsed/>
    <w:qFormat/>
    <w:pPr>
      <w:adjustRightInd w:val="0"/>
      <w:snapToGrid w:val="0"/>
      <w:spacing w:line="500" w:lineRule="exact"/>
      <w:ind w:left="720" w:firstLineChars="200" w:firstLine="200"/>
      <w:jc w:val="left"/>
    </w:pPr>
    <w:rPr>
      <w:rFonts w:ascii="Calibri" w:hAnsi="Calibri"/>
      <w:sz w:val="18"/>
      <w:szCs w:val="18"/>
    </w:rPr>
  </w:style>
  <w:style w:type="paragraph" w:styleId="af2">
    <w:name w:val="Subtitle"/>
    <w:basedOn w:val="a0"/>
    <w:next w:val="a0"/>
    <w:link w:val="Char10"/>
    <w:qFormat/>
    <w:pPr>
      <w:spacing w:before="240" w:after="60" w:line="312" w:lineRule="auto"/>
      <w:jc w:val="center"/>
      <w:outlineLvl w:val="1"/>
    </w:pPr>
    <w:rPr>
      <w:rFonts w:ascii="Cambria" w:hAnsi="Cambria"/>
      <w:b/>
      <w:bCs/>
      <w:kern w:val="28"/>
      <w:sz w:val="32"/>
      <w:szCs w:val="32"/>
    </w:rPr>
  </w:style>
  <w:style w:type="paragraph" w:styleId="af3">
    <w:name w:val="List"/>
    <w:basedOn w:val="a0"/>
    <w:uiPriority w:val="99"/>
    <w:unhideWhenUsed/>
    <w:qFormat/>
    <w:pPr>
      <w:widowControl/>
      <w:ind w:left="200" w:hangingChars="200" w:hanging="200"/>
      <w:contextualSpacing/>
      <w:jc w:val="left"/>
    </w:pPr>
    <w:rPr>
      <w:rFonts w:ascii="Calibri" w:hAnsi="Calibri"/>
      <w:kern w:val="0"/>
      <w:sz w:val="20"/>
    </w:rPr>
  </w:style>
  <w:style w:type="paragraph" w:styleId="af4">
    <w:name w:val="footnote text"/>
    <w:basedOn w:val="a0"/>
    <w:link w:val="Charb"/>
    <w:uiPriority w:val="99"/>
    <w:unhideWhenUsed/>
    <w:qFormat/>
    <w:pPr>
      <w:snapToGrid w:val="0"/>
      <w:jc w:val="left"/>
    </w:pPr>
    <w:rPr>
      <w:sz w:val="18"/>
      <w:szCs w:val="18"/>
    </w:rPr>
  </w:style>
  <w:style w:type="paragraph" w:styleId="60">
    <w:name w:val="toc 6"/>
    <w:basedOn w:val="a0"/>
    <w:next w:val="a0"/>
    <w:uiPriority w:val="99"/>
    <w:unhideWhenUsed/>
    <w:qFormat/>
    <w:pPr>
      <w:adjustRightInd w:val="0"/>
      <w:snapToGrid w:val="0"/>
      <w:spacing w:line="500" w:lineRule="exact"/>
      <w:ind w:left="1200" w:firstLineChars="200" w:firstLine="200"/>
      <w:jc w:val="left"/>
    </w:pPr>
    <w:rPr>
      <w:rFonts w:ascii="Calibri" w:hAnsi="Calibri"/>
      <w:sz w:val="18"/>
      <w:szCs w:val="18"/>
    </w:rPr>
  </w:style>
  <w:style w:type="paragraph" w:styleId="32">
    <w:name w:val="Body Text Indent 3"/>
    <w:basedOn w:val="a0"/>
    <w:link w:val="3Char0"/>
    <w:unhideWhenUsed/>
    <w:qFormat/>
    <w:pPr>
      <w:spacing w:after="120"/>
      <w:ind w:leftChars="200" w:left="420"/>
    </w:pPr>
    <w:rPr>
      <w:sz w:val="16"/>
      <w:szCs w:val="16"/>
    </w:rPr>
  </w:style>
  <w:style w:type="paragraph" w:styleId="22">
    <w:name w:val="toc 2"/>
    <w:basedOn w:val="a0"/>
    <w:next w:val="a0"/>
    <w:uiPriority w:val="39"/>
    <w:unhideWhenUsed/>
    <w:qFormat/>
    <w:pPr>
      <w:adjustRightInd w:val="0"/>
      <w:snapToGrid w:val="0"/>
      <w:spacing w:line="500" w:lineRule="exact"/>
      <w:ind w:left="240" w:firstLineChars="200" w:firstLine="200"/>
      <w:jc w:val="left"/>
    </w:pPr>
    <w:rPr>
      <w:rFonts w:ascii="Calibri" w:hAnsi="Calibri"/>
      <w:smallCaps/>
      <w:sz w:val="20"/>
    </w:rPr>
  </w:style>
  <w:style w:type="paragraph" w:styleId="90">
    <w:name w:val="toc 9"/>
    <w:basedOn w:val="a0"/>
    <w:next w:val="a0"/>
    <w:uiPriority w:val="99"/>
    <w:unhideWhenUsed/>
    <w:qFormat/>
    <w:pPr>
      <w:adjustRightInd w:val="0"/>
      <w:snapToGrid w:val="0"/>
      <w:spacing w:line="500" w:lineRule="exact"/>
      <w:ind w:left="1920" w:firstLineChars="200" w:firstLine="200"/>
      <w:jc w:val="left"/>
    </w:pPr>
    <w:rPr>
      <w:rFonts w:ascii="Calibri" w:hAnsi="Calibri"/>
      <w:sz w:val="18"/>
      <w:szCs w:val="18"/>
    </w:rPr>
  </w:style>
  <w:style w:type="paragraph" w:styleId="23">
    <w:name w:val="Body Text 2"/>
    <w:basedOn w:val="a0"/>
    <w:link w:val="2Char1"/>
    <w:qFormat/>
    <w:pPr>
      <w:spacing w:after="120" w:line="480" w:lineRule="auto"/>
    </w:pPr>
    <w:rPr>
      <w:szCs w:val="24"/>
    </w:rPr>
  </w:style>
  <w:style w:type="paragraph" w:styleId="24">
    <w:name w:val="List Continue 2"/>
    <w:basedOn w:val="a0"/>
    <w:unhideWhenUsed/>
    <w:qFormat/>
    <w:pPr>
      <w:spacing w:after="120"/>
      <w:ind w:leftChars="400" w:left="840"/>
      <w:contextualSpacing/>
    </w:pPr>
  </w:style>
  <w:style w:type="paragraph" w:styleId="HTML">
    <w:name w:val="HTML Preformatted"/>
    <w:basedOn w:val="a0"/>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5">
    <w:name w:val="Normal (Web)"/>
    <w:basedOn w:val="a0"/>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6">
    <w:name w:val="Title"/>
    <w:basedOn w:val="a0"/>
    <w:next w:val="a0"/>
    <w:link w:val="Charc"/>
    <w:qFormat/>
    <w:pPr>
      <w:spacing w:before="240" w:after="60"/>
      <w:jc w:val="center"/>
      <w:outlineLvl w:val="0"/>
    </w:pPr>
    <w:rPr>
      <w:rFonts w:ascii="Cambria" w:hAnsi="Cambria"/>
      <w:b/>
      <w:bCs/>
      <w:sz w:val="32"/>
      <w:szCs w:val="32"/>
    </w:rPr>
  </w:style>
  <w:style w:type="paragraph" w:styleId="af7">
    <w:name w:val="annotation subject"/>
    <w:basedOn w:val="a8"/>
    <w:next w:val="a8"/>
    <w:link w:val="Char11"/>
    <w:uiPriority w:val="99"/>
    <w:unhideWhenUsed/>
    <w:qFormat/>
    <w:rPr>
      <w:b/>
      <w:bCs/>
    </w:rPr>
  </w:style>
  <w:style w:type="table" w:styleId="af8">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Simple 3"/>
    <w:basedOn w:val="a2"/>
    <w:uiPriority w:val="99"/>
    <w:unhideWhenUsed/>
    <w:qFormat/>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4">
    <w:name w:val="Table List 3"/>
    <w:basedOn w:val="a2"/>
    <w:qFormat/>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character" w:styleId="af9">
    <w:name w:val="Strong"/>
    <w:basedOn w:val="a1"/>
    <w:qFormat/>
    <w:rPr>
      <w:b/>
      <w:bCs/>
    </w:rPr>
  </w:style>
  <w:style w:type="character" w:styleId="afa">
    <w:name w:val="endnote reference"/>
    <w:uiPriority w:val="99"/>
    <w:unhideWhenUsed/>
    <w:rPr>
      <w:vertAlign w:val="superscript"/>
    </w:rPr>
  </w:style>
  <w:style w:type="character" w:styleId="afb">
    <w:name w:val="page number"/>
    <w:basedOn w:val="a1"/>
    <w:qFormat/>
    <w:rPr>
      <w:rFonts w:cs="Times New Roman"/>
    </w:rPr>
  </w:style>
  <w:style w:type="character" w:styleId="afc">
    <w:name w:val="FollowedHyperlink"/>
    <w:uiPriority w:val="99"/>
    <w:unhideWhenUsed/>
    <w:rPr>
      <w:color w:val="800080"/>
      <w:u w:val="single"/>
    </w:rPr>
  </w:style>
  <w:style w:type="character" w:styleId="afd">
    <w:name w:val="Emphasis"/>
    <w:uiPriority w:val="20"/>
    <w:qFormat/>
    <w:rPr>
      <w:i/>
      <w:iCs/>
    </w:rPr>
  </w:style>
  <w:style w:type="character" w:styleId="afe">
    <w:name w:val="Hyperlink"/>
    <w:basedOn w:val="a1"/>
    <w:uiPriority w:val="99"/>
    <w:unhideWhenUsed/>
    <w:qFormat/>
    <w:rPr>
      <w:color w:val="0000FF"/>
      <w:u w:val="single"/>
    </w:rPr>
  </w:style>
  <w:style w:type="character" w:styleId="aff">
    <w:name w:val="annotation reference"/>
    <w:basedOn w:val="a1"/>
    <w:uiPriority w:val="99"/>
    <w:unhideWhenUsed/>
    <w:qFormat/>
    <w:rPr>
      <w:sz w:val="21"/>
      <w:szCs w:val="21"/>
    </w:rPr>
  </w:style>
  <w:style w:type="character" w:styleId="aff0">
    <w:name w:val="footnote reference"/>
    <w:basedOn w:val="a1"/>
    <w:uiPriority w:val="99"/>
    <w:qFormat/>
    <w:rPr>
      <w:vertAlign w:val="superscript"/>
    </w:rPr>
  </w:style>
  <w:style w:type="paragraph" w:customStyle="1" w:styleId="11">
    <w:name w:val="列出段落1"/>
    <w:basedOn w:val="a0"/>
    <w:qFormat/>
    <w:pPr>
      <w:ind w:firstLineChars="200" w:firstLine="420"/>
    </w:pPr>
    <w:rPr>
      <w:szCs w:val="24"/>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Chard">
    <w:name w:val="Char"/>
    <w:basedOn w:val="a0"/>
    <w:qFormat/>
    <w:rPr>
      <w:szCs w:val="24"/>
    </w:rPr>
  </w:style>
  <w:style w:type="paragraph" w:customStyle="1" w:styleId="yy">
    <w:name w:val="yy"/>
    <w:basedOn w:val="24"/>
    <w:qFormat/>
    <w:pPr>
      <w:widowControl/>
      <w:spacing w:line="360" w:lineRule="auto"/>
      <w:ind w:leftChars="0" w:left="0"/>
      <w:jc w:val="left"/>
    </w:pPr>
    <w:rPr>
      <w:rFonts w:ascii="宋体" w:hAnsi="宋体" w:cs="Arial"/>
      <w:color w:val="000000"/>
      <w:kern w:val="0"/>
      <w:szCs w:val="21"/>
    </w:rPr>
  </w:style>
  <w:style w:type="paragraph" w:customStyle="1" w:styleId="Char12">
    <w:name w:val="Char1"/>
    <w:basedOn w:val="a0"/>
    <w:qFormat/>
    <w:pPr>
      <w:widowControl/>
      <w:spacing w:after="160" w:line="240" w:lineRule="exact"/>
      <w:jc w:val="left"/>
    </w:pPr>
    <w:rPr>
      <w:rFonts w:ascii="Verdana" w:hAnsi="Verdana"/>
      <w:kern w:val="0"/>
      <w:sz w:val="20"/>
      <w:lang w:eastAsia="en-US"/>
    </w:rPr>
  </w:style>
  <w:style w:type="character" w:customStyle="1" w:styleId="1Char">
    <w:name w:val="标题 1 Char"/>
    <w:basedOn w:val="a1"/>
    <w:link w:val="1"/>
    <w:qFormat/>
    <w:rPr>
      <w:rFonts w:ascii="黑体" w:eastAsia="黑体" w:hAnsi="Times New Roman" w:cs="Times New Roman"/>
      <w:kern w:val="44"/>
      <w:sz w:val="32"/>
      <w:szCs w:val="20"/>
    </w:rPr>
  </w:style>
  <w:style w:type="character" w:customStyle="1" w:styleId="2Char">
    <w:name w:val="标题 2 Char"/>
    <w:basedOn w:val="a1"/>
    <w:link w:val="2"/>
    <w:qFormat/>
    <w:rPr>
      <w:rFonts w:ascii="Cambria" w:eastAsia="宋体" w:hAnsi="Cambria" w:cs="黑体"/>
      <w:b/>
      <w:bCs/>
      <w:sz w:val="32"/>
      <w:szCs w:val="32"/>
    </w:rPr>
  </w:style>
  <w:style w:type="character" w:customStyle="1" w:styleId="3Char">
    <w:name w:val="标题 3 Char"/>
    <w:basedOn w:val="a1"/>
    <w:link w:val="3"/>
    <w:rPr>
      <w:rFonts w:ascii="Times New Roman" w:eastAsia="宋体" w:hAnsi="Times New Roman" w:cs="Times New Roman"/>
      <w:b/>
      <w:bCs/>
      <w:sz w:val="32"/>
      <w:szCs w:val="32"/>
    </w:rPr>
  </w:style>
  <w:style w:type="character" w:customStyle="1" w:styleId="4Char">
    <w:name w:val="标题 4 Char"/>
    <w:basedOn w:val="a1"/>
    <w:link w:val="4"/>
    <w:uiPriority w:val="9"/>
    <w:qFormat/>
    <w:rPr>
      <w:rFonts w:ascii="Cambria" w:eastAsia="宋体" w:hAnsi="Cambria" w:cs="黑体"/>
      <w:b/>
      <w:bCs/>
      <w:sz w:val="28"/>
      <w:szCs w:val="28"/>
    </w:rPr>
  </w:style>
  <w:style w:type="character" w:customStyle="1" w:styleId="Char8">
    <w:name w:val="批注框文本 Char"/>
    <w:basedOn w:val="a1"/>
    <w:link w:val="af"/>
    <w:uiPriority w:val="99"/>
    <w:qFormat/>
    <w:rPr>
      <w:rFonts w:ascii="Times New Roman" w:eastAsia="宋体" w:hAnsi="Times New Roman" w:cs="Times New Roman"/>
      <w:sz w:val="18"/>
      <w:szCs w:val="18"/>
    </w:rPr>
  </w:style>
  <w:style w:type="character" w:customStyle="1" w:styleId="1Char1">
    <w:name w:val="标题 1 Char1"/>
    <w:basedOn w:val="a1"/>
    <w:rPr>
      <w:rFonts w:eastAsia="宋体" w:cs="Times New Roman"/>
      <w:b/>
      <w:bCs/>
      <w:kern w:val="44"/>
      <w:sz w:val="44"/>
      <w:szCs w:val="44"/>
    </w:rPr>
  </w:style>
  <w:style w:type="character" w:customStyle="1" w:styleId="Charb">
    <w:name w:val="脚注文本 Char"/>
    <w:basedOn w:val="a1"/>
    <w:link w:val="af4"/>
    <w:uiPriority w:val="99"/>
    <w:qFormat/>
    <w:rPr>
      <w:rFonts w:ascii="Times New Roman" w:eastAsia="宋体" w:hAnsi="Times New Roman" w:cs="Times New Roman"/>
      <w:sz w:val="18"/>
      <w:szCs w:val="18"/>
    </w:rPr>
  </w:style>
  <w:style w:type="character" w:customStyle="1" w:styleId="Char13">
    <w:name w:val="脚注文本 Char1"/>
    <w:basedOn w:val="a1"/>
    <w:uiPriority w:val="99"/>
    <w:rPr>
      <w:rFonts w:ascii="Times New Roman" w:eastAsia="宋体" w:hAnsi="Times New Roman" w:cs="Times New Roman"/>
      <w:sz w:val="18"/>
      <w:szCs w:val="18"/>
    </w:rPr>
  </w:style>
  <w:style w:type="character" w:customStyle="1" w:styleId="Chare">
    <w:name w:val="批注文字 Char"/>
    <w:basedOn w:val="a1"/>
    <w:uiPriority w:val="99"/>
    <w:qFormat/>
    <w:rPr>
      <w:rFonts w:ascii="Times New Roman" w:eastAsia="宋体" w:hAnsi="Times New Roman" w:cs="Times New Roman"/>
      <w:szCs w:val="20"/>
    </w:rPr>
  </w:style>
  <w:style w:type="character" w:customStyle="1" w:styleId="Char1">
    <w:name w:val="批注文字 Char1"/>
    <w:basedOn w:val="a1"/>
    <w:link w:val="a8"/>
    <w:uiPriority w:val="99"/>
    <w:qFormat/>
    <w:locked/>
    <w:rPr>
      <w:rFonts w:ascii="Times New Roman" w:eastAsia="宋体" w:hAnsi="Times New Roman" w:cs="Times New Roman"/>
      <w:szCs w:val="24"/>
    </w:rPr>
  </w:style>
  <w:style w:type="character" w:customStyle="1" w:styleId="Chara">
    <w:name w:val="页眉 Char"/>
    <w:basedOn w:val="a1"/>
    <w:link w:val="af1"/>
    <w:qFormat/>
    <w:rPr>
      <w:rFonts w:ascii="Times New Roman" w:eastAsia="宋体" w:hAnsi="Times New Roman" w:cs="Times New Roman"/>
      <w:sz w:val="18"/>
      <w:szCs w:val="18"/>
    </w:rPr>
  </w:style>
  <w:style w:type="character" w:customStyle="1" w:styleId="Char14">
    <w:name w:val="页眉 Char1"/>
    <w:basedOn w:val="a1"/>
    <w:uiPriority w:val="99"/>
    <w:semiHidden/>
    <w:rPr>
      <w:rFonts w:ascii="Times New Roman" w:eastAsia="宋体" w:hAnsi="Times New Roman" w:cs="Times New Roman"/>
      <w:sz w:val="18"/>
      <w:szCs w:val="18"/>
    </w:rPr>
  </w:style>
  <w:style w:type="character" w:customStyle="1" w:styleId="Char9">
    <w:name w:val="页脚 Char"/>
    <w:basedOn w:val="a1"/>
    <w:link w:val="af0"/>
    <w:uiPriority w:val="99"/>
    <w:qFormat/>
    <w:rPr>
      <w:rFonts w:ascii="Times New Roman" w:eastAsia="宋体" w:hAnsi="Times New Roman" w:cs="Times New Roman"/>
      <w:sz w:val="18"/>
      <w:szCs w:val="18"/>
    </w:rPr>
  </w:style>
  <w:style w:type="character" w:customStyle="1" w:styleId="Char15">
    <w:name w:val="页脚 Char1"/>
    <w:basedOn w:val="a1"/>
    <w:uiPriority w:val="99"/>
    <w:semiHidden/>
    <w:rPr>
      <w:rFonts w:ascii="Times New Roman" w:eastAsia="宋体" w:hAnsi="Times New Roman" w:cs="Times New Roman"/>
      <w:sz w:val="18"/>
      <w:szCs w:val="18"/>
    </w:rPr>
  </w:style>
  <w:style w:type="character" w:customStyle="1" w:styleId="Char7">
    <w:name w:val="尾注文本 Char"/>
    <w:basedOn w:val="a1"/>
    <w:link w:val="ae"/>
    <w:uiPriority w:val="99"/>
    <w:rPr>
      <w:rFonts w:ascii="Times New Roman" w:eastAsia="宋体" w:hAnsi="Times New Roman" w:cs="Times New Roman"/>
      <w:szCs w:val="24"/>
    </w:rPr>
  </w:style>
  <w:style w:type="character" w:customStyle="1" w:styleId="Char16">
    <w:name w:val="尾注文本 Char1"/>
    <w:basedOn w:val="a1"/>
    <w:uiPriority w:val="99"/>
    <w:semiHidden/>
    <w:rPr>
      <w:rFonts w:ascii="Times New Roman" w:eastAsia="宋体" w:hAnsi="Times New Roman" w:cs="Times New Roman"/>
      <w:szCs w:val="20"/>
    </w:rPr>
  </w:style>
  <w:style w:type="character" w:customStyle="1" w:styleId="Char4">
    <w:name w:val="正文文本缩进 Char"/>
    <w:basedOn w:val="a1"/>
    <w:link w:val="ab"/>
    <w:rPr>
      <w:rFonts w:ascii="仿宋_GB2312" w:eastAsia="仿宋_GB2312" w:hAnsi="宋体" w:cs="Times New Roman"/>
      <w:b/>
      <w:bCs/>
      <w:color w:val="000000"/>
      <w:kern w:val="0"/>
      <w:sz w:val="28"/>
      <w:szCs w:val="28"/>
    </w:rPr>
  </w:style>
  <w:style w:type="character" w:customStyle="1" w:styleId="Char6">
    <w:name w:val="日期 Char"/>
    <w:basedOn w:val="a1"/>
    <w:link w:val="ad"/>
    <w:rPr>
      <w:rFonts w:ascii="Times New Roman" w:eastAsia="宋体" w:hAnsi="Times New Roman" w:cs="Times New Roman"/>
      <w:sz w:val="30"/>
      <w:szCs w:val="24"/>
    </w:rPr>
  </w:style>
  <w:style w:type="character" w:customStyle="1" w:styleId="Char17">
    <w:name w:val="日期 Char1"/>
    <w:basedOn w:val="a1"/>
    <w:uiPriority w:val="99"/>
    <w:semiHidden/>
    <w:rPr>
      <w:rFonts w:ascii="Times New Roman" w:eastAsia="宋体" w:hAnsi="Times New Roman" w:cs="Times New Roman"/>
      <w:szCs w:val="20"/>
    </w:rPr>
  </w:style>
  <w:style w:type="character" w:customStyle="1" w:styleId="2Char0">
    <w:name w:val="正文文本缩进 2 Char"/>
    <w:basedOn w:val="a1"/>
    <w:link w:val="21"/>
    <w:rPr>
      <w:rFonts w:ascii="Times New Roman" w:eastAsia="宋体" w:hAnsi="Times New Roman" w:cs="Times New Roman"/>
      <w:szCs w:val="20"/>
    </w:rPr>
  </w:style>
  <w:style w:type="character" w:customStyle="1" w:styleId="2Char10">
    <w:name w:val="正文文本缩进 2 Char1"/>
    <w:basedOn w:val="a1"/>
    <w:uiPriority w:val="99"/>
    <w:semiHidden/>
    <w:rPr>
      <w:rFonts w:ascii="Times New Roman" w:eastAsia="宋体" w:hAnsi="Times New Roman" w:cs="Times New Roman"/>
      <w:szCs w:val="20"/>
    </w:rPr>
  </w:style>
  <w:style w:type="character" w:customStyle="1" w:styleId="3Char0">
    <w:name w:val="正文文本缩进 3 Char"/>
    <w:basedOn w:val="a1"/>
    <w:link w:val="32"/>
    <w:rPr>
      <w:rFonts w:ascii="Times New Roman" w:eastAsia="宋体" w:hAnsi="Times New Roman" w:cs="Times New Roman"/>
      <w:sz w:val="16"/>
      <w:szCs w:val="16"/>
    </w:rPr>
  </w:style>
  <w:style w:type="character" w:customStyle="1" w:styleId="3Char1">
    <w:name w:val="正文文本缩进 3 Char1"/>
    <w:basedOn w:val="a1"/>
    <w:uiPriority w:val="99"/>
    <w:semiHidden/>
    <w:rPr>
      <w:rFonts w:ascii="Times New Roman" w:eastAsia="宋体" w:hAnsi="Times New Roman" w:cs="Times New Roman"/>
      <w:sz w:val="16"/>
      <w:szCs w:val="16"/>
    </w:rPr>
  </w:style>
  <w:style w:type="character" w:customStyle="1" w:styleId="Char5">
    <w:name w:val="纯文本 Char"/>
    <w:basedOn w:val="a1"/>
    <w:link w:val="ac"/>
    <w:rPr>
      <w:rFonts w:ascii="宋体" w:eastAsia="仿宋_GB2312" w:hAnsi="Courier New" w:cs="Courier New"/>
      <w:sz w:val="32"/>
      <w:szCs w:val="21"/>
    </w:rPr>
  </w:style>
  <w:style w:type="character" w:customStyle="1" w:styleId="Charf">
    <w:name w:val="批注主题 Char"/>
    <w:basedOn w:val="Chare"/>
    <w:uiPriority w:val="99"/>
    <w:qFormat/>
    <w:rPr>
      <w:rFonts w:ascii="Times New Roman" w:eastAsia="宋体" w:hAnsi="Times New Roman" w:cs="Times New Roman"/>
      <w:b/>
      <w:bCs/>
      <w:szCs w:val="20"/>
    </w:rPr>
  </w:style>
  <w:style w:type="character" w:customStyle="1" w:styleId="Char11">
    <w:name w:val="批注主题 Char1"/>
    <w:basedOn w:val="Char1"/>
    <w:link w:val="af7"/>
    <w:uiPriority w:val="99"/>
    <w:locked/>
    <w:rPr>
      <w:rFonts w:ascii="Times New Roman" w:eastAsia="宋体" w:hAnsi="Times New Roman" w:cs="Times New Roman"/>
      <w:b/>
      <w:bCs/>
      <w:szCs w:val="24"/>
    </w:rPr>
  </w:style>
  <w:style w:type="character" w:customStyle="1" w:styleId="apple-style-span">
    <w:name w:val="apple-style-span"/>
    <w:basedOn w:val="a1"/>
  </w:style>
  <w:style w:type="character" w:customStyle="1" w:styleId="Char3">
    <w:name w:val="正文文本 Char"/>
    <w:basedOn w:val="a1"/>
    <w:link w:val="aa"/>
    <w:rPr>
      <w:rFonts w:ascii="Times New Roman" w:eastAsia="宋体" w:hAnsi="Times New Roman" w:cs="Times New Roman"/>
      <w:szCs w:val="20"/>
    </w:rPr>
  </w:style>
  <w:style w:type="character" w:customStyle="1" w:styleId="Char18">
    <w:name w:val="纯文本 Char1"/>
    <w:rPr>
      <w:rFonts w:ascii="宋体" w:hAnsi="Courier New"/>
    </w:rPr>
  </w:style>
  <w:style w:type="character" w:customStyle="1" w:styleId="Charc">
    <w:name w:val="标题 Char"/>
    <w:basedOn w:val="a1"/>
    <w:link w:val="af6"/>
    <w:qFormat/>
    <w:rPr>
      <w:rFonts w:ascii="Cambria" w:eastAsia="宋体" w:hAnsi="Cambria" w:cs="Times New Roman"/>
      <w:b/>
      <w:bCs/>
      <w:sz w:val="32"/>
      <w:szCs w:val="32"/>
    </w:rPr>
  </w:style>
  <w:style w:type="character" w:customStyle="1" w:styleId="12">
    <w:name w:val="占位符文本1"/>
    <w:basedOn w:val="a1"/>
    <w:uiPriority w:val="99"/>
    <w:semiHidden/>
  </w:style>
  <w:style w:type="character" w:customStyle="1" w:styleId="5Char">
    <w:name w:val="标题 5 Char"/>
    <w:basedOn w:val="a1"/>
    <w:link w:val="5"/>
    <w:uiPriority w:val="9"/>
    <w:rPr>
      <w:rFonts w:ascii="Calibri" w:eastAsia="黑体" w:hAnsi="Calibri"/>
      <w:b/>
      <w:bCs/>
      <w:color w:val="92D400"/>
      <w:sz w:val="24"/>
      <w:szCs w:val="28"/>
    </w:rPr>
  </w:style>
  <w:style w:type="character" w:customStyle="1" w:styleId="6Char">
    <w:name w:val="标题 6 Char"/>
    <w:basedOn w:val="a1"/>
    <w:link w:val="6"/>
    <w:uiPriority w:val="9"/>
    <w:qFormat/>
    <w:rPr>
      <w:rFonts w:ascii="Calibri" w:eastAsia="黑体" w:hAnsi="Calibri"/>
      <w:b/>
      <w:bCs/>
      <w:color w:val="72C7E7"/>
      <w:sz w:val="24"/>
      <w:szCs w:val="28"/>
    </w:rPr>
  </w:style>
  <w:style w:type="character" w:customStyle="1" w:styleId="7Char">
    <w:name w:val="标题 7 Char"/>
    <w:basedOn w:val="a1"/>
    <w:link w:val="7"/>
    <w:uiPriority w:val="9"/>
    <w:rPr>
      <w:rFonts w:ascii="Calibri" w:eastAsia="黑体" w:hAnsi="Calibri"/>
      <w:b/>
      <w:bCs/>
      <w:color w:val="C9DD03"/>
      <w:sz w:val="24"/>
      <w:szCs w:val="28"/>
    </w:rPr>
  </w:style>
  <w:style w:type="character" w:customStyle="1" w:styleId="8Char">
    <w:name w:val="标题 8 Char"/>
    <w:basedOn w:val="a1"/>
    <w:link w:val="8"/>
    <w:uiPriority w:val="9"/>
    <w:rPr>
      <w:rFonts w:ascii="Calibri" w:eastAsia="黑体" w:hAnsi="Calibri"/>
      <w:b/>
      <w:bCs/>
      <w:i/>
      <w:sz w:val="24"/>
      <w:szCs w:val="28"/>
    </w:rPr>
  </w:style>
  <w:style w:type="character" w:customStyle="1" w:styleId="9Char">
    <w:name w:val="标题 9 Char"/>
    <w:basedOn w:val="a1"/>
    <w:link w:val="9"/>
    <w:uiPriority w:val="9"/>
    <w:rPr>
      <w:rFonts w:ascii="Calibri" w:eastAsia="黑体" w:hAnsi="Calibri"/>
      <w:bCs/>
      <w:i/>
      <w:sz w:val="24"/>
      <w:szCs w:val="28"/>
    </w:rPr>
  </w:style>
  <w:style w:type="character" w:customStyle="1" w:styleId="ParagraphChar">
    <w:name w:val="Paragraph Char"/>
    <w:link w:val="Paragraph"/>
    <w:locked/>
    <w:rPr>
      <w:rFonts w:eastAsia="华文楷体"/>
      <w:sz w:val="24"/>
    </w:rPr>
  </w:style>
  <w:style w:type="paragraph" w:customStyle="1" w:styleId="Paragraph">
    <w:name w:val="Paragraph"/>
    <w:basedOn w:val="a0"/>
    <w:link w:val="ParagraphChar"/>
    <w:qFormat/>
    <w:pPr>
      <w:widowControl/>
      <w:spacing w:after="120" w:line="312" w:lineRule="auto"/>
      <w:ind w:firstLineChars="200" w:firstLine="200"/>
      <w:jc w:val="left"/>
    </w:pPr>
    <w:rPr>
      <w:rFonts w:eastAsia="华文楷体"/>
      <w:kern w:val="0"/>
      <w:sz w:val="24"/>
    </w:rPr>
  </w:style>
  <w:style w:type="character" w:customStyle="1" w:styleId="7Char1">
    <w:name w:val="标题 7 Char1"/>
    <w:uiPriority w:val="9"/>
    <w:semiHidden/>
    <w:rPr>
      <w:rFonts w:ascii="Times New Roman" w:hAnsi="Times New Roman"/>
      <w:b/>
      <w:bCs/>
      <w:kern w:val="2"/>
      <w:sz w:val="24"/>
      <w:szCs w:val="24"/>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8Char1">
    <w:name w:val="标题 8 Char1"/>
    <w:uiPriority w:val="9"/>
    <w:semiHidden/>
    <w:qFormat/>
    <w:rPr>
      <w:rFonts w:ascii="Cambria" w:eastAsia="宋体" w:hAnsi="Cambria" w:cs="Times New Roman"/>
      <w:kern w:val="2"/>
      <w:sz w:val="24"/>
      <w:szCs w:val="24"/>
    </w:rPr>
  </w:style>
  <w:style w:type="character" w:customStyle="1" w:styleId="Char19">
    <w:name w:val="标题 Char1"/>
    <w:uiPriority w:val="10"/>
    <w:qFormat/>
    <w:rPr>
      <w:rFonts w:ascii="Cambria" w:hAnsi="Cambria" w:cs="Times New Roman"/>
      <w:b/>
      <w:bCs/>
      <w:kern w:val="2"/>
      <w:sz w:val="32"/>
      <w:szCs w:val="32"/>
    </w:rPr>
  </w:style>
  <w:style w:type="character" w:customStyle="1" w:styleId="5Char1">
    <w:name w:val="标题 5 Char1"/>
    <w:uiPriority w:val="9"/>
    <w:semiHidden/>
    <w:qFormat/>
    <w:rPr>
      <w:rFonts w:ascii="Times New Roman" w:hAnsi="Times New Roman"/>
      <w:b/>
      <w:bCs/>
      <w:kern w:val="2"/>
      <w:sz w:val="28"/>
      <w:szCs w:val="28"/>
    </w:rPr>
  </w:style>
  <w:style w:type="character" w:customStyle="1" w:styleId="CharChar5">
    <w:name w:val="Char Char5"/>
    <w:semiHidden/>
    <w:qFormat/>
    <w:rPr>
      <w:rFonts w:eastAsia="宋体"/>
      <w:kern w:val="2"/>
      <w:sz w:val="18"/>
      <w:szCs w:val="18"/>
      <w:lang w:val="en-US" w:eastAsia="zh-CN" w:bidi="ar-SA"/>
    </w:rPr>
  </w:style>
  <w:style w:type="character" w:customStyle="1" w:styleId="Char1a">
    <w:name w:val="明显引用 Char1"/>
    <w:link w:val="aff1"/>
    <w:uiPriority w:val="30"/>
    <w:qFormat/>
    <w:rPr>
      <w:b/>
      <w:bCs/>
      <w:i/>
      <w:iCs/>
      <w:color w:val="4F81BD"/>
      <w:kern w:val="2"/>
      <w:sz w:val="21"/>
    </w:rPr>
  </w:style>
  <w:style w:type="paragraph" w:styleId="aff1">
    <w:name w:val="Intense Quote"/>
    <w:basedOn w:val="a0"/>
    <w:next w:val="a0"/>
    <w:link w:val="Char1a"/>
    <w:uiPriority w:val="30"/>
    <w:qFormat/>
    <w:pPr>
      <w:pBdr>
        <w:bottom w:val="single" w:sz="4" w:space="4" w:color="4F81BD"/>
      </w:pBdr>
      <w:spacing w:before="200" w:after="280"/>
      <w:ind w:left="936" w:right="936"/>
    </w:pPr>
    <w:rPr>
      <w:b/>
      <w:bCs/>
      <w:i/>
      <w:iCs/>
      <w:color w:val="4F81BD"/>
    </w:rPr>
  </w:style>
  <w:style w:type="character" w:customStyle="1" w:styleId="Charf0">
    <w:name w:val="兴业银行正文样式 Char"/>
    <w:link w:val="aff2"/>
    <w:qFormat/>
    <w:rPr>
      <w:rFonts w:hAnsi="宋体"/>
      <w:b/>
      <w:kern w:val="2"/>
      <w:sz w:val="24"/>
      <w:szCs w:val="24"/>
    </w:rPr>
  </w:style>
  <w:style w:type="paragraph" w:customStyle="1" w:styleId="aff2">
    <w:name w:val="兴业银行正文样式"/>
    <w:basedOn w:val="a0"/>
    <w:link w:val="Charf0"/>
    <w:qFormat/>
    <w:pPr>
      <w:ind w:firstLineChars="200" w:firstLine="482"/>
    </w:pPr>
    <w:rPr>
      <w:rFonts w:hAnsi="宋体"/>
      <w:b/>
      <w:sz w:val="24"/>
      <w:szCs w:val="24"/>
    </w:rPr>
  </w:style>
  <w:style w:type="character" w:customStyle="1" w:styleId="CIBChar">
    <w:name w:val="CIB正文强调 Char"/>
    <w:link w:val="CIB"/>
    <w:uiPriority w:val="99"/>
    <w:locked/>
    <w:rPr>
      <w:rFonts w:eastAsia="仿宋"/>
      <w:b/>
      <w:kern w:val="2"/>
      <w:sz w:val="24"/>
      <w:szCs w:val="24"/>
      <w:lang w:val="en-US" w:eastAsia="zh-CN"/>
    </w:rPr>
  </w:style>
  <w:style w:type="paragraph" w:customStyle="1" w:styleId="CIB">
    <w:name w:val="CIB正文强调"/>
    <w:basedOn w:val="10"/>
    <w:next w:val="a0"/>
    <w:link w:val="CIBChar"/>
    <w:uiPriority w:val="99"/>
    <w:qFormat/>
    <w:pPr>
      <w:tabs>
        <w:tab w:val="clear" w:pos="8302"/>
        <w:tab w:val="right" w:leader="dot" w:pos="8505"/>
      </w:tabs>
      <w:spacing w:line="240" w:lineRule="auto"/>
      <w:ind w:leftChars="-135" w:left="-283"/>
      <w:jc w:val="left"/>
    </w:pPr>
    <w:rPr>
      <w:rFonts w:ascii="Times New Roman" w:eastAsia="仿宋"/>
      <w:b/>
      <w:sz w:val="24"/>
      <w:szCs w:val="24"/>
    </w:rPr>
  </w:style>
  <w:style w:type="character" w:customStyle="1" w:styleId="CIBChar0">
    <w:name w:val="CIB正文 Char"/>
    <w:link w:val="CIB0"/>
    <w:qFormat/>
    <w:locked/>
    <w:rPr>
      <w:rFonts w:ascii="仿宋_GB2312" w:eastAsia="仿宋_GB2312"/>
      <w:sz w:val="28"/>
      <w:szCs w:val="28"/>
    </w:rPr>
  </w:style>
  <w:style w:type="paragraph" w:customStyle="1" w:styleId="CIB0">
    <w:name w:val="CIB正文"/>
    <w:basedOn w:val="a0"/>
    <w:link w:val="CIBChar0"/>
    <w:qFormat/>
    <w:pPr>
      <w:autoSpaceDE w:val="0"/>
      <w:autoSpaceDN w:val="0"/>
      <w:adjustRightInd w:val="0"/>
      <w:ind w:firstLineChars="200" w:firstLine="200"/>
      <w:jc w:val="left"/>
    </w:pPr>
    <w:rPr>
      <w:rFonts w:ascii="仿宋_GB2312" w:eastAsia="仿宋_GB2312"/>
      <w:kern w:val="0"/>
      <w:sz w:val="28"/>
      <w:szCs w:val="28"/>
    </w:rPr>
  </w:style>
  <w:style w:type="character" w:customStyle="1" w:styleId="font11">
    <w:name w:val="font11"/>
    <w:rPr>
      <w:rFonts w:ascii="宋体" w:eastAsia="宋体" w:hAnsi="宋体" w:cs="宋体" w:hint="eastAsia"/>
      <w:color w:val="000000"/>
      <w:sz w:val="20"/>
      <w:szCs w:val="20"/>
      <w:u w:val="none"/>
    </w:rPr>
  </w:style>
  <w:style w:type="character" w:customStyle="1" w:styleId="Char0">
    <w:name w:val="文档结构图 Char"/>
    <w:link w:val="a7"/>
    <w:qFormat/>
    <w:rPr>
      <w:rFonts w:ascii="宋体"/>
      <w:kern w:val="2"/>
      <w:sz w:val="18"/>
      <w:szCs w:val="18"/>
    </w:rPr>
  </w:style>
  <w:style w:type="character" w:customStyle="1" w:styleId="Charf1">
    <w:name w:val="引用 Char"/>
    <w:link w:val="13"/>
    <w:uiPriority w:val="12"/>
    <w:qFormat/>
    <w:rPr>
      <w:rFonts w:eastAsia="黑体"/>
      <w:bCs/>
      <w:color w:val="00A1DE"/>
      <w:sz w:val="32"/>
      <w:szCs w:val="28"/>
    </w:rPr>
  </w:style>
  <w:style w:type="paragraph" w:customStyle="1" w:styleId="13">
    <w:name w:val="引用1"/>
    <w:next w:val="aff3"/>
    <w:link w:val="Charf1"/>
    <w:uiPriority w:val="12"/>
    <w:qFormat/>
    <w:pPr>
      <w:framePr w:wrap="notBeside" w:vAnchor="text" w:hAnchor="text" w:y="1"/>
      <w:spacing w:before="360" w:after="360"/>
      <w:contextualSpacing/>
    </w:pPr>
    <w:rPr>
      <w:rFonts w:eastAsia="黑体"/>
      <w:bCs/>
      <w:color w:val="00A1DE"/>
      <w:sz w:val="32"/>
      <w:szCs w:val="28"/>
    </w:rPr>
  </w:style>
  <w:style w:type="paragraph" w:styleId="aff3">
    <w:name w:val="Quote"/>
    <w:basedOn w:val="a0"/>
    <w:next w:val="a0"/>
    <w:link w:val="Char1b"/>
    <w:uiPriority w:val="29"/>
    <w:qFormat/>
    <w:rPr>
      <w:i/>
      <w:iCs/>
      <w:color w:val="000000"/>
    </w:rPr>
  </w:style>
  <w:style w:type="character" w:customStyle="1" w:styleId="9Char1">
    <w:name w:val="标题 9 Char1"/>
    <w:uiPriority w:val="9"/>
    <w:semiHidden/>
    <w:qFormat/>
    <w:rPr>
      <w:rFonts w:ascii="Cambria" w:eastAsia="宋体" w:hAnsi="Cambria" w:cs="Times New Roman"/>
      <w:kern w:val="2"/>
      <w:sz w:val="21"/>
      <w:szCs w:val="21"/>
    </w:rPr>
  </w:style>
  <w:style w:type="character" w:customStyle="1" w:styleId="Charf2">
    <w:name w:val="列出段落 Char"/>
    <w:link w:val="ListParagraph1"/>
    <w:uiPriority w:val="34"/>
    <w:qFormat/>
    <w:locked/>
    <w:rPr>
      <w:kern w:val="2"/>
      <w:sz w:val="24"/>
      <w:szCs w:val="22"/>
    </w:rPr>
  </w:style>
  <w:style w:type="paragraph" w:customStyle="1" w:styleId="ListParagraph1">
    <w:name w:val="List Paragraph1"/>
    <w:basedOn w:val="a0"/>
    <w:link w:val="Charf2"/>
    <w:uiPriority w:val="34"/>
    <w:pPr>
      <w:adjustRightInd w:val="0"/>
      <w:snapToGrid w:val="0"/>
      <w:spacing w:line="500" w:lineRule="exact"/>
      <w:ind w:firstLineChars="200" w:firstLine="420"/>
    </w:pPr>
    <w:rPr>
      <w:sz w:val="24"/>
      <w:szCs w:val="22"/>
    </w:rPr>
  </w:style>
  <w:style w:type="character" w:customStyle="1" w:styleId="Charf3">
    <w:name w:val="兴业银行议案 Char"/>
    <w:basedOn w:val="Charf0"/>
    <w:link w:val="aff4"/>
    <w:qFormat/>
    <w:rPr>
      <w:rFonts w:hAnsi="宋体"/>
      <w:b/>
      <w:kern w:val="2"/>
      <w:sz w:val="24"/>
      <w:szCs w:val="24"/>
    </w:rPr>
  </w:style>
  <w:style w:type="paragraph" w:customStyle="1" w:styleId="aff4">
    <w:name w:val="兴业银行议案"/>
    <w:basedOn w:val="aff2"/>
    <w:link w:val="Charf3"/>
    <w:qFormat/>
  </w:style>
  <w:style w:type="character" w:customStyle="1" w:styleId="CharChar">
    <w:name w:val="Char Char"/>
    <w:rPr>
      <w:rFonts w:eastAsia="宋体" w:cs="Times New Roman"/>
      <w:kern w:val="2"/>
      <w:sz w:val="18"/>
      <w:szCs w:val="18"/>
      <w:lang w:val="en-US" w:eastAsia="zh-CN" w:bidi="ar-SA"/>
    </w:rPr>
  </w:style>
  <w:style w:type="character" w:customStyle="1" w:styleId="Char2">
    <w:name w:val="称呼 Char"/>
    <w:link w:val="a9"/>
    <w:uiPriority w:val="99"/>
    <w:qFormat/>
    <w:rPr>
      <w:kern w:val="2"/>
      <w:sz w:val="21"/>
      <w:szCs w:val="21"/>
    </w:rPr>
  </w:style>
  <w:style w:type="character" w:customStyle="1" w:styleId="4Char1">
    <w:name w:val="标题 4 Char1"/>
    <w:uiPriority w:val="9"/>
    <w:semiHidden/>
    <w:qFormat/>
    <w:rPr>
      <w:rFonts w:ascii="Cambria" w:eastAsia="宋体" w:hAnsi="Cambria" w:cs="Times New Roman"/>
      <w:b/>
      <w:bCs/>
      <w:kern w:val="2"/>
      <w:sz w:val="28"/>
      <w:szCs w:val="28"/>
    </w:rPr>
  </w:style>
  <w:style w:type="character" w:customStyle="1" w:styleId="-Char">
    <w:name w:val="季报-正文 Char"/>
    <w:link w:val="-"/>
    <w:uiPriority w:val="99"/>
    <w:locked/>
    <w:rPr>
      <w:rFonts w:ascii="仿宋_GB2312" w:eastAsia="仿宋_GB2312" w:hAnsi="Arial" w:cs="Arial"/>
      <w:kern w:val="2"/>
      <w:sz w:val="24"/>
      <w:szCs w:val="24"/>
    </w:rPr>
  </w:style>
  <w:style w:type="paragraph" w:customStyle="1" w:styleId="-">
    <w:name w:val="季报-正文"/>
    <w:basedOn w:val="a0"/>
    <w:link w:val="-Char"/>
    <w:uiPriority w:val="99"/>
    <w:qFormat/>
    <w:pPr>
      <w:adjustRightInd w:val="0"/>
      <w:snapToGrid w:val="0"/>
      <w:spacing w:line="500" w:lineRule="exact"/>
      <w:ind w:firstLineChars="200" w:firstLine="482"/>
    </w:pPr>
    <w:rPr>
      <w:rFonts w:ascii="仿宋_GB2312" w:eastAsia="仿宋_GB2312" w:hAnsi="Arial" w:cs="Arial"/>
      <w:sz w:val="24"/>
      <w:szCs w:val="24"/>
    </w:rPr>
  </w:style>
  <w:style w:type="character" w:customStyle="1" w:styleId="2Char1">
    <w:name w:val="正文文本 2 Char"/>
    <w:link w:val="23"/>
    <w:qFormat/>
    <w:rPr>
      <w:kern w:val="2"/>
      <w:sz w:val="21"/>
      <w:szCs w:val="24"/>
    </w:rPr>
  </w:style>
  <w:style w:type="character" w:customStyle="1" w:styleId="Char">
    <w:name w:val="注释标题 Char"/>
    <w:link w:val="a4"/>
    <w:uiPriority w:val="99"/>
    <w:qFormat/>
    <w:rPr>
      <w:kern w:val="2"/>
      <w:sz w:val="21"/>
      <w:szCs w:val="21"/>
    </w:rPr>
  </w:style>
  <w:style w:type="character" w:customStyle="1" w:styleId="Charf4">
    <w:name w:val="副标题 Char"/>
    <w:link w:val="14"/>
    <w:qFormat/>
    <w:rPr>
      <w:rFonts w:eastAsia="黑体"/>
      <w:bCs/>
      <w:color w:val="92D400"/>
      <w:sz w:val="72"/>
      <w:szCs w:val="28"/>
    </w:rPr>
  </w:style>
  <w:style w:type="paragraph" w:customStyle="1" w:styleId="14">
    <w:name w:val="副标题1"/>
    <w:basedOn w:val="af6"/>
    <w:next w:val="a0"/>
    <w:link w:val="Charf4"/>
    <w:qFormat/>
    <w:rPr>
      <w:rFonts w:ascii="Times New Roman" w:eastAsia="黑体" w:hAnsi="Times New Roman"/>
      <w:b w:val="0"/>
      <w:color w:val="92D400"/>
      <w:kern w:val="0"/>
      <w:sz w:val="72"/>
      <w:szCs w:val="28"/>
    </w:rPr>
  </w:style>
  <w:style w:type="character" w:customStyle="1" w:styleId="Char10">
    <w:name w:val="副标题 Char1"/>
    <w:link w:val="af2"/>
    <w:uiPriority w:val="11"/>
    <w:qFormat/>
    <w:rPr>
      <w:rFonts w:ascii="Cambria" w:hAnsi="Cambria"/>
      <w:b/>
      <w:bCs/>
      <w:kern w:val="28"/>
      <w:sz w:val="32"/>
      <w:szCs w:val="32"/>
    </w:rPr>
  </w:style>
  <w:style w:type="character" w:customStyle="1" w:styleId="6Char1">
    <w:name w:val="标题 6 Char1"/>
    <w:uiPriority w:val="9"/>
    <w:semiHidden/>
    <w:qFormat/>
    <w:rPr>
      <w:rFonts w:ascii="Cambria" w:eastAsia="宋体" w:hAnsi="Cambria" w:cs="Times New Roman"/>
      <w:b/>
      <w:bCs/>
      <w:kern w:val="2"/>
      <w:sz w:val="24"/>
      <w:szCs w:val="24"/>
    </w:rPr>
  </w:style>
  <w:style w:type="character" w:customStyle="1" w:styleId="Char1b">
    <w:name w:val="引用 Char1"/>
    <w:link w:val="aff3"/>
    <w:uiPriority w:val="29"/>
    <w:qFormat/>
    <w:rPr>
      <w:i/>
      <w:iCs/>
      <w:color w:val="000000"/>
      <w:kern w:val="2"/>
      <w:sz w:val="21"/>
    </w:rPr>
  </w:style>
  <w:style w:type="character" w:customStyle="1" w:styleId="Charf5">
    <w:name w:val="核销报告 Char"/>
    <w:link w:val="aff5"/>
    <w:uiPriority w:val="99"/>
    <w:qFormat/>
    <w:rPr>
      <w:rFonts w:ascii="仿宋_GB2312" w:eastAsia="仿宋_GB2312"/>
      <w:sz w:val="28"/>
      <w:szCs w:val="28"/>
    </w:rPr>
  </w:style>
  <w:style w:type="paragraph" w:customStyle="1" w:styleId="aff5">
    <w:name w:val="核销报告"/>
    <w:basedOn w:val="a0"/>
    <w:link w:val="Charf5"/>
    <w:uiPriority w:val="99"/>
    <w:qFormat/>
    <w:pPr>
      <w:spacing w:line="500" w:lineRule="exact"/>
      <w:ind w:firstLineChars="200" w:firstLine="560"/>
    </w:pPr>
    <w:rPr>
      <w:rFonts w:ascii="仿宋_GB2312" w:eastAsia="仿宋_GB2312"/>
      <w:kern w:val="0"/>
      <w:sz w:val="28"/>
      <w:szCs w:val="28"/>
    </w:rPr>
  </w:style>
  <w:style w:type="character" w:customStyle="1" w:styleId="CharChar2">
    <w:name w:val="Char Char2"/>
    <w:qFormat/>
    <w:rPr>
      <w:rFonts w:eastAsia="宋体" w:cs="Times New Roman"/>
      <w:kern w:val="2"/>
      <w:sz w:val="18"/>
      <w:szCs w:val="18"/>
      <w:lang w:val="en-US" w:eastAsia="zh-CN" w:bidi="ar-SA"/>
    </w:rPr>
  </w:style>
  <w:style w:type="character" w:customStyle="1" w:styleId="aff6">
    <w:name w:val="一级标题"/>
    <w:qFormat/>
    <w:rPr>
      <w:rFonts w:ascii="仿宋_GB2312" w:eastAsia="仿宋_GB2312" w:hAnsi="仿宋_GB2312" w:cs="Times New Roman"/>
      <w:kern w:val="0"/>
      <w:sz w:val="28"/>
    </w:rPr>
  </w:style>
  <w:style w:type="character" w:customStyle="1" w:styleId="Charf6">
    <w:name w:val="明显引用 Char"/>
    <w:link w:val="15"/>
    <w:uiPriority w:val="30"/>
    <w:qFormat/>
    <w:rPr>
      <w:rFonts w:eastAsia="黑体"/>
      <w:bCs/>
      <w:color w:val="3C8A2E"/>
      <w:sz w:val="32"/>
      <w:szCs w:val="28"/>
    </w:rPr>
  </w:style>
  <w:style w:type="paragraph" w:customStyle="1" w:styleId="15">
    <w:name w:val="明显引用1"/>
    <w:basedOn w:val="aff3"/>
    <w:next w:val="aff1"/>
    <w:link w:val="Charf6"/>
    <w:uiPriority w:val="30"/>
    <w:qFormat/>
    <w:rPr>
      <w:rFonts w:eastAsia="黑体"/>
      <w:bCs/>
      <w:i w:val="0"/>
      <w:iCs w:val="0"/>
      <w:color w:val="3C8A2E"/>
      <w:kern w:val="0"/>
      <w:sz w:val="32"/>
      <w:szCs w:val="28"/>
    </w:rPr>
  </w:style>
  <w:style w:type="character" w:customStyle="1" w:styleId="HTMLChar">
    <w:name w:val="HTML 预设格式 Char"/>
    <w:link w:val="HTML"/>
    <w:uiPriority w:val="99"/>
    <w:rPr>
      <w:rFonts w:ascii="宋体" w:hAnsi="宋体" w:cs="宋体"/>
      <w:sz w:val="24"/>
      <w:szCs w:val="24"/>
    </w:rPr>
  </w:style>
  <w:style w:type="character" w:customStyle="1" w:styleId="1Char0">
    <w:name w:val="样式1 Char"/>
    <w:link w:val="16"/>
    <w:qFormat/>
    <w:rPr>
      <w:rFonts w:eastAsia="仿宋_GB2312"/>
      <w:kern w:val="2"/>
      <w:sz w:val="30"/>
      <w:szCs w:val="24"/>
    </w:rPr>
  </w:style>
  <w:style w:type="paragraph" w:customStyle="1" w:styleId="16">
    <w:name w:val="样式1"/>
    <w:basedOn w:val="a0"/>
    <w:link w:val="1Char0"/>
    <w:qFormat/>
    <w:rPr>
      <w:rFonts w:eastAsia="仿宋_GB2312"/>
      <w:sz w:val="30"/>
      <w:szCs w:val="24"/>
    </w:rPr>
  </w:style>
  <w:style w:type="character" w:customStyle="1" w:styleId="Char1c">
    <w:name w:val="称呼 Char1"/>
    <w:basedOn w:val="a1"/>
    <w:uiPriority w:val="99"/>
    <w:semiHidden/>
    <w:qFormat/>
    <w:rPr>
      <w:kern w:val="2"/>
      <w:sz w:val="21"/>
    </w:rPr>
  </w:style>
  <w:style w:type="character" w:customStyle="1" w:styleId="Char1d">
    <w:name w:val="文档结构图 Char1"/>
    <w:basedOn w:val="a1"/>
    <w:uiPriority w:val="99"/>
    <w:semiHidden/>
    <w:qFormat/>
    <w:rPr>
      <w:rFonts w:ascii="宋体"/>
      <w:kern w:val="2"/>
      <w:sz w:val="18"/>
      <w:szCs w:val="18"/>
    </w:rPr>
  </w:style>
  <w:style w:type="character" w:customStyle="1" w:styleId="Char1e">
    <w:name w:val="注释标题 Char1"/>
    <w:basedOn w:val="a1"/>
    <w:uiPriority w:val="99"/>
    <w:semiHidden/>
    <w:qFormat/>
    <w:rPr>
      <w:kern w:val="2"/>
      <w:sz w:val="21"/>
    </w:rPr>
  </w:style>
  <w:style w:type="character" w:customStyle="1" w:styleId="HTMLChar1">
    <w:name w:val="HTML 预设格式 Char1"/>
    <w:basedOn w:val="a1"/>
    <w:uiPriority w:val="99"/>
    <w:semiHidden/>
    <w:qFormat/>
    <w:rPr>
      <w:rFonts w:ascii="Courier New" w:hAnsi="Courier New" w:cs="Courier New"/>
      <w:kern w:val="2"/>
    </w:rPr>
  </w:style>
  <w:style w:type="paragraph" w:customStyle="1" w:styleId="aff7">
    <w:name w:val="普通段落"/>
    <w:basedOn w:val="a0"/>
    <w:qFormat/>
    <w:pPr>
      <w:spacing w:line="312" w:lineRule="auto"/>
      <w:ind w:firstLineChars="200" w:firstLine="200"/>
    </w:pPr>
    <w:rPr>
      <w:rFonts w:ascii="Calibri" w:eastAsia="华文楷体" w:hAnsi="Calibri"/>
      <w:sz w:val="24"/>
      <w:szCs w:val="22"/>
    </w:rPr>
  </w:style>
  <w:style w:type="character" w:customStyle="1" w:styleId="2Char11">
    <w:name w:val="正文文本 2 Char1"/>
    <w:basedOn w:val="a1"/>
    <w:uiPriority w:val="99"/>
    <w:semiHidden/>
    <w:qFormat/>
    <w:rPr>
      <w:kern w:val="2"/>
      <w:sz w:val="21"/>
    </w:rPr>
  </w:style>
  <w:style w:type="paragraph" w:customStyle="1" w:styleId="font7">
    <w:name w:val="font7"/>
    <w:basedOn w:val="a0"/>
    <w:qFormat/>
    <w:pPr>
      <w:widowControl/>
      <w:spacing w:before="100" w:beforeAutospacing="1" w:after="100" w:afterAutospacing="1"/>
      <w:jc w:val="left"/>
    </w:pPr>
    <w:rPr>
      <w:rFonts w:ascii="宋体" w:hAnsi="宋体" w:cs="宋体"/>
      <w:kern w:val="0"/>
      <w:sz w:val="18"/>
      <w:szCs w:val="18"/>
    </w:rPr>
  </w:style>
  <w:style w:type="paragraph" w:customStyle="1" w:styleId="Style8">
    <w:name w:val="Style8"/>
    <w:basedOn w:val="a0"/>
    <w:qFormat/>
    <w:pPr>
      <w:widowControl/>
      <w:numPr>
        <w:numId w:val="1"/>
      </w:numPr>
      <w:spacing w:after="120" w:line="312" w:lineRule="auto"/>
      <w:jc w:val="left"/>
    </w:pPr>
    <w:rPr>
      <w:rFonts w:ascii="Calibri" w:eastAsia="华文楷体" w:hAnsi="Calibri"/>
      <w:kern w:val="0"/>
      <w:sz w:val="24"/>
    </w:rPr>
  </w:style>
  <w:style w:type="character" w:customStyle="1" w:styleId="Char20">
    <w:name w:val="副标题 Char2"/>
    <w:basedOn w:val="a1"/>
    <w:uiPriority w:val="11"/>
    <w:qFormat/>
    <w:rPr>
      <w:rFonts w:asciiTheme="majorHAnsi" w:hAnsiTheme="majorHAnsi" w:cstheme="majorBidi"/>
      <w:b/>
      <w:bCs/>
      <w:kern w:val="28"/>
      <w:sz w:val="32"/>
      <w:szCs w:val="32"/>
    </w:rPr>
  </w:style>
  <w:style w:type="paragraph" w:customStyle="1" w:styleId="TOC1">
    <w:name w:val="TOC 标题1"/>
    <w:basedOn w:val="1"/>
    <w:next w:val="a0"/>
    <w:uiPriority w:val="39"/>
    <w:unhideWhenUsed/>
    <w:qFormat/>
    <w:pPr>
      <w:widowControl/>
      <w:tabs>
        <w:tab w:val="clear" w:pos="432"/>
      </w:tabs>
      <w:spacing w:before="240" w:after="1200" w:line="240" w:lineRule="auto"/>
      <w:ind w:left="0" w:firstLine="0"/>
      <w:contextualSpacing/>
      <w:jc w:val="left"/>
      <w:outlineLvl w:val="9"/>
    </w:pPr>
    <w:rPr>
      <w:rFonts w:ascii="Times New Roman"/>
      <w:bCs/>
      <w:color w:val="00A1DE"/>
      <w:kern w:val="0"/>
      <w:sz w:val="60"/>
      <w:szCs w:val="28"/>
      <w:lang w:val="en-GB"/>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91">
    <w:name w:val="标题 91"/>
    <w:next w:val="a0"/>
    <w:uiPriority w:val="9"/>
    <w:unhideWhenUsed/>
    <w:qFormat/>
    <w:pPr>
      <w:spacing w:before="240" w:after="120"/>
      <w:contextualSpacing/>
      <w:outlineLvl w:val="8"/>
    </w:pPr>
    <w:rPr>
      <w:rFonts w:ascii="Arial" w:eastAsia="黑体" w:hAnsi="Arial"/>
      <w:bCs/>
      <w:i/>
      <w:sz w:val="24"/>
      <w:szCs w:val="28"/>
      <w:lang w:val="en-GB"/>
    </w:rPr>
  </w:style>
  <w:style w:type="paragraph" w:customStyle="1" w:styleId="10025">
    <w:name w:val="样式 标题 1 + 新宋体 小四 非加粗 段前: 0 磅 段后: 0 磅 行距: 固定值 25 磅"/>
    <w:basedOn w:val="1"/>
    <w:qFormat/>
    <w:pPr>
      <w:tabs>
        <w:tab w:val="clear" w:pos="432"/>
      </w:tabs>
      <w:spacing w:before="0" w:after="0" w:line="500" w:lineRule="exact"/>
      <w:ind w:left="0" w:firstLine="0"/>
      <w:jc w:val="both"/>
    </w:pPr>
    <w:rPr>
      <w:rFonts w:ascii="新宋体" w:eastAsia="新宋体" w:hAnsi="新宋体" w:cs="宋体"/>
      <w:b/>
      <w:sz w:val="24"/>
    </w:rPr>
  </w:style>
  <w:style w:type="paragraph" w:customStyle="1" w:styleId="41">
    <w:name w:val="标题 41"/>
    <w:next w:val="a0"/>
    <w:uiPriority w:val="9"/>
    <w:unhideWhenUsed/>
    <w:qFormat/>
    <w:pPr>
      <w:spacing w:before="240" w:after="120"/>
      <w:contextualSpacing/>
      <w:outlineLvl w:val="3"/>
    </w:pPr>
    <w:rPr>
      <w:rFonts w:ascii="Arial" w:eastAsia="黑体" w:hAnsi="Arial"/>
      <w:b/>
      <w:bCs/>
      <w:color w:val="00A1DE"/>
      <w:sz w:val="24"/>
      <w:szCs w:val="28"/>
      <w:lang w:val="en-GB"/>
    </w:rPr>
  </w:style>
  <w:style w:type="paragraph" w:customStyle="1" w:styleId="xl63">
    <w:name w:val="xl6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rPr>
  </w:style>
  <w:style w:type="paragraph" w:customStyle="1" w:styleId="220">
    <w:name w:val="样式 样式 内容 + 首行缩进:  2 字符 + 首行缩进:  2 字符"/>
    <w:basedOn w:val="a0"/>
    <w:qFormat/>
    <w:pPr>
      <w:widowControl/>
      <w:spacing w:line="290" w:lineRule="exact"/>
    </w:pPr>
    <w:rPr>
      <w:rFonts w:ascii="Arial" w:hAnsi="Arial"/>
      <w:color w:val="000000"/>
      <w:sz w:val="24"/>
      <w:szCs w:val="24"/>
    </w:rPr>
  </w:style>
  <w:style w:type="paragraph" w:customStyle="1" w:styleId="xl70">
    <w:name w:val="xl70"/>
    <w:basedOn w:val="a0"/>
    <w:qFormat/>
    <w:pPr>
      <w:widowControl/>
      <w:pBdr>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5">
    <w:name w:val="xl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6">
    <w:name w:val="font6"/>
    <w:basedOn w:val="a0"/>
    <w:pPr>
      <w:widowControl/>
      <w:spacing w:before="100" w:beforeAutospacing="1" w:after="100" w:afterAutospacing="1"/>
      <w:jc w:val="left"/>
    </w:pPr>
    <w:rPr>
      <w:rFonts w:ascii="宋体" w:hAnsi="宋体" w:cs="宋体"/>
      <w:kern w:val="0"/>
      <w:sz w:val="18"/>
      <w:szCs w:val="18"/>
    </w:rPr>
  </w:style>
  <w:style w:type="paragraph" w:customStyle="1" w:styleId="aff8">
    <w:name w:val="a. 段落"/>
    <w:basedOn w:val="a0"/>
    <w:qFormat/>
    <w:pPr>
      <w:widowControl/>
      <w:spacing w:after="120"/>
      <w:ind w:firstLineChars="200" w:firstLine="200"/>
      <w:jc w:val="left"/>
    </w:pPr>
    <w:rPr>
      <w:rFonts w:ascii="Calibri" w:eastAsia="华文楷体" w:hAnsi="Calibri"/>
      <w:kern w:val="0"/>
      <w:sz w:val="24"/>
    </w:rPr>
  </w:style>
  <w:style w:type="paragraph" w:customStyle="1" w:styleId="p0">
    <w:name w:val="p0"/>
    <w:basedOn w:val="a0"/>
    <w:uiPriority w:val="99"/>
    <w:pPr>
      <w:widowControl/>
    </w:pPr>
    <w:rPr>
      <w:kern w:val="0"/>
      <w:szCs w:val="21"/>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5">
    <w:name w:val="xl75"/>
    <w:basedOn w:val="a0"/>
    <w:pPr>
      <w:widowControl/>
      <w:spacing w:before="100" w:beforeAutospacing="1" w:after="100" w:afterAutospacing="1"/>
      <w:jc w:val="right"/>
      <w:textAlignment w:val="center"/>
    </w:pPr>
    <w:rPr>
      <w:rFonts w:ascii="宋体" w:hAnsi="宋体" w:cs="宋体"/>
      <w:kern w:val="0"/>
      <w:sz w:val="24"/>
      <w:szCs w:val="24"/>
    </w:rPr>
  </w:style>
  <w:style w:type="paragraph" w:customStyle="1" w:styleId="xl71">
    <w:name w:val="xl71"/>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aff9">
    <w:name w:val="二级标题"/>
    <w:basedOn w:val="a0"/>
    <w:qFormat/>
    <w:pPr>
      <w:jc w:val="left"/>
    </w:pPr>
    <w:rPr>
      <w:rFonts w:ascii="宋体" w:eastAsia="仿宋_GB2312" w:hAnsi="宋体" w:cs="宋体"/>
      <w:b/>
      <w:bCs/>
      <w:kern w:val="0"/>
      <w:sz w:val="22"/>
    </w:rPr>
  </w:style>
  <w:style w:type="paragraph" w:customStyle="1" w:styleId="affa">
    <w:name w:val="箭头"/>
    <w:basedOn w:val="aff7"/>
    <w:qFormat/>
    <w:pPr>
      <w:spacing w:before="120" w:after="120"/>
      <w:ind w:left="3120" w:firstLineChars="0" w:firstLine="0"/>
    </w:pPr>
  </w:style>
  <w:style w:type="paragraph" w:customStyle="1" w:styleId="xl66">
    <w:name w:val="xl66"/>
    <w:basedOn w:val="a0"/>
    <w:qFormat/>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0"/>
    <w:pPr>
      <w:widowControl/>
      <w:spacing w:before="100" w:beforeAutospacing="1" w:after="100" w:afterAutospacing="1"/>
      <w:jc w:val="left"/>
    </w:pPr>
    <w:rPr>
      <w:rFonts w:ascii="宋体" w:hAnsi="宋体" w:cs="宋体"/>
      <w:kern w:val="0"/>
      <w:sz w:val="18"/>
      <w:szCs w:val="18"/>
    </w:rPr>
  </w:style>
  <w:style w:type="paragraph" w:customStyle="1" w:styleId="Style1">
    <w:name w:val="Style1"/>
    <w:basedOn w:val="a0"/>
    <w:qFormat/>
    <w:pPr>
      <w:ind w:firstLineChars="200" w:firstLine="200"/>
    </w:pPr>
    <w:rPr>
      <w:rFonts w:ascii="黑体" w:eastAsia="黑体" w:hAnsi="黑体"/>
      <w:sz w:val="24"/>
      <w:szCs w:val="28"/>
    </w:rPr>
  </w:style>
  <w:style w:type="paragraph" w:styleId="a">
    <w:name w:val="List Paragraph"/>
    <w:basedOn w:val="a0"/>
    <w:uiPriority w:val="99"/>
    <w:qFormat/>
    <w:pPr>
      <w:numPr>
        <w:numId w:val="2"/>
      </w:numPr>
      <w:adjustRightInd w:val="0"/>
      <w:snapToGrid w:val="0"/>
      <w:spacing w:line="500" w:lineRule="exact"/>
    </w:pPr>
    <w:rPr>
      <w:rFonts w:ascii="Calibri" w:hAnsi="Calibri"/>
      <w:sz w:val="24"/>
      <w:szCs w:val="22"/>
    </w:rPr>
  </w:style>
  <w:style w:type="paragraph" w:customStyle="1" w:styleId="Char21">
    <w:name w:val="Char2"/>
    <w:basedOn w:val="a0"/>
    <w:qFormat/>
    <w:rPr>
      <w:rFonts w:ascii="Arial" w:hAnsi="Arial" w:cs="Arial"/>
      <w:sz w:val="20"/>
    </w:rPr>
  </w:style>
  <w:style w:type="paragraph" w:customStyle="1" w:styleId="xl74">
    <w:name w:val="xl74"/>
    <w:basedOn w:val="a0"/>
    <w:pPr>
      <w:widowControl/>
      <w:pBdr>
        <w:bottom w:val="single" w:sz="4" w:space="0" w:color="auto"/>
      </w:pBdr>
      <w:spacing w:before="100" w:beforeAutospacing="1" w:after="100" w:afterAutospacing="1"/>
      <w:jc w:val="left"/>
    </w:pPr>
    <w:rPr>
      <w:rFonts w:ascii="宋体" w:hAnsi="宋体" w:cs="宋体"/>
      <w:b/>
      <w:bCs/>
      <w:kern w:val="0"/>
      <w:sz w:val="24"/>
      <w:szCs w:val="24"/>
    </w:rPr>
  </w:style>
  <w:style w:type="paragraph" w:customStyle="1" w:styleId="25">
    <w:name w:val="列出段落2"/>
    <w:basedOn w:val="a0"/>
    <w:uiPriority w:val="34"/>
    <w:qFormat/>
    <w:pPr>
      <w:ind w:firstLineChars="200" w:firstLine="420"/>
    </w:pPr>
    <w:rPr>
      <w:rFonts w:ascii="Calibri" w:hAnsi="Calibri"/>
      <w:szCs w:val="22"/>
    </w:rPr>
  </w:style>
  <w:style w:type="paragraph" w:customStyle="1" w:styleId="font1">
    <w:name w:val="font1"/>
    <w:basedOn w:val="a0"/>
    <w:qFormat/>
    <w:pPr>
      <w:widowControl/>
      <w:spacing w:before="100" w:beforeAutospacing="1" w:after="100" w:afterAutospacing="1"/>
      <w:jc w:val="left"/>
    </w:pPr>
    <w:rPr>
      <w:rFonts w:ascii="宋体" w:hAnsi="宋体" w:cs="宋体"/>
      <w:kern w:val="0"/>
      <w:sz w:val="24"/>
      <w:szCs w:val="24"/>
    </w:rPr>
  </w:style>
  <w:style w:type="paragraph" w:customStyle="1" w:styleId="51">
    <w:name w:val="标题 51"/>
    <w:next w:val="a0"/>
    <w:uiPriority w:val="9"/>
    <w:unhideWhenUsed/>
    <w:qFormat/>
    <w:pPr>
      <w:spacing w:before="240" w:after="120"/>
      <w:contextualSpacing/>
      <w:outlineLvl w:val="4"/>
    </w:pPr>
    <w:rPr>
      <w:rFonts w:ascii="Arial" w:eastAsia="黑体" w:hAnsi="Arial"/>
      <w:b/>
      <w:bCs/>
      <w:color w:val="92D400"/>
      <w:sz w:val="24"/>
      <w:szCs w:val="28"/>
      <w:lang w:val="en-GB"/>
    </w:rPr>
  </w:style>
  <w:style w:type="paragraph" w:customStyle="1" w:styleId="61">
    <w:name w:val="标题 61"/>
    <w:next w:val="a0"/>
    <w:uiPriority w:val="9"/>
    <w:unhideWhenUsed/>
    <w:qFormat/>
    <w:pPr>
      <w:spacing w:before="240" w:after="120"/>
      <w:contextualSpacing/>
      <w:outlineLvl w:val="5"/>
    </w:pPr>
    <w:rPr>
      <w:rFonts w:ascii="Arial" w:eastAsia="黑体" w:hAnsi="Arial"/>
      <w:b/>
      <w:bCs/>
      <w:color w:val="72C7E7"/>
      <w:sz w:val="24"/>
      <w:szCs w:val="28"/>
      <w:lang w:val="en-GB"/>
    </w:rPr>
  </w:style>
  <w:style w:type="paragraph" w:customStyle="1" w:styleId="font8">
    <w:name w:val="font8"/>
    <w:basedOn w:val="a0"/>
    <w:qFormat/>
    <w:pPr>
      <w:widowControl/>
      <w:spacing w:before="100" w:beforeAutospacing="1" w:after="100" w:afterAutospacing="1"/>
      <w:jc w:val="left"/>
    </w:pPr>
    <w:rPr>
      <w:rFonts w:ascii="宋体" w:hAnsi="宋体" w:cs="宋体"/>
      <w:kern w:val="0"/>
      <w:sz w:val="24"/>
      <w:szCs w:val="24"/>
    </w:rPr>
  </w:style>
  <w:style w:type="paragraph" w:customStyle="1" w:styleId="71">
    <w:name w:val="标题 71"/>
    <w:next w:val="a0"/>
    <w:uiPriority w:val="9"/>
    <w:unhideWhenUsed/>
    <w:qFormat/>
    <w:pPr>
      <w:spacing w:before="240" w:after="120"/>
      <w:contextualSpacing/>
      <w:outlineLvl w:val="6"/>
    </w:pPr>
    <w:rPr>
      <w:rFonts w:ascii="Arial" w:eastAsia="黑体" w:hAnsi="Arial"/>
      <w:b/>
      <w:bCs/>
      <w:color w:val="C9DD03"/>
      <w:sz w:val="24"/>
      <w:szCs w:val="28"/>
      <w:lang w:val="en-GB"/>
    </w:rPr>
  </w:style>
  <w:style w:type="paragraph" w:customStyle="1" w:styleId="font9">
    <w:name w:val="font9"/>
    <w:basedOn w:val="a0"/>
    <w:pPr>
      <w:widowControl/>
      <w:spacing w:before="100" w:beforeAutospacing="1" w:after="100" w:afterAutospacing="1"/>
      <w:jc w:val="left"/>
    </w:pPr>
    <w:rPr>
      <w:rFonts w:ascii="宋体" w:hAnsi="宋体" w:cs="宋体"/>
      <w:b/>
      <w:bCs/>
      <w:kern w:val="0"/>
      <w:sz w:val="24"/>
      <w:szCs w:val="24"/>
    </w:rPr>
  </w:style>
  <w:style w:type="paragraph" w:customStyle="1" w:styleId="81">
    <w:name w:val="标题 81"/>
    <w:next w:val="a0"/>
    <w:uiPriority w:val="9"/>
    <w:unhideWhenUsed/>
    <w:qFormat/>
    <w:pPr>
      <w:spacing w:before="240" w:after="120"/>
      <w:contextualSpacing/>
      <w:outlineLvl w:val="7"/>
    </w:pPr>
    <w:rPr>
      <w:rFonts w:ascii="Arial" w:eastAsia="黑体" w:hAnsi="Arial"/>
      <w:b/>
      <w:bCs/>
      <w:i/>
      <w:sz w:val="24"/>
      <w:szCs w:val="28"/>
      <w:lang w:val="en-GB"/>
    </w:rPr>
  </w:style>
  <w:style w:type="paragraph" w:customStyle="1" w:styleId="17">
    <w:name w:val="标题1"/>
    <w:next w:val="af2"/>
    <w:uiPriority w:val="10"/>
    <w:qFormat/>
    <w:pPr>
      <w:framePr w:wrap="notBeside" w:vAnchor="text" w:hAnchor="text" w:y="1"/>
      <w:spacing w:before="1200" w:after="240"/>
      <w:contextualSpacing/>
    </w:pPr>
    <w:rPr>
      <w:rFonts w:eastAsia="黑体"/>
      <w:bCs/>
      <w:color w:val="002776"/>
      <w:sz w:val="72"/>
      <w:szCs w:val="28"/>
      <w:lang w:val="en-GB"/>
    </w:rPr>
  </w:style>
  <w:style w:type="character" w:customStyle="1" w:styleId="Char22">
    <w:name w:val="引用 Char2"/>
    <w:basedOn w:val="a1"/>
    <w:uiPriority w:val="29"/>
    <w:qFormat/>
    <w:rPr>
      <w:i/>
      <w:iCs/>
      <w:color w:val="000000" w:themeColor="text1"/>
      <w:kern w:val="2"/>
      <w:sz w:val="21"/>
    </w:rPr>
  </w:style>
  <w:style w:type="paragraph" w:customStyle="1" w:styleId="d">
    <w:name w:val="d. 斜杠"/>
    <w:basedOn w:val="a0"/>
    <w:qFormat/>
    <w:pPr>
      <w:widowControl/>
      <w:tabs>
        <w:tab w:val="left" w:pos="839"/>
      </w:tabs>
      <w:spacing w:after="120"/>
      <w:ind w:left="839" w:hanging="359"/>
      <w:contextualSpacing/>
      <w:jc w:val="left"/>
    </w:pPr>
    <w:rPr>
      <w:rFonts w:ascii="Calibri" w:eastAsia="华文楷体" w:hAnsi="Calibri"/>
      <w:kern w:val="0"/>
      <w:sz w:val="24"/>
    </w:rPr>
  </w:style>
  <w:style w:type="character" w:customStyle="1" w:styleId="Char23">
    <w:name w:val="明显引用 Char2"/>
    <w:basedOn w:val="a1"/>
    <w:uiPriority w:val="30"/>
    <w:qFormat/>
    <w:rPr>
      <w:b/>
      <w:bCs/>
      <w:i/>
      <w:iCs/>
      <w:color w:val="4F81BD" w:themeColor="accent1"/>
      <w:kern w:val="2"/>
      <w:sz w:val="21"/>
    </w:rPr>
  </w:style>
  <w:style w:type="paragraph" w:customStyle="1" w:styleId="18">
    <w:name w:val="修订1"/>
    <w:uiPriority w:val="99"/>
    <w:semiHidden/>
    <w:qFormat/>
    <w:rPr>
      <w:kern w:val="2"/>
      <w:sz w:val="21"/>
    </w:rPr>
  </w:style>
  <w:style w:type="paragraph" w:customStyle="1" w:styleId="CGBheading2">
    <w:name w:val="CGB heading 2"/>
    <w:basedOn w:val="a0"/>
    <w:next w:val="a0"/>
    <w:qFormat/>
    <w:pPr>
      <w:keepNext/>
      <w:widowControl/>
      <w:tabs>
        <w:tab w:val="left" w:pos="964"/>
      </w:tabs>
      <w:spacing w:before="200" w:after="60" w:line="300" w:lineRule="auto"/>
      <w:jc w:val="left"/>
      <w:outlineLvl w:val="1"/>
    </w:pPr>
    <w:rPr>
      <w:rFonts w:ascii="微软雅黑" w:eastAsia="微软雅黑" w:hAnsi="微软雅黑"/>
      <w:b/>
      <w:bCs/>
      <w:kern w:val="32"/>
      <w:sz w:val="28"/>
      <w:szCs w:val="28"/>
      <w:lang w:val="en-GB"/>
    </w:rPr>
  </w:style>
  <w:style w:type="paragraph" w:customStyle="1" w:styleId="TOC2">
    <w:name w:val="TOC 标题2"/>
    <w:basedOn w:val="1"/>
    <w:next w:val="a0"/>
    <w:uiPriority w:val="39"/>
    <w:unhideWhenUsed/>
    <w:qFormat/>
    <w:pPr>
      <w:widowControl/>
      <w:tabs>
        <w:tab w:val="clear" w:pos="432"/>
      </w:tabs>
      <w:spacing w:before="240" w:after="1200" w:line="240" w:lineRule="auto"/>
      <w:ind w:left="0" w:firstLine="0"/>
      <w:contextualSpacing/>
      <w:jc w:val="left"/>
      <w:outlineLvl w:val="9"/>
    </w:pPr>
    <w:rPr>
      <w:rFonts w:ascii="Times New Roman"/>
      <w:bCs/>
      <w:color w:val="00A1DE"/>
      <w:kern w:val="0"/>
      <w:sz w:val="60"/>
      <w:szCs w:val="28"/>
      <w:lang w:val="en-GB"/>
    </w:rPr>
  </w:style>
  <w:style w:type="paragraph" w:customStyle="1" w:styleId="bulletpoint-2">
    <w:name w:val="bullet point-2"/>
    <w:basedOn w:val="a0"/>
    <w:qFormat/>
    <w:pPr>
      <w:widowControl/>
      <w:tabs>
        <w:tab w:val="left" w:pos="993"/>
      </w:tabs>
      <w:spacing w:after="120" w:line="312" w:lineRule="auto"/>
      <w:ind w:left="1960" w:hanging="360"/>
      <w:contextualSpacing/>
      <w:jc w:val="left"/>
    </w:pPr>
    <w:rPr>
      <w:rFonts w:ascii="Calibri" w:eastAsia="华文楷体" w:hAnsi="Calibri"/>
      <w:kern w:val="0"/>
      <w:sz w:val="24"/>
      <w:szCs w:val="24"/>
    </w:rPr>
  </w:style>
  <w:style w:type="paragraph" w:customStyle="1" w:styleId="affb">
    <w:name w:val="方点。"/>
    <w:basedOn w:val="a0"/>
    <w:qFormat/>
    <w:pPr>
      <w:spacing w:before="120" w:after="120" w:line="312" w:lineRule="auto"/>
      <w:ind w:left="1956" w:hanging="357"/>
      <w:contextualSpacing/>
    </w:pPr>
    <w:rPr>
      <w:rFonts w:ascii="Calibri" w:eastAsia="华文楷体" w:hAnsi="Calibri"/>
      <w:sz w:val="24"/>
      <w:szCs w:val="22"/>
    </w:rPr>
  </w:style>
  <w:style w:type="paragraph" w:customStyle="1" w:styleId="affc">
    <w:name w:val="圆圈"/>
    <w:basedOn w:val="d"/>
    <w:qFormat/>
    <w:pPr>
      <w:tabs>
        <w:tab w:val="clear" w:pos="839"/>
      </w:tabs>
      <w:ind w:left="2100" w:hanging="360"/>
    </w:p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rPr>
  </w:style>
  <w:style w:type="paragraph" w:styleId="affd">
    <w:name w:val="No Spacing"/>
    <w:uiPriority w:val="99"/>
    <w:qFormat/>
    <w:pPr>
      <w:widowControl w:val="0"/>
      <w:jc w:val="both"/>
    </w:pPr>
    <w:rPr>
      <w:rFonts w:ascii="Calibri" w:hAnsi="Calibri"/>
      <w:kern w:val="2"/>
      <w:sz w:val="21"/>
      <w:szCs w:val="22"/>
    </w:rPr>
  </w:style>
  <w:style w:type="table" w:customStyle="1" w:styleId="26">
    <w:name w:val="全面风险2"/>
    <w:basedOn w:val="33"/>
    <w:uiPriority w:val="99"/>
    <w:qFormat/>
    <w:pPr>
      <w:spacing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e">
    <w:name w:val="全面风险"/>
    <w:basedOn w:val="33"/>
    <w:uiPriority w:val="99"/>
    <w:qFormat/>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9">
    <w:name w:val="全面风险1"/>
    <w:basedOn w:val="33"/>
    <w:uiPriority w:val="99"/>
    <w:qFormat/>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qFormat/>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a">
    <w:name w:val="网格型1"/>
    <w:basedOn w:val="a2"/>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2"/>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2"/>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qFormat/>
    <w:rPr>
      <w:rFonts w:ascii="仿宋_GB2312" w:eastAsia="仿宋_GB2312" w:hint="eastAsia"/>
      <w:color w:val="000000"/>
      <w:sz w:val="28"/>
      <w:szCs w:val="28"/>
    </w:rPr>
  </w:style>
  <w:style w:type="character" w:customStyle="1" w:styleId="header11">
    <w:name w:val="header11"/>
    <w:qFormat/>
    <w:rPr>
      <w:sz w:val="30"/>
      <w:szCs w:val="30"/>
    </w:rPr>
  </w:style>
  <w:style w:type="character" w:customStyle="1" w:styleId="Char24">
    <w:name w:val="标题 Char2"/>
    <w:uiPriority w:val="10"/>
    <w:rPr>
      <w:rFonts w:ascii="Cambria" w:hAnsi="Cambria" w:cs="Times New Roman"/>
      <w:b/>
      <w:bCs/>
      <w:kern w:val="2"/>
      <w:sz w:val="32"/>
      <w:szCs w:val="32"/>
    </w:rPr>
  </w:style>
  <w:style w:type="character" w:customStyle="1" w:styleId="Char25">
    <w:name w:val="批注文字 Char2"/>
    <w:uiPriority w:val="99"/>
    <w:semiHidden/>
    <w:rPr>
      <w:rFonts w:ascii="Times New Roman" w:hAnsi="Times New Roman"/>
      <w:kern w:val="2"/>
      <w:sz w:val="21"/>
    </w:rPr>
  </w:style>
  <w:style w:type="character" w:customStyle="1" w:styleId="Char26">
    <w:name w:val="批注主题 Char2"/>
    <w:uiPriority w:val="99"/>
    <w:semiHidden/>
    <w:rPr>
      <w:rFonts w:ascii="Times New Roman" w:hAnsi="Times New Roman"/>
      <w:b/>
      <w:bCs/>
      <w:kern w:val="2"/>
      <w:sz w:val="21"/>
    </w:rPr>
  </w:style>
  <w:style w:type="character" w:customStyle="1" w:styleId="Char1f">
    <w:name w:val="批注框文本 Char1"/>
    <w:uiPriority w:val="99"/>
    <w:semiHidden/>
    <w:rPr>
      <w:rFonts w:ascii="Times New Roman" w:hAnsi="Times New Roman"/>
      <w:kern w:val="2"/>
      <w:sz w:val="18"/>
      <w:szCs w:val="18"/>
    </w:rPr>
  </w:style>
  <w:style w:type="character" w:customStyle="1" w:styleId="Char1f0">
    <w:name w:val="正文文本缩进 Char1"/>
    <w:uiPriority w:val="99"/>
    <w:semiHidden/>
    <w:rPr>
      <w:rFonts w:ascii="Times New Roman" w:hAnsi="Times New Roman"/>
      <w:kern w:val="2"/>
      <w:sz w:val="21"/>
    </w:rPr>
  </w:style>
  <w:style w:type="character" w:customStyle="1" w:styleId="Char1f1">
    <w:name w:val="正文文本 Char1"/>
    <w:uiPriority w:val="99"/>
    <w:semiHidden/>
    <w:rPr>
      <w:rFonts w:ascii="Times New Roman" w:hAnsi="Times New Roman"/>
      <w:kern w:val="2"/>
      <w:sz w:val="21"/>
    </w:rPr>
  </w:style>
  <w:style w:type="character" w:customStyle="1" w:styleId="Char27">
    <w:name w:val="纯文本 Char2"/>
    <w:uiPriority w:val="99"/>
    <w:semiHidden/>
    <w:rPr>
      <w:rFonts w:ascii="宋体" w:hAnsi="Courier New" w:cs="Courier New"/>
      <w:kern w:val="2"/>
      <w:sz w:val="21"/>
      <w:szCs w:val="21"/>
    </w:rPr>
  </w:style>
  <w:style w:type="character" w:customStyle="1" w:styleId="Char28">
    <w:name w:val="脚注文本 Char2"/>
    <w:uiPriority w:val="99"/>
    <w:semiHidden/>
    <w:rPr>
      <w:rFonts w:ascii="Times New Roman" w:hAnsi="Times New Roman"/>
      <w:kern w:val="2"/>
      <w:sz w:val="18"/>
      <w:szCs w:val="18"/>
    </w:rPr>
  </w:style>
  <w:style w:type="paragraph" w:customStyle="1" w:styleId="CharCharCharCharCharChar">
    <w:name w:val="Char Char Char Char Char Char"/>
    <w:basedOn w:val="a0"/>
    <w:rPr>
      <w:rFonts w:ascii="Calibri" w:hAnsi="Calibri"/>
      <w:szCs w:val="22"/>
    </w:rPr>
  </w:style>
  <w:style w:type="paragraph" w:customStyle="1" w:styleId="CharCharCharChar1">
    <w:name w:val="Char Char Char Char1"/>
    <w:basedOn w:val="a0"/>
    <w:uiPriority w:val="99"/>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0"/>
    <w:uiPriority w:val="99"/>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0"/>
    <w:uiPriority w:val="99"/>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6">
    <w:name w:val="列出段落3"/>
    <w:basedOn w:val="a0"/>
    <w:pPr>
      <w:ind w:left="720"/>
      <w:contextualSpacing/>
    </w:pPr>
    <w:rPr>
      <w:rFonts w:ascii="Calibri" w:hAnsi="Calibri"/>
      <w:szCs w:val="22"/>
    </w:rPr>
  </w:style>
  <w:style w:type="table" w:customStyle="1" w:styleId="42">
    <w:name w:val="网格型4"/>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列表型 31"/>
    <w:basedOn w:val="a2"/>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7">
    <w:name w:val="全面风险3"/>
    <w:basedOn w:val="33"/>
    <w:uiPriority w:val="99"/>
    <w:qFormat/>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0">
    <w:name w:val="网格型11"/>
    <w:basedOn w:val="a2"/>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2"/>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全面风险11"/>
    <w:basedOn w:val="33"/>
    <w:uiPriority w:val="99"/>
    <w:qFormat/>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3"/>
    <w:uiPriority w:val="99"/>
    <w:qFormat/>
    <w:pPr>
      <w:spacing w:line="240" w:lineRule="auto"/>
    </w:pPr>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style>
  <w:style w:type="paragraph" w:customStyle="1" w:styleId="xl108">
    <w:name w:val="xl108"/>
    <w:basedOn w:val="a0"/>
    <w:pPr>
      <w:widowControl/>
      <w:spacing w:before="100" w:beforeAutospacing="1" w:after="100" w:afterAutospacing="1"/>
      <w:jc w:val="left"/>
      <w:textAlignment w:val="center"/>
    </w:pPr>
    <w:rPr>
      <w:rFonts w:ascii="宋体" w:hAnsi="宋体" w:cs="宋体"/>
      <w:kern w:val="0"/>
      <w:sz w:val="24"/>
      <w:szCs w:val="24"/>
    </w:rPr>
  </w:style>
  <w:style w:type="paragraph" w:customStyle="1" w:styleId="xl109">
    <w:name w:val="xl10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0">
    <w:name w:val="xl11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1">
    <w:name w:val="xl11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2">
    <w:name w:val="xl11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3">
    <w:name w:val="xl113"/>
    <w:basedOn w:val="a0"/>
    <w:pPr>
      <w:widowControl/>
      <w:spacing w:before="100" w:beforeAutospacing="1" w:after="100" w:afterAutospacing="1"/>
      <w:jc w:val="center"/>
      <w:textAlignment w:val="center"/>
    </w:pPr>
    <w:rPr>
      <w:rFonts w:ascii="宋体" w:hAnsi="宋体" w:cs="宋体"/>
      <w:kern w:val="0"/>
      <w:sz w:val="24"/>
      <w:szCs w:val="24"/>
    </w:rPr>
  </w:style>
  <w:style w:type="paragraph" w:customStyle="1" w:styleId="xl114">
    <w:name w:val="xl114"/>
    <w:basedOn w:val="a0"/>
    <w:pPr>
      <w:widowControl/>
      <w:spacing w:before="100" w:beforeAutospacing="1" w:after="100" w:afterAutospacing="1"/>
      <w:jc w:val="left"/>
      <w:textAlignment w:val="center"/>
    </w:pPr>
    <w:rPr>
      <w:rFonts w:ascii="宋体" w:hAnsi="宋体" w:cs="宋体"/>
      <w:color w:val="C00000"/>
      <w:kern w:val="0"/>
      <w:sz w:val="24"/>
      <w:szCs w:val="24"/>
    </w:rPr>
  </w:style>
  <w:style w:type="paragraph" w:customStyle="1" w:styleId="xl115">
    <w:name w:val="xl11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116">
    <w:name w:val="xl116"/>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7">
    <w:name w:val="xl117"/>
    <w:basedOn w:val="a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18">
    <w:name w:val="xl118"/>
    <w:basedOn w:val="a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9">
    <w:name w:val="xl119"/>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20">
    <w:name w:val="xl12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1">
    <w:name w:val="xl12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2">
    <w:name w:val="xl12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3">
    <w:name w:val="xl12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4">
    <w:name w:val="xl12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5">
    <w:name w:val="xl125"/>
    <w:basedOn w:val="a0"/>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6">
    <w:name w:val="xl126"/>
    <w:basedOn w:val="a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7">
    <w:name w:val="xl127"/>
    <w:basedOn w:val="a0"/>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kern w:val="0"/>
      <w:sz w:val="20"/>
    </w:rPr>
  </w:style>
  <w:style w:type="paragraph" w:customStyle="1" w:styleId="afff">
    <w:name w:val="意见内容"/>
    <w:basedOn w:val="a0"/>
    <w:link w:val="Charf7"/>
    <w:qFormat/>
    <w:pPr>
      <w:spacing w:line="360" w:lineRule="exact"/>
      <w:ind w:firstLineChars="200" w:firstLine="420"/>
    </w:pPr>
    <w:rPr>
      <w:rFonts w:ascii="宋体" w:hAnsi="宋体"/>
      <w:szCs w:val="21"/>
    </w:rPr>
  </w:style>
  <w:style w:type="paragraph" w:customStyle="1" w:styleId="afff0">
    <w:name w:val="报告内容"/>
    <w:basedOn w:val="a0"/>
    <w:link w:val="Charf8"/>
    <w:pPr>
      <w:ind w:firstLineChars="200" w:firstLine="420"/>
    </w:pPr>
    <w:rPr>
      <w:rFonts w:ascii="宋体" w:hAnsi="宋体"/>
      <w:szCs w:val="21"/>
    </w:rPr>
  </w:style>
  <w:style w:type="character" w:customStyle="1" w:styleId="Charf7">
    <w:name w:val="意见内容 Char"/>
    <w:link w:val="afff"/>
    <w:rPr>
      <w:rFonts w:ascii="宋体" w:hAnsi="宋体"/>
      <w:kern w:val="2"/>
      <w:sz w:val="21"/>
      <w:szCs w:val="21"/>
    </w:rPr>
  </w:style>
  <w:style w:type="character" w:customStyle="1" w:styleId="Charf8">
    <w:name w:val="报告内容 Char"/>
    <w:link w:val="afff0"/>
    <w:rPr>
      <w:rFonts w:ascii="宋体" w:hAnsi="宋体"/>
      <w:kern w:val="2"/>
      <w:sz w:val="21"/>
      <w:szCs w:val="21"/>
    </w:rPr>
  </w:style>
  <w:style w:type="paragraph" w:customStyle="1" w:styleId="afff1">
    <w:name w:val="复核意见"/>
    <w:basedOn w:val="a0"/>
    <w:link w:val="Charf9"/>
    <w:pPr>
      <w:ind w:firstLineChars="200" w:firstLine="420"/>
    </w:pPr>
    <w:rPr>
      <w:rFonts w:ascii="宋体" w:hAnsi="宋体"/>
      <w:color w:val="C00000"/>
      <w:szCs w:val="21"/>
    </w:rPr>
  </w:style>
  <w:style w:type="character" w:customStyle="1" w:styleId="Charf9">
    <w:name w:val="复核意见 Char"/>
    <w:link w:val="afff1"/>
    <w:rPr>
      <w:rFonts w:ascii="宋体" w:hAnsi="宋体"/>
      <w:color w:val="C00000"/>
      <w:kern w:val="2"/>
      <w:sz w:val="21"/>
      <w:szCs w:val="21"/>
    </w:rPr>
  </w:style>
  <w:style w:type="paragraph" w:customStyle="1" w:styleId="xl29">
    <w:name w:val="xl29"/>
    <w:basedOn w:val="a0"/>
    <w:uiPriority w:val="99"/>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kern w:val="0"/>
      <w:szCs w:val="21"/>
    </w:rPr>
  </w:style>
  <w:style w:type="paragraph" w:customStyle="1" w:styleId="afff2">
    <w:name w:val="转让报告"/>
    <w:basedOn w:val="a0"/>
    <w:link w:val="Charfa"/>
    <w:qFormat/>
    <w:pPr>
      <w:spacing w:line="500" w:lineRule="exact"/>
      <w:ind w:firstLineChars="200" w:firstLine="560"/>
    </w:pPr>
    <w:rPr>
      <w:rFonts w:ascii="仿宋_GB2312" w:eastAsia="仿宋_GB2312" w:hAnsi="Arial"/>
      <w:sz w:val="28"/>
      <w:szCs w:val="28"/>
    </w:rPr>
  </w:style>
  <w:style w:type="character" w:customStyle="1" w:styleId="Charfa">
    <w:name w:val="转让报告 Char"/>
    <w:link w:val="afff2"/>
    <w:qFormat/>
    <w:rPr>
      <w:rFonts w:ascii="仿宋_GB2312" w:eastAsia="仿宋_GB2312" w:hAnsi="Arial"/>
      <w:kern w:val="2"/>
      <w:sz w:val="28"/>
      <w:szCs w:val="28"/>
    </w:rPr>
  </w:style>
  <w:style w:type="paragraph" w:customStyle="1" w:styleId="xl76">
    <w:name w:val="xl7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7">
    <w:name w:val="xl7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78">
    <w:name w:val="xl7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9">
    <w:name w:val="xl7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kern w:val="0"/>
      <w:sz w:val="24"/>
      <w:szCs w:val="24"/>
    </w:rPr>
  </w:style>
  <w:style w:type="paragraph" w:customStyle="1" w:styleId="xl80">
    <w:name w:val="xl8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1">
    <w:name w:val="xl8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2">
    <w:name w:val="xl82"/>
    <w:basedOn w:val="a0"/>
    <w:pPr>
      <w:widowControl/>
      <w:pBdr>
        <w:bottom w:val="single" w:sz="4" w:space="0" w:color="auto"/>
      </w:pBdr>
      <w:spacing w:before="100" w:beforeAutospacing="1" w:after="100" w:afterAutospacing="1"/>
      <w:jc w:val="center"/>
      <w:textAlignment w:val="center"/>
    </w:pPr>
    <w:rPr>
      <w:rFonts w:ascii="宋体" w:hAnsi="宋体" w:cs="宋体"/>
      <w:b/>
      <w:bCs/>
      <w:kern w:val="0"/>
      <w:sz w:val="32"/>
      <w:szCs w:val="32"/>
    </w:rPr>
  </w:style>
  <w:style w:type="paragraph" w:customStyle="1" w:styleId="1b">
    <w:name w:val="无间隔1"/>
    <w:uiPriority w:val="99"/>
    <w:qFormat/>
    <w:pPr>
      <w:widowControl w:val="0"/>
      <w:spacing w:line="360" w:lineRule="auto"/>
      <w:ind w:firstLineChars="236" w:firstLine="566"/>
      <w:jc w:val="both"/>
    </w:pPr>
    <w:rPr>
      <w:rFonts w:ascii="Calibri" w:hAnsi="Calibri"/>
      <w:color w:val="0238BE"/>
      <w:kern w:val="2"/>
      <w:sz w:val="24"/>
      <w:szCs w:val="22"/>
    </w:rPr>
  </w:style>
  <w:style w:type="character" w:customStyle="1" w:styleId="1c">
    <w:name w:val="不明显强调1"/>
    <w:uiPriority w:val="19"/>
    <w:qFormat/>
    <w:rPr>
      <w:i/>
      <w:iCs/>
      <w:color w:val="808080"/>
    </w:rPr>
  </w:style>
  <w:style w:type="character" w:customStyle="1" w:styleId="1d">
    <w:name w:val="明显强调1"/>
    <w:uiPriority w:val="21"/>
    <w:qFormat/>
    <w:rPr>
      <w:b/>
      <w:bCs/>
      <w:i/>
      <w:iCs/>
      <w:color w:val="2DA2BF"/>
    </w:rPr>
  </w:style>
  <w:style w:type="character" w:customStyle="1" w:styleId="1e">
    <w:name w:val="不明显参考1"/>
    <w:uiPriority w:val="31"/>
    <w:qFormat/>
    <w:rPr>
      <w:smallCaps/>
      <w:color w:val="DA1F28"/>
      <w:u w:val="single"/>
    </w:rPr>
  </w:style>
  <w:style w:type="character" w:customStyle="1" w:styleId="1f">
    <w:name w:val="明显参考1"/>
    <w:uiPriority w:val="32"/>
    <w:qFormat/>
    <w:rPr>
      <w:b/>
      <w:bCs/>
      <w:smallCaps/>
      <w:color w:val="DA1F28"/>
      <w:spacing w:val="5"/>
      <w:u w:val="single"/>
    </w:rPr>
  </w:style>
  <w:style w:type="character" w:customStyle="1" w:styleId="1f0">
    <w:name w:val="书籍标题1"/>
    <w:uiPriority w:val="33"/>
    <w:qFormat/>
    <w:rPr>
      <w:b/>
      <w:bCs/>
      <w:smallCaps/>
      <w:spacing w:val="5"/>
    </w:rPr>
  </w:style>
  <w:style w:type="paragraph" w:customStyle="1" w:styleId="TOC3">
    <w:name w:val="TOC 标题3"/>
    <w:basedOn w:val="1"/>
    <w:next w:val="a0"/>
    <w:uiPriority w:val="39"/>
    <w:semiHidden/>
    <w:unhideWhenUsed/>
    <w:qFormat/>
    <w:pPr>
      <w:widowControl/>
      <w:tabs>
        <w:tab w:val="clear" w:pos="432"/>
      </w:tabs>
      <w:spacing w:before="0" w:after="0"/>
      <w:ind w:left="0" w:firstLine="0"/>
      <w:contextualSpacing/>
      <w:jc w:val="left"/>
      <w:outlineLvl w:val="9"/>
    </w:pPr>
    <w:rPr>
      <w:rFonts w:ascii="Cambria" w:eastAsia="宋体" w:hAnsi="Cambria"/>
      <w:b/>
      <w:bCs/>
      <w:color w:val="21798E"/>
      <w:kern w:val="0"/>
      <w:sz w:val="30"/>
      <w:szCs w:val="28"/>
    </w:rPr>
  </w:style>
  <w:style w:type="paragraph" w:customStyle="1" w:styleId="BT01">
    <w:name w:val="BT01"/>
    <w:basedOn w:val="10"/>
    <w:qFormat/>
    <w:pPr>
      <w:widowControl/>
      <w:tabs>
        <w:tab w:val="clear" w:pos="8302"/>
        <w:tab w:val="right" w:leader="dot" w:pos="8296"/>
      </w:tabs>
      <w:spacing w:line="360" w:lineRule="auto"/>
      <w:jc w:val="left"/>
      <w:outlineLvl w:val="0"/>
    </w:pPr>
    <w:rPr>
      <w:rFonts w:eastAsia="黑体" w:hAnsi="Helvetica" w:cs="Helvetica"/>
      <w:b/>
      <w:color w:val="3E3E3E"/>
      <w:kern w:val="0"/>
      <w:sz w:val="30"/>
      <w:szCs w:val="20"/>
    </w:rPr>
  </w:style>
  <w:style w:type="paragraph" w:customStyle="1" w:styleId="28">
    <w:name w:val="样式2"/>
    <w:basedOn w:val="22"/>
    <w:qFormat/>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character" w:customStyle="1" w:styleId="afff3">
    <w:name w:val="脚注文本 字符"/>
    <w:semiHidden/>
    <w:locked/>
    <w:rPr>
      <w:rFonts w:ascii="Calibri" w:hAnsi="Calibri"/>
      <w:kern w:val="2"/>
      <w:sz w:val="18"/>
      <w:szCs w:val="18"/>
    </w:rPr>
  </w:style>
  <w:style w:type="table" w:customStyle="1" w:styleId="52">
    <w:name w:val="网格型5"/>
    <w:basedOn w:val="a2"/>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普通(网站)1"/>
    <w:basedOn w:val="a0"/>
    <w:pPr>
      <w:widowControl/>
      <w:spacing w:before="100" w:beforeAutospacing="1" w:after="100" w:afterAutospacing="1"/>
      <w:jc w:val="left"/>
    </w:pPr>
    <w:rPr>
      <w:rFonts w:ascii="宋体" w:hAnsi="宋体" w:cs="Vrinda" w:hint="eastAsia"/>
      <w:kern w:val="0"/>
      <w:sz w:val="24"/>
      <w:lang w:bidi="bn-IN"/>
    </w:rPr>
  </w:style>
  <w:style w:type="paragraph" w:customStyle="1" w:styleId="Char110">
    <w:name w:val="Char11"/>
    <w:basedOn w:val="a0"/>
    <w:rPr>
      <w:rFonts w:ascii="Tahoma" w:hAnsi="Tahoma"/>
      <w:sz w:val="24"/>
    </w:rPr>
  </w:style>
  <w:style w:type="paragraph" w:customStyle="1" w:styleId="CharCharCharCharCharCharChar">
    <w:name w:val="Char Char Char Char Char Char Char"/>
    <w:basedOn w:val="a0"/>
    <w:pPr>
      <w:tabs>
        <w:tab w:val="left" w:pos="360"/>
      </w:tabs>
      <w:adjustRightInd w:val="0"/>
      <w:textAlignment w:val="baseline"/>
    </w:pPr>
    <w:rPr>
      <w:rFonts w:hAnsi="仿宋_GB2312"/>
      <w:kern w:val="0"/>
      <w:sz w:val="24"/>
    </w:rPr>
  </w:style>
  <w:style w:type="paragraph" w:customStyle="1" w:styleId="CharChar1CharChar2CharChar">
    <w:name w:val="Char Char1 Char Char2 Char Char"/>
    <w:basedOn w:val="a0"/>
    <w:pPr>
      <w:widowControl/>
      <w:spacing w:after="160" w:line="240" w:lineRule="exact"/>
      <w:jc w:val="left"/>
    </w:pPr>
    <w:rPr>
      <w:rFonts w:ascii="Verdana" w:hAnsi="Verdana"/>
      <w:kern w:val="0"/>
      <w:sz w:val="20"/>
      <w:lang w:eastAsia="en-US"/>
    </w:rPr>
  </w:style>
  <w:style w:type="character" w:customStyle="1" w:styleId="DeltaViewInsertion">
    <w:name w:val="DeltaView Insertion"/>
    <w:rPr>
      <w:color w:val="0000FF"/>
      <w:spacing w:val="0"/>
      <w:u w:val="double"/>
    </w:rPr>
  </w:style>
  <w:style w:type="character" w:customStyle="1" w:styleId="DeltaViewDeletion">
    <w:name w:val="DeltaView Deletion"/>
    <w:qFormat/>
    <w:rPr>
      <w:strike/>
      <w:color w:val="FF0000"/>
      <w:spacing w:val="0"/>
    </w:rPr>
  </w:style>
  <w:style w:type="paragraph" w:customStyle="1" w:styleId="112">
    <w:name w:val="普通(网站)11"/>
    <w:basedOn w:val="a0"/>
    <w:pPr>
      <w:widowControl/>
      <w:spacing w:before="100" w:beforeAutospacing="1" w:after="100" w:afterAutospacing="1"/>
      <w:jc w:val="left"/>
    </w:pPr>
    <w:rPr>
      <w:rFonts w:ascii="宋体" w:hAnsi="宋体" w:cs="Vrinda" w:hint="eastAsia"/>
      <w:kern w:val="0"/>
      <w:sz w:val="24"/>
      <w:lang w:bidi="bn-IN"/>
    </w:rPr>
  </w:style>
  <w:style w:type="paragraph" w:customStyle="1" w:styleId="29">
    <w:name w:val="普通(网站)2"/>
    <w:basedOn w:val="a0"/>
    <w:pPr>
      <w:widowControl/>
      <w:spacing w:before="100" w:beforeAutospacing="1" w:after="100" w:afterAutospacing="1"/>
      <w:jc w:val="left"/>
    </w:pPr>
    <w:rPr>
      <w:rFonts w:ascii="宋体" w:hAnsi="宋体" w:cs="Vrinda" w:hint="eastAsia"/>
      <w:kern w:val="0"/>
      <w:sz w:val="24"/>
      <w:lang w:bidi="bn-IN"/>
    </w:rPr>
  </w:style>
  <w:style w:type="paragraph" w:customStyle="1" w:styleId="Char120">
    <w:name w:val="Char12"/>
    <w:basedOn w:val="a0"/>
    <w:rPr>
      <w:rFonts w:ascii="Tahoma" w:hAnsi="Tahoma"/>
      <w:sz w:val="24"/>
    </w:rPr>
  </w:style>
  <w:style w:type="paragraph" w:customStyle="1" w:styleId="CharCharCharCharCharCharChar1">
    <w:name w:val="Char Char Char Char Char Char Char1"/>
    <w:basedOn w:val="a0"/>
    <w:pPr>
      <w:tabs>
        <w:tab w:val="left" w:pos="360"/>
      </w:tabs>
      <w:adjustRightInd w:val="0"/>
      <w:textAlignment w:val="baseline"/>
    </w:pPr>
    <w:rPr>
      <w:rFonts w:hAnsi="仿宋_GB2312"/>
      <w:kern w:val="0"/>
      <w:sz w:val="24"/>
    </w:rPr>
  </w:style>
  <w:style w:type="paragraph" w:customStyle="1" w:styleId="43">
    <w:name w:val="列出段落4"/>
    <w:basedOn w:val="a0"/>
    <w:pPr>
      <w:ind w:firstLineChars="200" w:firstLine="420"/>
    </w:pPr>
    <w:rPr>
      <w:rFonts w:eastAsia="仿宋_GB2312"/>
      <w:sz w:val="28"/>
      <w:szCs w:val="24"/>
    </w:rPr>
  </w:style>
  <w:style w:type="paragraph" w:customStyle="1" w:styleId="53">
    <w:name w:val="列出段落5"/>
    <w:basedOn w:val="a0"/>
    <w:pPr>
      <w:ind w:left="720"/>
      <w:contextualSpacing/>
    </w:pPr>
    <w:rPr>
      <w:rFonts w:ascii="Calibri" w:hAnsi="Calibri"/>
      <w:szCs w:val="22"/>
    </w:rPr>
  </w:style>
  <w:style w:type="paragraph" w:customStyle="1" w:styleId="38">
    <w:name w:val="普通(网站)3"/>
    <w:basedOn w:val="a0"/>
    <w:pPr>
      <w:widowControl/>
      <w:spacing w:before="100" w:beforeAutospacing="1" w:after="100" w:afterAutospacing="1"/>
      <w:jc w:val="left"/>
    </w:pPr>
    <w:rPr>
      <w:rFonts w:ascii="宋体" w:hAnsi="宋体" w:cs="Vrinda" w:hint="eastAsia"/>
      <w:kern w:val="0"/>
      <w:sz w:val="24"/>
      <w:lang w:bidi="bn-IN"/>
    </w:rPr>
  </w:style>
  <w:style w:type="paragraph" w:customStyle="1" w:styleId="Char130">
    <w:name w:val="Char13"/>
    <w:basedOn w:val="a0"/>
    <w:rPr>
      <w:rFonts w:ascii="Tahoma" w:hAnsi="Tahoma"/>
      <w:sz w:val="24"/>
    </w:rPr>
  </w:style>
  <w:style w:type="paragraph" w:customStyle="1" w:styleId="CharCharCharCharCharCharChar2">
    <w:name w:val="Char Char Char Char Char Char Char2"/>
    <w:basedOn w:val="a0"/>
    <w:qFormat/>
    <w:pPr>
      <w:tabs>
        <w:tab w:val="left" w:pos="360"/>
      </w:tabs>
      <w:adjustRightInd w:val="0"/>
      <w:textAlignment w:val="baseline"/>
    </w:pPr>
    <w:rPr>
      <w:rFonts w:hAnsi="仿宋_GB2312"/>
      <w:kern w:val="0"/>
      <w:sz w:val="24"/>
    </w:rPr>
  </w:style>
  <w:style w:type="character" w:customStyle="1" w:styleId="apple-converted-space">
    <w:name w:val="apple-converted-space"/>
    <w:basedOn w:val="a1"/>
  </w:style>
  <w:style w:type="character" w:customStyle="1" w:styleId="Charfb">
    <w:name w:val="案例 Char"/>
    <w:basedOn w:val="a1"/>
    <w:link w:val="afff4"/>
    <w:locked/>
    <w:rPr>
      <w:rFonts w:ascii="仿宋_GB2312" w:eastAsia="仿宋_GB2312" w:hAnsi="宋体"/>
      <w:sz w:val="24"/>
      <w:szCs w:val="24"/>
    </w:rPr>
  </w:style>
  <w:style w:type="paragraph" w:customStyle="1" w:styleId="afff4">
    <w:name w:val="案例"/>
    <w:basedOn w:val="a0"/>
    <w:link w:val="Charfb"/>
    <w:qFormat/>
    <w:pPr>
      <w:spacing w:line="440" w:lineRule="exact"/>
      <w:ind w:firstLineChars="200" w:firstLine="480"/>
    </w:pPr>
    <w:rPr>
      <w:rFonts w:ascii="仿宋_GB2312" w:eastAsia="仿宋_GB2312" w:hAnsi="宋体"/>
      <w:kern w:val="0"/>
      <w:sz w:val="24"/>
      <w:szCs w:val="24"/>
    </w:rPr>
  </w:style>
  <w:style w:type="paragraph" w:customStyle="1" w:styleId="afff5">
    <w:name w:val="删除"/>
    <w:basedOn w:val="a0"/>
    <w:link w:val="Charfc"/>
    <w:qFormat/>
    <w:pPr>
      <w:spacing w:line="380" w:lineRule="exact"/>
      <w:ind w:firstLineChars="200" w:firstLine="480"/>
    </w:pPr>
    <w:rPr>
      <w:rFonts w:ascii="仿宋_GB2312" w:eastAsia="仿宋_GB2312"/>
      <w:dstrike/>
      <w:sz w:val="24"/>
      <w:szCs w:val="24"/>
    </w:rPr>
  </w:style>
  <w:style w:type="character" w:customStyle="1" w:styleId="Charfc">
    <w:name w:val="删除 Char"/>
    <w:link w:val="afff5"/>
    <w:rPr>
      <w:rFonts w:ascii="仿宋_GB2312" w:eastAsia="仿宋_GB2312"/>
      <w:dstrike/>
      <w:kern w:val="2"/>
      <w:sz w:val="24"/>
      <w:szCs w:val="24"/>
    </w:rPr>
  </w:style>
  <w:style w:type="paragraph" w:styleId="afff6">
    <w:name w:val="Revision"/>
    <w:hidden/>
    <w:uiPriority w:val="99"/>
    <w:unhideWhenUsed/>
    <w:rsid w:val="00501A9B"/>
    <w:rPr>
      <w:kern w:val="2"/>
      <w:sz w:val="21"/>
    </w:rPr>
  </w:style>
  <w:style w:type="numbering" w:customStyle="1" w:styleId="1f2">
    <w:name w:val="无列表1"/>
    <w:next w:val="a3"/>
    <w:uiPriority w:val="99"/>
    <w:semiHidden/>
    <w:unhideWhenUsed/>
    <w:rsid w:val="003B6386"/>
  </w:style>
  <w:style w:type="character" w:customStyle="1" w:styleId="da">
    <w:name w:val="da"/>
    <w:basedOn w:val="a1"/>
    <w:rsid w:val="003B6386"/>
  </w:style>
  <w:style w:type="paragraph" w:customStyle="1" w:styleId="afff7">
    <w:name w:val="核销审查报告"/>
    <w:basedOn w:val="a0"/>
    <w:link w:val="Charfd"/>
    <w:qFormat/>
    <w:rsid w:val="003B6386"/>
    <w:pPr>
      <w:spacing w:line="520" w:lineRule="exact"/>
      <w:ind w:firstLineChars="200" w:firstLine="560"/>
    </w:pPr>
    <w:rPr>
      <w:rFonts w:ascii="仿宋_GB2312" w:eastAsia="仿宋_GB2312" w:hAnsi="宋体" w:cs="宋体"/>
      <w:kern w:val="0"/>
      <w:sz w:val="28"/>
      <w:szCs w:val="28"/>
    </w:rPr>
  </w:style>
  <w:style w:type="character" w:customStyle="1" w:styleId="Charfd">
    <w:name w:val="核销审查报告 Char"/>
    <w:link w:val="afff7"/>
    <w:qFormat/>
    <w:rsid w:val="003B6386"/>
    <w:rPr>
      <w:rFonts w:ascii="仿宋_GB2312" w:eastAsia="仿宋_GB2312" w:hAnsi="宋体" w:cs="宋体"/>
      <w:sz w:val="28"/>
      <w:szCs w:val="28"/>
    </w:rPr>
  </w:style>
  <w:style w:type="numbering" w:customStyle="1" w:styleId="113">
    <w:name w:val="无列表11"/>
    <w:next w:val="a3"/>
    <w:uiPriority w:val="99"/>
    <w:semiHidden/>
    <w:unhideWhenUsed/>
    <w:rsid w:val="003B6386"/>
  </w:style>
  <w:style w:type="numbering" w:customStyle="1" w:styleId="2a">
    <w:name w:val="无列表2"/>
    <w:next w:val="a3"/>
    <w:uiPriority w:val="99"/>
    <w:semiHidden/>
    <w:unhideWhenUsed/>
    <w:rsid w:val="003B6386"/>
  </w:style>
  <w:style w:type="table" w:customStyle="1" w:styleId="62">
    <w:name w:val="网格型6"/>
    <w:basedOn w:val="a2"/>
    <w:next w:val="af8"/>
    <w:uiPriority w:val="59"/>
    <w:qFormat/>
    <w:rsid w:val="003B63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简明型 33"/>
    <w:basedOn w:val="a2"/>
    <w:next w:val="33"/>
    <w:uiPriority w:val="99"/>
    <w:unhideWhenUsed/>
    <w:qFormat/>
    <w:rsid w:val="003B6386"/>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
    <w:name w:val="列表型 32"/>
    <w:basedOn w:val="a2"/>
    <w:next w:val="34"/>
    <w:qFormat/>
    <w:rsid w:val="003B6386"/>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221">
    <w:name w:val="全面风险22"/>
    <w:basedOn w:val="33"/>
    <w:uiPriority w:val="99"/>
    <w:qFormat/>
    <w:rsid w:val="003B6386"/>
    <w:pPr>
      <w:spacing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44">
    <w:name w:val="全面风险4"/>
    <w:basedOn w:val="33"/>
    <w:uiPriority w:val="99"/>
    <w:qFormat/>
    <w:rsid w:val="003B6386"/>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20">
    <w:name w:val="全面风险12"/>
    <w:basedOn w:val="33"/>
    <w:uiPriority w:val="99"/>
    <w:qFormat/>
    <w:rsid w:val="003B6386"/>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0">
    <w:name w:val="简明型 312"/>
    <w:basedOn w:val="a2"/>
    <w:uiPriority w:val="99"/>
    <w:unhideWhenUsed/>
    <w:qFormat/>
    <w:rsid w:val="003B6386"/>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
    <w:name w:val="网格型12"/>
    <w:basedOn w:val="a2"/>
    <w:uiPriority w:val="59"/>
    <w:qFormat/>
    <w:rsid w:val="003B638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网格型22"/>
    <w:basedOn w:val="a2"/>
    <w:uiPriority w:val="59"/>
    <w:rsid w:val="003B638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
    <w:basedOn w:val="a2"/>
    <w:uiPriority w:val="59"/>
    <w:qFormat/>
    <w:rsid w:val="003B638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2"/>
    <w:uiPriority w:val="59"/>
    <w:qFormat/>
    <w:rsid w:val="003B63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列表型 311"/>
    <w:basedOn w:val="a2"/>
    <w:rsid w:val="003B6386"/>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10">
    <w:name w:val="简明型 321"/>
    <w:basedOn w:val="a2"/>
    <w:uiPriority w:val="99"/>
    <w:unhideWhenUsed/>
    <w:rsid w:val="003B6386"/>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13">
    <w:name w:val="全面风险31"/>
    <w:basedOn w:val="33"/>
    <w:uiPriority w:val="99"/>
    <w:qFormat/>
    <w:rsid w:val="003B6386"/>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0">
    <w:name w:val="网格型111"/>
    <w:basedOn w:val="a2"/>
    <w:uiPriority w:val="59"/>
    <w:qFormat/>
    <w:rsid w:val="003B638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a2"/>
    <w:uiPriority w:val="59"/>
    <w:rsid w:val="003B638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全面风险111"/>
    <w:basedOn w:val="33"/>
    <w:uiPriority w:val="99"/>
    <w:qFormat/>
    <w:rsid w:val="003B6386"/>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10">
    <w:name w:val="简明型 3111"/>
    <w:basedOn w:val="a2"/>
    <w:uiPriority w:val="99"/>
    <w:unhideWhenUsed/>
    <w:rsid w:val="003B6386"/>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1">
    <w:name w:val="全面风险211"/>
    <w:basedOn w:val="33"/>
    <w:uiPriority w:val="99"/>
    <w:qFormat/>
    <w:rsid w:val="003B6386"/>
    <w:pPr>
      <w:spacing w:line="240" w:lineRule="auto"/>
    </w:pPr>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2">
    <w:name w:val="网格型311"/>
    <w:basedOn w:val="a2"/>
    <w:uiPriority w:val="59"/>
    <w:rsid w:val="003B638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2"/>
    <w:uiPriority w:val="59"/>
    <w:qFormat/>
    <w:rsid w:val="003B638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qFormat="1"/>
    <w:lsdException w:name="heading 3"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unhideWhenUsed="0" w:qFormat="1"/>
    <w:lsdException w:name="footnote text" w:uiPriority="99" w:qFormat="1"/>
    <w:lsdException w:name="annotation text" w:uiPriority="99" w:qFormat="1"/>
    <w:lsdException w:name="header" w:qFormat="1"/>
    <w:lsdException w:name="footer" w:uiPriority="99" w:qFormat="1"/>
    <w:lsdException w:name="index heading" w:semiHidden="1"/>
    <w:lsdException w:name="caption" w:uiPriority="35" w:unhideWhenUsed="0" w:qFormat="1"/>
    <w:lsdException w:name="table of figures" w:semiHidden="1"/>
    <w:lsdException w:name="envelope address" w:semiHidden="1"/>
    <w:lsdException w:name="envelope return" w:semiHidden="1"/>
    <w:lsdException w:name="footnote reference" w:uiPriority="99" w:unhideWhenUsed="0" w:qFormat="1"/>
    <w:lsdException w:name="annotation reference" w:uiPriority="99" w:qFormat="1"/>
    <w:lsdException w:name="line number" w:semiHidden="1"/>
    <w:lsdException w:name="page number" w:unhideWhenUsed="0" w:qFormat="1"/>
    <w:lsdException w:name="endnote reference" w:uiPriority="99"/>
    <w:lsdException w:name="endnote text" w:uiPriority="99" w:qFormat="1"/>
    <w:lsdException w:name="table of authorities" w:semiHidden="1"/>
    <w:lsdException w:name="macro" w:semiHidden="1"/>
    <w:lsdException w:name="toa heading" w:semiHidden="1"/>
    <w:lsdException w:name="List" w:semiHidden="1" w:uiPriority="99" w:qFormat="1"/>
    <w:lsdException w:name="List Bullet" w:semiHidden="1"/>
    <w:lsdException w:name="List Number" w:semiHidden="1"/>
    <w:lsdException w:name="List 2" w:qFormat="1"/>
    <w:lsdException w:name="List 3" w:unhideWhenUsed="0" w:qFormat="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qFormat="1"/>
    <w:lsdException w:name="Body Text Indent" w:qFormat="1"/>
    <w:lsdException w:name="List Continue" w:semiHidden="1"/>
    <w:lsdException w:name="List Continue 2" w:qFormat="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iPriority="99" w:unhideWhenUsed="0" w:qFormat="1"/>
    <w:lsdException w:name="Date" w:qFormat="1"/>
    <w:lsdException w:name="Body Text First Indent" w:semiHidden="1"/>
    <w:lsdException w:name="Body Text First Indent 2" w:semiHidden="1"/>
    <w:lsdException w:name="Note Heading" w:uiPriority="99" w:unhideWhenUsed="0" w:qFormat="1"/>
    <w:lsdException w:name="Body Text 2" w:unhideWhenUsed="0" w:qFormat="1"/>
    <w:lsdException w:name="Body Text 3" w:semiHidden="1"/>
    <w:lsdException w:name="Body Text Indent 2" w:qFormat="1"/>
    <w:lsdException w:name="Body Text Indent 3" w:qFormat="1"/>
    <w:lsdException w:name="Block Text" w:semiHidden="1"/>
    <w:lsdException w:name="Hyperlink" w:uiPriority="99" w:qFormat="1"/>
    <w:lsdException w:name="FollowedHyperlink" w:uiPriority="99"/>
    <w:lsdException w:name="Strong" w:unhideWhenUsed="0" w:qFormat="1"/>
    <w:lsdException w:name="Emphasis" w:uiPriority="20" w:unhideWhenUsed="0" w:qFormat="1"/>
    <w:lsdException w:name="Document Map" w:qFormat="1"/>
    <w:lsdException w:name="Plain Text" w:qFormat="1"/>
    <w:lsdException w:name="E-mail Signature" w:semiHidden="1"/>
    <w:lsdException w:name="HTML Top of Form" w:semiHidden="1" w:uiPriority="99"/>
    <w:lsdException w:name="HTML Bottom of Form" w:semiHidden="1" w:uiPriority="99"/>
    <w:lsdException w:name="Normal (Web)" w:uiPriority="99"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qFormat="1"/>
    <w:lsdException w:name="annotation subject" w:uiPriority="99"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uiPriority="99" w:qFormat="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unhideWhenUsed="0" w:qFormat="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qFormat="1"/>
    <w:lsdException w:name="Table Grid" w:uiPriority="59" w:unhideWhenUsed="0" w:qFormat="1"/>
    <w:lsdException w:name="Table Theme" w:semiHidden="1"/>
    <w:lsdException w:name="Placeholder Text" w:semiHidden="1" w:uiPriority="99"/>
    <w:lsdException w:name="No Spacing" w:uiPriority="99"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qFormat/>
    <w:pPr>
      <w:widowControl w:val="0"/>
      <w:jc w:val="both"/>
    </w:pPr>
    <w:rPr>
      <w:kern w:val="2"/>
      <w:sz w:val="21"/>
    </w:rPr>
  </w:style>
  <w:style w:type="paragraph" w:styleId="1">
    <w:name w:val="heading 1"/>
    <w:basedOn w:val="a0"/>
    <w:next w:val="a0"/>
    <w:link w:val="1Char"/>
    <w:qFormat/>
    <w:pPr>
      <w:keepNext/>
      <w:keepLines/>
      <w:tabs>
        <w:tab w:val="left" w:pos="432"/>
      </w:tabs>
      <w:spacing w:before="120" w:after="120" w:line="360" w:lineRule="auto"/>
      <w:ind w:left="432" w:hanging="432"/>
      <w:jc w:val="center"/>
      <w:outlineLvl w:val="0"/>
    </w:pPr>
    <w:rPr>
      <w:rFonts w:ascii="黑体" w:eastAsia="黑体"/>
      <w:kern w:val="44"/>
      <w:sz w:val="32"/>
    </w:rPr>
  </w:style>
  <w:style w:type="paragraph" w:styleId="2">
    <w:name w:val="heading 2"/>
    <w:basedOn w:val="a0"/>
    <w:next w:val="a0"/>
    <w:link w:val="2Char"/>
    <w:unhideWhenUsed/>
    <w:qFormat/>
    <w:pPr>
      <w:keepNext/>
      <w:keepLines/>
      <w:spacing w:before="260" w:after="260" w:line="416" w:lineRule="auto"/>
      <w:outlineLvl w:val="1"/>
    </w:pPr>
    <w:rPr>
      <w:rFonts w:ascii="Cambria" w:hAnsi="Cambria" w:cs="黑体"/>
      <w:b/>
      <w:bCs/>
      <w:sz w:val="32"/>
      <w:szCs w:val="32"/>
    </w:rPr>
  </w:style>
  <w:style w:type="paragraph" w:styleId="3">
    <w:name w:val="heading 3"/>
    <w:basedOn w:val="a0"/>
    <w:next w:val="a0"/>
    <w:link w:val="3Char"/>
    <w:unhideWhenUsed/>
    <w:qFormat/>
    <w:pPr>
      <w:keepNext/>
      <w:keepLines/>
      <w:spacing w:before="260" w:after="260" w:line="416" w:lineRule="auto"/>
      <w:outlineLvl w:val="2"/>
    </w:pPr>
    <w:rPr>
      <w:b/>
      <w:bCs/>
      <w:sz w:val="32"/>
      <w:szCs w:val="32"/>
    </w:rPr>
  </w:style>
  <w:style w:type="paragraph" w:styleId="4">
    <w:name w:val="heading 4"/>
    <w:basedOn w:val="a0"/>
    <w:next w:val="a0"/>
    <w:link w:val="4Char"/>
    <w:uiPriority w:val="9"/>
    <w:unhideWhenUsed/>
    <w:qFormat/>
    <w:pPr>
      <w:keepNext/>
      <w:keepLines/>
      <w:spacing w:before="280" w:after="290" w:line="376" w:lineRule="auto"/>
      <w:outlineLvl w:val="3"/>
    </w:pPr>
    <w:rPr>
      <w:rFonts w:ascii="Cambria" w:hAnsi="Cambria" w:cs="黑体"/>
      <w:b/>
      <w:bCs/>
      <w:sz w:val="28"/>
      <w:szCs w:val="28"/>
    </w:rPr>
  </w:style>
  <w:style w:type="paragraph" w:styleId="5">
    <w:name w:val="heading 5"/>
    <w:basedOn w:val="a0"/>
    <w:next w:val="a0"/>
    <w:link w:val="5Char"/>
    <w:uiPriority w:val="9"/>
    <w:qFormat/>
    <w:pPr>
      <w:keepNext/>
      <w:keepLines/>
      <w:spacing w:before="280" w:after="290" w:line="376" w:lineRule="auto"/>
      <w:outlineLvl w:val="4"/>
    </w:pPr>
    <w:rPr>
      <w:rFonts w:ascii="Calibri" w:eastAsia="黑体" w:hAnsi="Calibri"/>
      <w:b/>
      <w:bCs/>
      <w:color w:val="92D400"/>
      <w:kern w:val="0"/>
      <w:sz w:val="24"/>
      <w:szCs w:val="28"/>
    </w:rPr>
  </w:style>
  <w:style w:type="paragraph" w:styleId="6">
    <w:name w:val="heading 6"/>
    <w:basedOn w:val="a0"/>
    <w:next w:val="a0"/>
    <w:link w:val="6Char"/>
    <w:uiPriority w:val="9"/>
    <w:qFormat/>
    <w:pPr>
      <w:keepNext/>
      <w:keepLines/>
      <w:spacing w:before="240" w:after="64" w:line="320" w:lineRule="auto"/>
      <w:outlineLvl w:val="5"/>
    </w:pPr>
    <w:rPr>
      <w:rFonts w:ascii="Calibri" w:eastAsia="黑体" w:hAnsi="Calibri"/>
      <w:b/>
      <w:bCs/>
      <w:color w:val="72C7E7"/>
      <w:kern w:val="0"/>
      <w:sz w:val="24"/>
      <w:szCs w:val="28"/>
    </w:rPr>
  </w:style>
  <w:style w:type="paragraph" w:styleId="7">
    <w:name w:val="heading 7"/>
    <w:basedOn w:val="a0"/>
    <w:next w:val="a0"/>
    <w:link w:val="7Char"/>
    <w:uiPriority w:val="9"/>
    <w:qFormat/>
    <w:pPr>
      <w:keepNext/>
      <w:keepLines/>
      <w:spacing w:before="240" w:after="64" w:line="320" w:lineRule="auto"/>
      <w:outlineLvl w:val="6"/>
    </w:pPr>
    <w:rPr>
      <w:rFonts w:ascii="Calibri" w:eastAsia="黑体" w:hAnsi="Calibri"/>
      <w:b/>
      <w:bCs/>
      <w:color w:val="C9DD03"/>
      <w:kern w:val="0"/>
      <w:sz w:val="24"/>
      <w:szCs w:val="28"/>
    </w:rPr>
  </w:style>
  <w:style w:type="paragraph" w:styleId="8">
    <w:name w:val="heading 8"/>
    <w:basedOn w:val="a0"/>
    <w:next w:val="a0"/>
    <w:link w:val="8Char"/>
    <w:uiPriority w:val="9"/>
    <w:qFormat/>
    <w:pPr>
      <w:keepNext/>
      <w:keepLines/>
      <w:spacing w:before="240" w:after="64" w:line="320" w:lineRule="auto"/>
      <w:outlineLvl w:val="7"/>
    </w:pPr>
    <w:rPr>
      <w:rFonts w:ascii="Calibri" w:eastAsia="黑体" w:hAnsi="Calibri"/>
      <w:b/>
      <w:bCs/>
      <w:i/>
      <w:kern w:val="0"/>
      <w:sz w:val="24"/>
      <w:szCs w:val="28"/>
    </w:rPr>
  </w:style>
  <w:style w:type="paragraph" w:styleId="9">
    <w:name w:val="heading 9"/>
    <w:basedOn w:val="a0"/>
    <w:next w:val="a0"/>
    <w:link w:val="9Char"/>
    <w:uiPriority w:val="9"/>
    <w:qFormat/>
    <w:pPr>
      <w:keepNext/>
      <w:keepLines/>
      <w:spacing w:before="240" w:after="64" w:line="320" w:lineRule="auto"/>
      <w:outlineLvl w:val="8"/>
    </w:pPr>
    <w:rPr>
      <w:rFonts w:ascii="Calibri" w:eastAsia="黑体" w:hAnsi="Calibri"/>
      <w:bCs/>
      <w:i/>
      <w:kern w:val="0"/>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qFormat/>
    <w:pPr>
      <w:ind w:leftChars="400" w:left="100" w:hangingChars="200" w:hanging="200"/>
    </w:pPr>
    <w:rPr>
      <w:szCs w:val="24"/>
    </w:rPr>
  </w:style>
  <w:style w:type="paragraph" w:styleId="70">
    <w:name w:val="toc 7"/>
    <w:basedOn w:val="a0"/>
    <w:next w:val="a0"/>
    <w:uiPriority w:val="99"/>
    <w:unhideWhenUsed/>
    <w:qFormat/>
    <w:pPr>
      <w:adjustRightInd w:val="0"/>
      <w:snapToGrid w:val="0"/>
      <w:spacing w:line="500" w:lineRule="exact"/>
      <w:ind w:left="1440" w:firstLineChars="200" w:firstLine="200"/>
      <w:jc w:val="left"/>
    </w:pPr>
    <w:rPr>
      <w:rFonts w:ascii="Calibri" w:hAnsi="Calibri"/>
      <w:sz w:val="18"/>
      <w:szCs w:val="18"/>
    </w:rPr>
  </w:style>
  <w:style w:type="paragraph" w:styleId="a4">
    <w:name w:val="Note Heading"/>
    <w:basedOn w:val="a0"/>
    <w:next w:val="a0"/>
    <w:link w:val="Char"/>
    <w:uiPriority w:val="99"/>
    <w:qFormat/>
    <w:pPr>
      <w:jc w:val="center"/>
    </w:pPr>
    <w:rPr>
      <w:szCs w:val="21"/>
    </w:rPr>
  </w:style>
  <w:style w:type="paragraph" w:styleId="a5">
    <w:name w:val="Normal Indent"/>
    <w:basedOn w:val="a0"/>
    <w:qFormat/>
    <w:pPr>
      <w:ind w:firstLine="420"/>
    </w:pPr>
    <w:rPr>
      <w:rFonts w:eastAsia="楷体"/>
      <w:spacing w:val="20"/>
      <w:sz w:val="28"/>
    </w:rPr>
  </w:style>
  <w:style w:type="paragraph" w:styleId="a6">
    <w:name w:val="caption"/>
    <w:basedOn w:val="a0"/>
    <w:next w:val="a0"/>
    <w:uiPriority w:val="35"/>
    <w:qFormat/>
    <w:rPr>
      <w:rFonts w:ascii="Cambria" w:eastAsia="黑体" w:hAnsi="Cambria"/>
      <w:sz w:val="20"/>
    </w:rPr>
  </w:style>
  <w:style w:type="paragraph" w:styleId="a7">
    <w:name w:val="Document Map"/>
    <w:basedOn w:val="a0"/>
    <w:link w:val="Char0"/>
    <w:unhideWhenUsed/>
    <w:qFormat/>
    <w:pPr>
      <w:adjustRightInd w:val="0"/>
      <w:snapToGrid w:val="0"/>
      <w:spacing w:line="500" w:lineRule="exact"/>
      <w:ind w:firstLineChars="200" w:firstLine="200"/>
    </w:pPr>
    <w:rPr>
      <w:rFonts w:ascii="宋体"/>
      <w:sz w:val="18"/>
      <w:szCs w:val="18"/>
    </w:rPr>
  </w:style>
  <w:style w:type="paragraph" w:styleId="a8">
    <w:name w:val="annotation text"/>
    <w:basedOn w:val="a0"/>
    <w:link w:val="Char1"/>
    <w:uiPriority w:val="99"/>
    <w:unhideWhenUsed/>
    <w:qFormat/>
    <w:pPr>
      <w:jc w:val="left"/>
    </w:pPr>
    <w:rPr>
      <w:szCs w:val="24"/>
    </w:rPr>
  </w:style>
  <w:style w:type="paragraph" w:styleId="a9">
    <w:name w:val="Salutation"/>
    <w:basedOn w:val="a0"/>
    <w:next w:val="a0"/>
    <w:link w:val="Char2"/>
    <w:uiPriority w:val="99"/>
    <w:qFormat/>
    <w:rPr>
      <w:szCs w:val="21"/>
    </w:rPr>
  </w:style>
  <w:style w:type="paragraph" w:styleId="aa">
    <w:name w:val="Body Text"/>
    <w:basedOn w:val="a0"/>
    <w:link w:val="Char3"/>
    <w:unhideWhenUsed/>
    <w:qFormat/>
    <w:pPr>
      <w:spacing w:after="120"/>
    </w:pPr>
  </w:style>
  <w:style w:type="paragraph" w:styleId="ab">
    <w:name w:val="Body Text Indent"/>
    <w:basedOn w:val="a0"/>
    <w:link w:val="Char4"/>
    <w:unhideWhenUsed/>
    <w:qFormat/>
    <w:pPr>
      <w:spacing w:line="500" w:lineRule="exact"/>
      <w:ind w:firstLineChars="200" w:firstLine="562"/>
    </w:pPr>
    <w:rPr>
      <w:rFonts w:ascii="仿宋_GB2312" w:eastAsia="仿宋_GB2312" w:hAnsi="宋体"/>
      <w:b/>
      <w:bCs/>
      <w:color w:val="000000"/>
      <w:kern w:val="0"/>
      <w:sz w:val="28"/>
      <w:szCs w:val="28"/>
    </w:rPr>
  </w:style>
  <w:style w:type="paragraph" w:styleId="20">
    <w:name w:val="List 2"/>
    <w:basedOn w:val="a0"/>
    <w:unhideWhenUsed/>
    <w:qFormat/>
    <w:pPr>
      <w:ind w:leftChars="200" w:left="100" w:hangingChars="200" w:hanging="200"/>
      <w:contextualSpacing/>
    </w:pPr>
  </w:style>
  <w:style w:type="paragraph" w:styleId="50">
    <w:name w:val="toc 5"/>
    <w:basedOn w:val="a0"/>
    <w:next w:val="a0"/>
    <w:uiPriority w:val="99"/>
    <w:unhideWhenUsed/>
    <w:qFormat/>
    <w:pPr>
      <w:adjustRightInd w:val="0"/>
      <w:snapToGrid w:val="0"/>
      <w:spacing w:line="500" w:lineRule="exact"/>
      <w:ind w:left="960" w:firstLineChars="200" w:firstLine="200"/>
      <w:jc w:val="left"/>
    </w:pPr>
    <w:rPr>
      <w:rFonts w:ascii="Calibri" w:hAnsi="Calibri"/>
      <w:sz w:val="18"/>
      <w:szCs w:val="18"/>
    </w:rPr>
  </w:style>
  <w:style w:type="paragraph" w:styleId="31">
    <w:name w:val="toc 3"/>
    <w:basedOn w:val="a0"/>
    <w:next w:val="a0"/>
    <w:uiPriority w:val="39"/>
    <w:unhideWhenUsed/>
    <w:qFormat/>
    <w:pPr>
      <w:adjustRightInd w:val="0"/>
      <w:snapToGrid w:val="0"/>
      <w:spacing w:line="500" w:lineRule="exact"/>
      <w:ind w:left="480" w:firstLineChars="200" w:firstLine="200"/>
      <w:jc w:val="left"/>
    </w:pPr>
    <w:rPr>
      <w:rFonts w:ascii="Calibri" w:hAnsi="Calibri"/>
      <w:i/>
      <w:iCs/>
      <w:sz w:val="20"/>
    </w:rPr>
  </w:style>
  <w:style w:type="paragraph" w:styleId="ac">
    <w:name w:val="Plain Text"/>
    <w:basedOn w:val="a0"/>
    <w:link w:val="Char5"/>
    <w:unhideWhenUsed/>
    <w:qFormat/>
    <w:rPr>
      <w:rFonts w:ascii="宋体" w:eastAsia="仿宋_GB2312" w:hAnsi="Courier New" w:cs="Courier New"/>
      <w:sz w:val="32"/>
      <w:szCs w:val="21"/>
    </w:rPr>
  </w:style>
  <w:style w:type="paragraph" w:styleId="80">
    <w:name w:val="toc 8"/>
    <w:basedOn w:val="a0"/>
    <w:next w:val="a0"/>
    <w:uiPriority w:val="99"/>
    <w:unhideWhenUsed/>
    <w:qFormat/>
    <w:pPr>
      <w:adjustRightInd w:val="0"/>
      <w:snapToGrid w:val="0"/>
      <w:spacing w:line="500" w:lineRule="exact"/>
      <w:ind w:left="1680" w:firstLineChars="200" w:firstLine="200"/>
      <w:jc w:val="left"/>
    </w:pPr>
    <w:rPr>
      <w:rFonts w:ascii="Calibri" w:hAnsi="Calibri"/>
      <w:sz w:val="18"/>
      <w:szCs w:val="18"/>
    </w:rPr>
  </w:style>
  <w:style w:type="paragraph" w:styleId="ad">
    <w:name w:val="Date"/>
    <w:basedOn w:val="a0"/>
    <w:next w:val="a0"/>
    <w:link w:val="Char6"/>
    <w:unhideWhenUsed/>
    <w:qFormat/>
    <w:pPr>
      <w:ind w:leftChars="2500" w:left="100"/>
    </w:pPr>
    <w:rPr>
      <w:sz w:val="30"/>
      <w:szCs w:val="24"/>
    </w:rPr>
  </w:style>
  <w:style w:type="paragraph" w:styleId="21">
    <w:name w:val="Body Text Indent 2"/>
    <w:basedOn w:val="a0"/>
    <w:link w:val="2Char0"/>
    <w:unhideWhenUsed/>
    <w:qFormat/>
    <w:pPr>
      <w:spacing w:after="120" w:line="480" w:lineRule="auto"/>
      <w:ind w:leftChars="200" w:left="420"/>
    </w:pPr>
  </w:style>
  <w:style w:type="paragraph" w:styleId="ae">
    <w:name w:val="endnote text"/>
    <w:basedOn w:val="a0"/>
    <w:link w:val="Char7"/>
    <w:uiPriority w:val="99"/>
    <w:unhideWhenUsed/>
    <w:qFormat/>
    <w:pPr>
      <w:snapToGrid w:val="0"/>
      <w:jc w:val="left"/>
    </w:pPr>
    <w:rPr>
      <w:szCs w:val="24"/>
    </w:rPr>
  </w:style>
  <w:style w:type="paragraph" w:styleId="af">
    <w:name w:val="Balloon Text"/>
    <w:basedOn w:val="a0"/>
    <w:link w:val="Char8"/>
    <w:uiPriority w:val="99"/>
    <w:unhideWhenUsed/>
    <w:qFormat/>
    <w:rPr>
      <w:sz w:val="18"/>
      <w:szCs w:val="18"/>
    </w:rPr>
  </w:style>
  <w:style w:type="paragraph" w:styleId="af0">
    <w:name w:val="footer"/>
    <w:basedOn w:val="a0"/>
    <w:link w:val="Char9"/>
    <w:uiPriority w:val="99"/>
    <w:unhideWhenUsed/>
    <w:qFormat/>
    <w:pPr>
      <w:tabs>
        <w:tab w:val="center" w:pos="4153"/>
        <w:tab w:val="right" w:pos="8306"/>
      </w:tabs>
      <w:snapToGrid w:val="0"/>
      <w:jc w:val="left"/>
    </w:pPr>
    <w:rPr>
      <w:sz w:val="18"/>
      <w:szCs w:val="18"/>
    </w:rPr>
  </w:style>
  <w:style w:type="paragraph" w:styleId="af1">
    <w:name w:val="header"/>
    <w:basedOn w:val="a0"/>
    <w:link w:val="Chara"/>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pPr>
      <w:tabs>
        <w:tab w:val="right" w:leader="dot" w:pos="8302"/>
      </w:tabs>
      <w:spacing w:line="520" w:lineRule="exact"/>
    </w:pPr>
    <w:rPr>
      <w:rFonts w:ascii="楷体_GB2312" w:eastAsia="楷体_GB2312"/>
      <w:sz w:val="28"/>
      <w:szCs w:val="28"/>
    </w:rPr>
  </w:style>
  <w:style w:type="paragraph" w:styleId="40">
    <w:name w:val="toc 4"/>
    <w:basedOn w:val="a0"/>
    <w:next w:val="a0"/>
    <w:uiPriority w:val="99"/>
    <w:unhideWhenUsed/>
    <w:qFormat/>
    <w:pPr>
      <w:adjustRightInd w:val="0"/>
      <w:snapToGrid w:val="0"/>
      <w:spacing w:line="500" w:lineRule="exact"/>
      <w:ind w:left="720" w:firstLineChars="200" w:firstLine="200"/>
      <w:jc w:val="left"/>
    </w:pPr>
    <w:rPr>
      <w:rFonts w:ascii="Calibri" w:hAnsi="Calibri"/>
      <w:sz w:val="18"/>
      <w:szCs w:val="18"/>
    </w:rPr>
  </w:style>
  <w:style w:type="paragraph" w:styleId="af2">
    <w:name w:val="Subtitle"/>
    <w:basedOn w:val="a0"/>
    <w:next w:val="a0"/>
    <w:link w:val="Char10"/>
    <w:qFormat/>
    <w:pPr>
      <w:spacing w:before="240" w:after="60" w:line="312" w:lineRule="auto"/>
      <w:jc w:val="center"/>
      <w:outlineLvl w:val="1"/>
    </w:pPr>
    <w:rPr>
      <w:rFonts w:ascii="Cambria" w:hAnsi="Cambria"/>
      <w:b/>
      <w:bCs/>
      <w:kern w:val="28"/>
      <w:sz w:val="32"/>
      <w:szCs w:val="32"/>
    </w:rPr>
  </w:style>
  <w:style w:type="paragraph" w:styleId="af3">
    <w:name w:val="List"/>
    <w:basedOn w:val="a0"/>
    <w:uiPriority w:val="99"/>
    <w:unhideWhenUsed/>
    <w:qFormat/>
    <w:pPr>
      <w:widowControl/>
      <w:ind w:left="200" w:hangingChars="200" w:hanging="200"/>
      <w:contextualSpacing/>
      <w:jc w:val="left"/>
    </w:pPr>
    <w:rPr>
      <w:rFonts w:ascii="Calibri" w:hAnsi="Calibri"/>
      <w:kern w:val="0"/>
      <w:sz w:val="20"/>
    </w:rPr>
  </w:style>
  <w:style w:type="paragraph" w:styleId="af4">
    <w:name w:val="footnote text"/>
    <w:basedOn w:val="a0"/>
    <w:link w:val="Charb"/>
    <w:uiPriority w:val="99"/>
    <w:unhideWhenUsed/>
    <w:qFormat/>
    <w:pPr>
      <w:snapToGrid w:val="0"/>
      <w:jc w:val="left"/>
    </w:pPr>
    <w:rPr>
      <w:sz w:val="18"/>
      <w:szCs w:val="18"/>
    </w:rPr>
  </w:style>
  <w:style w:type="paragraph" w:styleId="60">
    <w:name w:val="toc 6"/>
    <w:basedOn w:val="a0"/>
    <w:next w:val="a0"/>
    <w:uiPriority w:val="99"/>
    <w:unhideWhenUsed/>
    <w:qFormat/>
    <w:pPr>
      <w:adjustRightInd w:val="0"/>
      <w:snapToGrid w:val="0"/>
      <w:spacing w:line="500" w:lineRule="exact"/>
      <w:ind w:left="1200" w:firstLineChars="200" w:firstLine="200"/>
      <w:jc w:val="left"/>
    </w:pPr>
    <w:rPr>
      <w:rFonts w:ascii="Calibri" w:hAnsi="Calibri"/>
      <w:sz w:val="18"/>
      <w:szCs w:val="18"/>
    </w:rPr>
  </w:style>
  <w:style w:type="paragraph" w:styleId="32">
    <w:name w:val="Body Text Indent 3"/>
    <w:basedOn w:val="a0"/>
    <w:link w:val="3Char0"/>
    <w:unhideWhenUsed/>
    <w:qFormat/>
    <w:pPr>
      <w:spacing w:after="120"/>
      <w:ind w:leftChars="200" w:left="420"/>
    </w:pPr>
    <w:rPr>
      <w:sz w:val="16"/>
      <w:szCs w:val="16"/>
    </w:rPr>
  </w:style>
  <w:style w:type="paragraph" w:styleId="22">
    <w:name w:val="toc 2"/>
    <w:basedOn w:val="a0"/>
    <w:next w:val="a0"/>
    <w:uiPriority w:val="39"/>
    <w:unhideWhenUsed/>
    <w:qFormat/>
    <w:pPr>
      <w:adjustRightInd w:val="0"/>
      <w:snapToGrid w:val="0"/>
      <w:spacing w:line="500" w:lineRule="exact"/>
      <w:ind w:left="240" w:firstLineChars="200" w:firstLine="200"/>
      <w:jc w:val="left"/>
    </w:pPr>
    <w:rPr>
      <w:rFonts w:ascii="Calibri" w:hAnsi="Calibri"/>
      <w:smallCaps/>
      <w:sz w:val="20"/>
    </w:rPr>
  </w:style>
  <w:style w:type="paragraph" w:styleId="90">
    <w:name w:val="toc 9"/>
    <w:basedOn w:val="a0"/>
    <w:next w:val="a0"/>
    <w:uiPriority w:val="99"/>
    <w:unhideWhenUsed/>
    <w:qFormat/>
    <w:pPr>
      <w:adjustRightInd w:val="0"/>
      <w:snapToGrid w:val="0"/>
      <w:spacing w:line="500" w:lineRule="exact"/>
      <w:ind w:left="1920" w:firstLineChars="200" w:firstLine="200"/>
      <w:jc w:val="left"/>
    </w:pPr>
    <w:rPr>
      <w:rFonts w:ascii="Calibri" w:hAnsi="Calibri"/>
      <w:sz w:val="18"/>
      <w:szCs w:val="18"/>
    </w:rPr>
  </w:style>
  <w:style w:type="paragraph" w:styleId="23">
    <w:name w:val="Body Text 2"/>
    <w:basedOn w:val="a0"/>
    <w:link w:val="2Char1"/>
    <w:qFormat/>
    <w:pPr>
      <w:spacing w:after="120" w:line="480" w:lineRule="auto"/>
    </w:pPr>
    <w:rPr>
      <w:szCs w:val="24"/>
    </w:rPr>
  </w:style>
  <w:style w:type="paragraph" w:styleId="24">
    <w:name w:val="List Continue 2"/>
    <w:basedOn w:val="a0"/>
    <w:unhideWhenUsed/>
    <w:qFormat/>
    <w:pPr>
      <w:spacing w:after="120"/>
      <w:ind w:leftChars="400" w:left="840"/>
      <w:contextualSpacing/>
    </w:pPr>
  </w:style>
  <w:style w:type="paragraph" w:styleId="HTML">
    <w:name w:val="HTML Preformatted"/>
    <w:basedOn w:val="a0"/>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5">
    <w:name w:val="Normal (Web)"/>
    <w:basedOn w:val="a0"/>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6">
    <w:name w:val="Title"/>
    <w:basedOn w:val="a0"/>
    <w:next w:val="a0"/>
    <w:link w:val="Charc"/>
    <w:qFormat/>
    <w:pPr>
      <w:spacing w:before="240" w:after="60"/>
      <w:jc w:val="center"/>
      <w:outlineLvl w:val="0"/>
    </w:pPr>
    <w:rPr>
      <w:rFonts w:ascii="Cambria" w:hAnsi="Cambria"/>
      <w:b/>
      <w:bCs/>
      <w:sz w:val="32"/>
      <w:szCs w:val="32"/>
    </w:rPr>
  </w:style>
  <w:style w:type="paragraph" w:styleId="af7">
    <w:name w:val="annotation subject"/>
    <w:basedOn w:val="a8"/>
    <w:next w:val="a8"/>
    <w:link w:val="Char11"/>
    <w:uiPriority w:val="99"/>
    <w:unhideWhenUsed/>
    <w:qFormat/>
    <w:rPr>
      <w:b/>
      <w:bCs/>
    </w:rPr>
  </w:style>
  <w:style w:type="table" w:styleId="af8">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Simple 3"/>
    <w:basedOn w:val="a2"/>
    <w:uiPriority w:val="99"/>
    <w:unhideWhenUsed/>
    <w:qFormat/>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4">
    <w:name w:val="Table List 3"/>
    <w:basedOn w:val="a2"/>
    <w:qFormat/>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character" w:styleId="af9">
    <w:name w:val="Strong"/>
    <w:basedOn w:val="a1"/>
    <w:qFormat/>
    <w:rPr>
      <w:b/>
      <w:bCs/>
    </w:rPr>
  </w:style>
  <w:style w:type="character" w:styleId="afa">
    <w:name w:val="endnote reference"/>
    <w:uiPriority w:val="99"/>
    <w:unhideWhenUsed/>
    <w:rPr>
      <w:vertAlign w:val="superscript"/>
    </w:rPr>
  </w:style>
  <w:style w:type="character" w:styleId="afb">
    <w:name w:val="page number"/>
    <w:basedOn w:val="a1"/>
    <w:qFormat/>
    <w:rPr>
      <w:rFonts w:cs="Times New Roman"/>
    </w:rPr>
  </w:style>
  <w:style w:type="character" w:styleId="afc">
    <w:name w:val="FollowedHyperlink"/>
    <w:uiPriority w:val="99"/>
    <w:unhideWhenUsed/>
    <w:rPr>
      <w:color w:val="800080"/>
      <w:u w:val="single"/>
    </w:rPr>
  </w:style>
  <w:style w:type="character" w:styleId="afd">
    <w:name w:val="Emphasis"/>
    <w:uiPriority w:val="20"/>
    <w:qFormat/>
    <w:rPr>
      <w:i/>
      <w:iCs/>
    </w:rPr>
  </w:style>
  <w:style w:type="character" w:styleId="afe">
    <w:name w:val="Hyperlink"/>
    <w:basedOn w:val="a1"/>
    <w:uiPriority w:val="99"/>
    <w:unhideWhenUsed/>
    <w:qFormat/>
    <w:rPr>
      <w:color w:val="0000FF"/>
      <w:u w:val="single"/>
    </w:rPr>
  </w:style>
  <w:style w:type="character" w:styleId="aff">
    <w:name w:val="annotation reference"/>
    <w:basedOn w:val="a1"/>
    <w:uiPriority w:val="99"/>
    <w:unhideWhenUsed/>
    <w:qFormat/>
    <w:rPr>
      <w:sz w:val="21"/>
      <w:szCs w:val="21"/>
    </w:rPr>
  </w:style>
  <w:style w:type="character" w:styleId="aff0">
    <w:name w:val="footnote reference"/>
    <w:basedOn w:val="a1"/>
    <w:uiPriority w:val="99"/>
    <w:qFormat/>
    <w:rPr>
      <w:vertAlign w:val="superscript"/>
    </w:rPr>
  </w:style>
  <w:style w:type="paragraph" w:customStyle="1" w:styleId="11">
    <w:name w:val="列出段落1"/>
    <w:basedOn w:val="a0"/>
    <w:qFormat/>
    <w:pPr>
      <w:ind w:firstLineChars="200" w:firstLine="420"/>
    </w:pPr>
    <w:rPr>
      <w:szCs w:val="24"/>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Chard">
    <w:name w:val="Char"/>
    <w:basedOn w:val="a0"/>
    <w:qFormat/>
    <w:rPr>
      <w:szCs w:val="24"/>
    </w:rPr>
  </w:style>
  <w:style w:type="paragraph" w:customStyle="1" w:styleId="yy">
    <w:name w:val="yy"/>
    <w:basedOn w:val="24"/>
    <w:qFormat/>
    <w:pPr>
      <w:widowControl/>
      <w:spacing w:line="360" w:lineRule="auto"/>
      <w:ind w:leftChars="0" w:left="0"/>
      <w:jc w:val="left"/>
    </w:pPr>
    <w:rPr>
      <w:rFonts w:ascii="宋体" w:hAnsi="宋体" w:cs="Arial"/>
      <w:color w:val="000000"/>
      <w:kern w:val="0"/>
      <w:szCs w:val="21"/>
    </w:rPr>
  </w:style>
  <w:style w:type="paragraph" w:customStyle="1" w:styleId="Char12">
    <w:name w:val="Char1"/>
    <w:basedOn w:val="a0"/>
    <w:qFormat/>
    <w:pPr>
      <w:widowControl/>
      <w:spacing w:after="160" w:line="240" w:lineRule="exact"/>
      <w:jc w:val="left"/>
    </w:pPr>
    <w:rPr>
      <w:rFonts w:ascii="Verdana" w:hAnsi="Verdana"/>
      <w:kern w:val="0"/>
      <w:sz w:val="20"/>
      <w:lang w:eastAsia="en-US"/>
    </w:rPr>
  </w:style>
  <w:style w:type="character" w:customStyle="1" w:styleId="1Char">
    <w:name w:val="标题 1 Char"/>
    <w:basedOn w:val="a1"/>
    <w:link w:val="1"/>
    <w:qFormat/>
    <w:rPr>
      <w:rFonts w:ascii="黑体" w:eastAsia="黑体" w:hAnsi="Times New Roman" w:cs="Times New Roman"/>
      <w:kern w:val="44"/>
      <w:sz w:val="32"/>
      <w:szCs w:val="20"/>
    </w:rPr>
  </w:style>
  <w:style w:type="character" w:customStyle="1" w:styleId="2Char">
    <w:name w:val="标题 2 Char"/>
    <w:basedOn w:val="a1"/>
    <w:link w:val="2"/>
    <w:qFormat/>
    <w:rPr>
      <w:rFonts w:ascii="Cambria" w:eastAsia="宋体" w:hAnsi="Cambria" w:cs="黑体"/>
      <w:b/>
      <w:bCs/>
      <w:sz w:val="32"/>
      <w:szCs w:val="32"/>
    </w:rPr>
  </w:style>
  <w:style w:type="character" w:customStyle="1" w:styleId="3Char">
    <w:name w:val="标题 3 Char"/>
    <w:basedOn w:val="a1"/>
    <w:link w:val="3"/>
    <w:rPr>
      <w:rFonts w:ascii="Times New Roman" w:eastAsia="宋体" w:hAnsi="Times New Roman" w:cs="Times New Roman"/>
      <w:b/>
      <w:bCs/>
      <w:sz w:val="32"/>
      <w:szCs w:val="32"/>
    </w:rPr>
  </w:style>
  <w:style w:type="character" w:customStyle="1" w:styleId="4Char">
    <w:name w:val="标题 4 Char"/>
    <w:basedOn w:val="a1"/>
    <w:link w:val="4"/>
    <w:uiPriority w:val="9"/>
    <w:qFormat/>
    <w:rPr>
      <w:rFonts w:ascii="Cambria" w:eastAsia="宋体" w:hAnsi="Cambria" w:cs="黑体"/>
      <w:b/>
      <w:bCs/>
      <w:sz w:val="28"/>
      <w:szCs w:val="28"/>
    </w:rPr>
  </w:style>
  <w:style w:type="character" w:customStyle="1" w:styleId="Char8">
    <w:name w:val="批注框文本 Char"/>
    <w:basedOn w:val="a1"/>
    <w:link w:val="af"/>
    <w:uiPriority w:val="99"/>
    <w:qFormat/>
    <w:rPr>
      <w:rFonts w:ascii="Times New Roman" w:eastAsia="宋体" w:hAnsi="Times New Roman" w:cs="Times New Roman"/>
      <w:sz w:val="18"/>
      <w:szCs w:val="18"/>
    </w:rPr>
  </w:style>
  <w:style w:type="character" w:customStyle="1" w:styleId="1Char1">
    <w:name w:val="标题 1 Char1"/>
    <w:basedOn w:val="a1"/>
    <w:rPr>
      <w:rFonts w:eastAsia="宋体" w:cs="Times New Roman"/>
      <w:b/>
      <w:bCs/>
      <w:kern w:val="44"/>
      <w:sz w:val="44"/>
      <w:szCs w:val="44"/>
    </w:rPr>
  </w:style>
  <w:style w:type="character" w:customStyle="1" w:styleId="Charb">
    <w:name w:val="脚注文本 Char"/>
    <w:basedOn w:val="a1"/>
    <w:link w:val="af4"/>
    <w:uiPriority w:val="99"/>
    <w:qFormat/>
    <w:rPr>
      <w:rFonts w:ascii="Times New Roman" w:eastAsia="宋体" w:hAnsi="Times New Roman" w:cs="Times New Roman"/>
      <w:sz w:val="18"/>
      <w:szCs w:val="18"/>
    </w:rPr>
  </w:style>
  <w:style w:type="character" w:customStyle="1" w:styleId="Char13">
    <w:name w:val="脚注文本 Char1"/>
    <w:basedOn w:val="a1"/>
    <w:uiPriority w:val="99"/>
    <w:rPr>
      <w:rFonts w:ascii="Times New Roman" w:eastAsia="宋体" w:hAnsi="Times New Roman" w:cs="Times New Roman"/>
      <w:sz w:val="18"/>
      <w:szCs w:val="18"/>
    </w:rPr>
  </w:style>
  <w:style w:type="character" w:customStyle="1" w:styleId="Chare">
    <w:name w:val="批注文字 Char"/>
    <w:basedOn w:val="a1"/>
    <w:uiPriority w:val="99"/>
    <w:qFormat/>
    <w:rPr>
      <w:rFonts w:ascii="Times New Roman" w:eastAsia="宋体" w:hAnsi="Times New Roman" w:cs="Times New Roman"/>
      <w:szCs w:val="20"/>
    </w:rPr>
  </w:style>
  <w:style w:type="character" w:customStyle="1" w:styleId="Char1">
    <w:name w:val="批注文字 Char1"/>
    <w:basedOn w:val="a1"/>
    <w:link w:val="a8"/>
    <w:uiPriority w:val="99"/>
    <w:qFormat/>
    <w:locked/>
    <w:rPr>
      <w:rFonts w:ascii="Times New Roman" w:eastAsia="宋体" w:hAnsi="Times New Roman" w:cs="Times New Roman"/>
      <w:szCs w:val="24"/>
    </w:rPr>
  </w:style>
  <w:style w:type="character" w:customStyle="1" w:styleId="Chara">
    <w:name w:val="页眉 Char"/>
    <w:basedOn w:val="a1"/>
    <w:link w:val="af1"/>
    <w:qFormat/>
    <w:rPr>
      <w:rFonts w:ascii="Times New Roman" w:eastAsia="宋体" w:hAnsi="Times New Roman" w:cs="Times New Roman"/>
      <w:sz w:val="18"/>
      <w:szCs w:val="18"/>
    </w:rPr>
  </w:style>
  <w:style w:type="character" w:customStyle="1" w:styleId="Char14">
    <w:name w:val="页眉 Char1"/>
    <w:basedOn w:val="a1"/>
    <w:uiPriority w:val="99"/>
    <w:semiHidden/>
    <w:rPr>
      <w:rFonts w:ascii="Times New Roman" w:eastAsia="宋体" w:hAnsi="Times New Roman" w:cs="Times New Roman"/>
      <w:sz w:val="18"/>
      <w:szCs w:val="18"/>
    </w:rPr>
  </w:style>
  <w:style w:type="character" w:customStyle="1" w:styleId="Char9">
    <w:name w:val="页脚 Char"/>
    <w:basedOn w:val="a1"/>
    <w:link w:val="af0"/>
    <w:uiPriority w:val="99"/>
    <w:qFormat/>
    <w:rPr>
      <w:rFonts w:ascii="Times New Roman" w:eastAsia="宋体" w:hAnsi="Times New Roman" w:cs="Times New Roman"/>
      <w:sz w:val="18"/>
      <w:szCs w:val="18"/>
    </w:rPr>
  </w:style>
  <w:style w:type="character" w:customStyle="1" w:styleId="Char15">
    <w:name w:val="页脚 Char1"/>
    <w:basedOn w:val="a1"/>
    <w:uiPriority w:val="99"/>
    <w:semiHidden/>
    <w:rPr>
      <w:rFonts w:ascii="Times New Roman" w:eastAsia="宋体" w:hAnsi="Times New Roman" w:cs="Times New Roman"/>
      <w:sz w:val="18"/>
      <w:szCs w:val="18"/>
    </w:rPr>
  </w:style>
  <w:style w:type="character" w:customStyle="1" w:styleId="Char7">
    <w:name w:val="尾注文本 Char"/>
    <w:basedOn w:val="a1"/>
    <w:link w:val="ae"/>
    <w:uiPriority w:val="99"/>
    <w:rPr>
      <w:rFonts w:ascii="Times New Roman" w:eastAsia="宋体" w:hAnsi="Times New Roman" w:cs="Times New Roman"/>
      <w:szCs w:val="24"/>
    </w:rPr>
  </w:style>
  <w:style w:type="character" w:customStyle="1" w:styleId="Char16">
    <w:name w:val="尾注文本 Char1"/>
    <w:basedOn w:val="a1"/>
    <w:uiPriority w:val="99"/>
    <w:semiHidden/>
    <w:rPr>
      <w:rFonts w:ascii="Times New Roman" w:eastAsia="宋体" w:hAnsi="Times New Roman" w:cs="Times New Roman"/>
      <w:szCs w:val="20"/>
    </w:rPr>
  </w:style>
  <w:style w:type="character" w:customStyle="1" w:styleId="Char4">
    <w:name w:val="正文文本缩进 Char"/>
    <w:basedOn w:val="a1"/>
    <w:link w:val="ab"/>
    <w:rPr>
      <w:rFonts w:ascii="仿宋_GB2312" w:eastAsia="仿宋_GB2312" w:hAnsi="宋体" w:cs="Times New Roman"/>
      <w:b/>
      <w:bCs/>
      <w:color w:val="000000"/>
      <w:kern w:val="0"/>
      <w:sz w:val="28"/>
      <w:szCs w:val="28"/>
    </w:rPr>
  </w:style>
  <w:style w:type="character" w:customStyle="1" w:styleId="Char6">
    <w:name w:val="日期 Char"/>
    <w:basedOn w:val="a1"/>
    <w:link w:val="ad"/>
    <w:rPr>
      <w:rFonts w:ascii="Times New Roman" w:eastAsia="宋体" w:hAnsi="Times New Roman" w:cs="Times New Roman"/>
      <w:sz w:val="30"/>
      <w:szCs w:val="24"/>
    </w:rPr>
  </w:style>
  <w:style w:type="character" w:customStyle="1" w:styleId="Char17">
    <w:name w:val="日期 Char1"/>
    <w:basedOn w:val="a1"/>
    <w:uiPriority w:val="99"/>
    <w:semiHidden/>
    <w:rPr>
      <w:rFonts w:ascii="Times New Roman" w:eastAsia="宋体" w:hAnsi="Times New Roman" w:cs="Times New Roman"/>
      <w:szCs w:val="20"/>
    </w:rPr>
  </w:style>
  <w:style w:type="character" w:customStyle="1" w:styleId="2Char0">
    <w:name w:val="正文文本缩进 2 Char"/>
    <w:basedOn w:val="a1"/>
    <w:link w:val="21"/>
    <w:rPr>
      <w:rFonts w:ascii="Times New Roman" w:eastAsia="宋体" w:hAnsi="Times New Roman" w:cs="Times New Roman"/>
      <w:szCs w:val="20"/>
    </w:rPr>
  </w:style>
  <w:style w:type="character" w:customStyle="1" w:styleId="2Char10">
    <w:name w:val="正文文本缩进 2 Char1"/>
    <w:basedOn w:val="a1"/>
    <w:uiPriority w:val="99"/>
    <w:semiHidden/>
    <w:rPr>
      <w:rFonts w:ascii="Times New Roman" w:eastAsia="宋体" w:hAnsi="Times New Roman" w:cs="Times New Roman"/>
      <w:szCs w:val="20"/>
    </w:rPr>
  </w:style>
  <w:style w:type="character" w:customStyle="1" w:styleId="3Char0">
    <w:name w:val="正文文本缩进 3 Char"/>
    <w:basedOn w:val="a1"/>
    <w:link w:val="32"/>
    <w:rPr>
      <w:rFonts w:ascii="Times New Roman" w:eastAsia="宋体" w:hAnsi="Times New Roman" w:cs="Times New Roman"/>
      <w:sz w:val="16"/>
      <w:szCs w:val="16"/>
    </w:rPr>
  </w:style>
  <w:style w:type="character" w:customStyle="1" w:styleId="3Char1">
    <w:name w:val="正文文本缩进 3 Char1"/>
    <w:basedOn w:val="a1"/>
    <w:uiPriority w:val="99"/>
    <w:semiHidden/>
    <w:rPr>
      <w:rFonts w:ascii="Times New Roman" w:eastAsia="宋体" w:hAnsi="Times New Roman" w:cs="Times New Roman"/>
      <w:sz w:val="16"/>
      <w:szCs w:val="16"/>
    </w:rPr>
  </w:style>
  <w:style w:type="character" w:customStyle="1" w:styleId="Char5">
    <w:name w:val="纯文本 Char"/>
    <w:basedOn w:val="a1"/>
    <w:link w:val="ac"/>
    <w:rPr>
      <w:rFonts w:ascii="宋体" w:eastAsia="仿宋_GB2312" w:hAnsi="Courier New" w:cs="Courier New"/>
      <w:sz w:val="32"/>
      <w:szCs w:val="21"/>
    </w:rPr>
  </w:style>
  <w:style w:type="character" w:customStyle="1" w:styleId="Charf">
    <w:name w:val="批注主题 Char"/>
    <w:basedOn w:val="Chare"/>
    <w:uiPriority w:val="99"/>
    <w:qFormat/>
    <w:rPr>
      <w:rFonts w:ascii="Times New Roman" w:eastAsia="宋体" w:hAnsi="Times New Roman" w:cs="Times New Roman"/>
      <w:b/>
      <w:bCs/>
      <w:szCs w:val="20"/>
    </w:rPr>
  </w:style>
  <w:style w:type="character" w:customStyle="1" w:styleId="Char11">
    <w:name w:val="批注主题 Char1"/>
    <w:basedOn w:val="Char1"/>
    <w:link w:val="af7"/>
    <w:uiPriority w:val="99"/>
    <w:locked/>
    <w:rPr>
      <w:rFonts w:ascii="Times New Roman" w:eastAsia="宋体" w:hAnsi="Times New Roman" w:cs="Times New Roman"/>
      <w:b/>
      <w:bCs/>
      <w:szCs w:val="24"/>
    </w:rPr>
  </w:style>
  <w:style w:type="character" w:customStyle="1" w:styleId="apple-style-span">
    <w:name w:val="apple-style-span"/>
    <w:basedOn w:val="a1"/>
  </w:style>
  <w:style w:type="character" w:customStyle="1" w:styleId="Char3">
    <w:name w:val="正文文本 Char"/>
    <w:basedOn w:val="a1"/>
    <w:link w:val="aa"/>
    <w:rPr>
      <w:rFonts w:ascii="Times New Roman" w:eastAsia="宋体" w:hAnsi="Times New Roman" w:cs="Times New Roman"/>
      <w:szCs w:val="20"/>
    </w:rPr>
  </w:style>
  <w:style w:type="character" w:customStyle="1" w:styleId="Char18">
    <w:name w:val="纯文本 Char1"/>
    <w:rPr>
      <w:rFonts w:ascii="宋体" w:hAnsi="Courier New"/>
    </w:rPr>
  </w:style>
  <w:style w:type="character" w:customStyle="1" w:styleId="Charc">
    <w:name w:val="标题 Char"/>
    <w:basedOn w:val="a1"/>
    <w:link w:val="af6"/>
    <w:qFormat/>
    <w:rPr>
      <w:rFonts w:ascii="Cambria" w:eastAsia="宋体" w:hAnsi="Cambria" w:cs="Times New Roman"/>
      <w:b/>
      <w:bCs/>
      <w:sz w:val="32"/>
      <w:szCs w:val="32"/>
    </w:rPr>
  </w:style>
  <w:style w:type="character" w:customStyle="1" w:styleId="12">
    <w:name w:val="占位符文本1"/>
    <w:basedOn w:val="a1"/>
    <w:uiPriority w:val="99"/>
    <w:semiHidden/>
  </w:style>
  <w:style w:type="character" w:customStyle="1" w:styleId="5Char">
    <w:name w:val="标题 5 Char"/>
    <w:basedOn w:val="a1"/>
    <w:link w:val="5"/>
    <w:uiPriority w:val="9"/>
    <w:rPr>
      <w:rFonts w:ascii="Calibri" w:eastAsia="黑体" w:hAnsi="Calibri"/>
      <w:b/>
      <w:bCs/>
      <w:color w:val="92D400"/>
      <w:sz w:val="24"/>
      <w:szCs w:val="28"/>
    </w:rPr>
  </w:style>
  <w:style w:type="character" w:customStyle="1" w:styleId="6Char">
    <w:name w:val="标题 6 Char"/>
    <w:basedOn w:val="a1"/>
    <w:link w:val="6"/>
    <w:uiPriority w:val="9"/>
    <w:qFormat/>
    <w:rPr>
      <w:rFonts w:ascii="Calibri" w:eastAsia="黑体" w:hAnsi="Calibri"/>
      <w:b/>
      <w:bCs/>
      <w:color w:val="72C7E7"/>
      <w:sz w:val="24"/>
      <w:szCs w:val="28"/>
    </w:rPr>
  </w:style>
  <w:style w:type="character" w:customStyle="1" w:styleId="7Char">
    <w:name w:val="标题 7 Char"/>
    <w:basedOn w:val="a1"/>
    <w:link w:val="7"/>
    <w:uiPriority w:val="9"/>
    <w:rPr>
      <w:rFonts w:ascii="Calibri" w:eastAsia="黑体" w:hAnsi="Calibri"/>
      <w:b/>
      <w:bCs/>
      <w:color w:val="C9DD03"/>
      <w:sz w:val="24"/>
      <w:szCs w:val="28"/>
    </w:rPr>
  </w:style>
  <w:style w:type="character" w:customStyle="1" w:styleId="8Char">
    <w:name w:val="标题 8 Char"/>
    <w:basedOn w:val="a1"/>
    <w:link w:val="8"/>
    <w:uiPriority w:val="9"/>
    <w:rPr>
      <w:rFonts w:ascii="Calibri" w:eastAsia="黑体" w:hAnsi="Calibri"/>
      <w:b/>
      <w:bCs/>
      <w:i/>
      <w:sz w:val="24"/>
      <w:szCs w:val="28"/>
    </w:rPr>
  </w:style>
  <w:style w:type="character" w:customStyle="1" w:styleId="9Char">
    <w:name w:val="标题 9 Char"/>
    <w:basedOn w:val="a1"/>
    <w:link w:val="9"/>
    <w:uiPriority w:val="9"/>
    <w:rPr>
      <w:rFonts w:ascii="Calibri" w:eastAsia="黑体" w:hAnsi="Calibri"/>
      <w:bCs/>
      <w:i/>
      <w:sz w:val="24"/>
      <w:szCs w:val="28"/>
    </w:rPr>
  </w:style>
  <w:style w:type="character" w:customStyle="1" w:styleId="ParagraphChar">
    <w:name w:val="Paragraph Char"/>
    <w:link w:val="Paragraph"/>
    <w:locked/>
    <w:rPr>
      <w:rFonts w:eastAsia="华文楷体"/>
      <w:sz w:val="24"/>
    </w:rPr>
  </w:style>
  <w:style w:type="paragraph" w:customStyle="1" w:styleId="Paragraph">
    <w:name w:val="Paragraph"/>
    <w:basedOn w:val="a0"/>
    <w:link w:val="ParagraphChar"/>
    <w:qFormat/>
    <w:pPr>
      <w:widowControl/>
      <w:spacing w:after="120" w:line="312" w:lineRule="auto"/>
      <w:ind w:firstLineChars="200" w:firstLine="200"/>
      <w:jc w:val="left"/>
    </w:pPr>
    <w:rPr>
      <w:rFonts w:eastAsia="华文楷体"/>
      <w:kern w:val="0"/>
      <w:sz w:val="24"/>
    </w:rPr>
  </w:style>
  <w:style w:type="character" w:customStyle="1" w:styleId="7Char1">
    <w:name w:val="标题 7 Char1"/>
    <w:uiPriority w:val="9"/>
    <w:semiHidden/>
    <w:rPr>
      <w:rFonts w:ascii="Times New Roman" w:hAnsi="Times New Roman"/>
      <w:b/>
      <w:bCs/>
      <w:kern w:val="2"/>
      <w:sz w:val="24"/>
      <w:szCs w:val="24"/>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8Char1">
    <w:name w:val="标题 8 Char1"/>
    <w:uiPriority w:val="9"/>
    <w:semiHidden/>
    <w:qFormat/>
    <w:rPr>
      <w:rFonts w:ascii="Cambria" w:eastAsia="宋体" w:hAnsi="Cambria" w:cs="Times New Roman"/>
      <w:kern w:val="2"/>
      <w:sz w:val="24"/>
      <w:szCs w:val="24"/>
    </w:rPr>
  </w:style>
  <w:style w:type="character" w:customStyle="1" w:styleId="Char19">
    <w:name w:val="标题 Char1"/>
    <w:uiPriority w:val="10"/>
    <w:qFormat/>
    <w:rPr>
      <w:rFonts w:ascii="Cambria" w:hAnsi="Cambria" w:cs="Times New Roman"/>
      <w:b/>
      <w:bCs/>
      <w:kern w:val="2"/>
      <w:sz w:val="32"/>
      <w:szCs w:val="32"/>
    </w:rPr>
  </w:style>
  <w:style w:type="character" w:customStyle="1" w:styleId="5Char1">
    <w:name w:val="标题 5 Char1"/>
    <w:uiPriority w:val="9"/>
    <w:semiHidden/>
    <w:qFormat/>
    <w:rPr>
      <w:rFonts w:ascii="Times New Roman" w:hAnsi="Times New Roman"/>
      <w:b/>
      <w:bCs/>
      <w:kern w:val="2"/>
      <w:sz w:val="28"/>
      <w:szCs w:val="28"/>
    </w:rPr>
  </w:style>
  <w:style w:type="character" w:customStyle="1" w:styleId="CharChar5">
    <w:name w:val="Char Char5"/>
    <w:semiHidden/>
    <w:qFormat/>
    <w:rPr>
      <w:rFonts w:eastAsia="宋体"/>
      <w:kern w:val="2"/>
      <w:sz w:val="18"/>
      <w:szCs w:val="18"/>
      <w:lang w:val="en-US" w:eastAsia="zh-CN" w:bidi="ar-SA"/>
    </w:rPr>
  </w:style>
  <w:style w:type="character" w:customStyle="1" w:styleId="Char1a">
    <w:name w:val="明显引用 Char1"/>
    <w:link w:val="aff1"/>
    <w:uiPriority w:val="30"/>
    <w:qFormat/>
    <w:rPr>
      <w:b/>
      <w:bCs/>
      <w:i/>
      <w:iCs/>
      <w:color w:val="4F81BD"/>
      <w:kern w:val="2"/>
      <w:sz w:val="21"/>
    </w:rPr>
  </w:style>
  <w:style w:type="paragraph" w:styleId="aff1">
    <w:name w:val="Intense Quote"/>
    <w:basedOn w:val="a0"/>
    <w:next w:val="a0"/>
    <w:link w:val="Char1a"/>
    <w:uiPriority w:val="30"/>
    <w:qFormat/>
    <w:pPr>
      <w:pBdr>
        <w:bottom w:val="single" w:sz="4" w:space="4" w:color="4F81BD"/>
      </w:pBdr>
      <w:spacing w:before="200" w:after="280"/>
      <w:ind w:left="936" w:right="936"/>
    </w:pPr>
    <w:rPr>
      <w:b/>
      <w:bCs/>
      <w:i/>
      <w:iCs/>
      <w:color w:val="4F81BD"/>
    </w:rPr>
  </w:style>
  <w:style w:type="character" w:customStyle="1" w:styleId="Charf0">
    <w:name w:val="兴业银行正文样式 Char"/>
    <w:link w:val="aff2"/>
    <w:qFormat/>
    <w:rPr>
      <w:rFonts w:hAnsi="宋体"/>
      <w:b/>
      <w:kern w:val="2"/>
      <w:sz w:val="24"/>
      <w:szCs w:val="24"/>
    </w:rPr>
  </w:style>
  <w:style w:type="paragraph" w:customStyle="1" w:styleId="aff2">
    <w:name w:val="兴业银行正文样式"/>
    <w:basedOn w:val="a0"/>
    <w:link w:val="Charf0"/>
    <w:qFormat/>
    <w:pPr>
      <w:ind w:firstLineChars="200" w:firstLine="482"/>
    </w:pPr>
    <w:rPr>
      <w:rFonts w:hAnsi="宋体"/>
      <w:b/>
      <w:sz w:val="24"/>
      <w:szCs w:val="24"/>
    </w:rPr>
  </w:style>
  <w:style w:type="character" w:customStyle="1" w:styleId="CIBChar">
    <w:name w:val="CIB正文强调 Char"/>
    <w:link w:val="CIB"/>
    <w:uiPriority w:val="99"/>
    <w:locked/>
    <w:rPr>
      <w:rFonts w:eastAsia="仿宋"/>
      <w:b/>
      <w:kern w:val="2"/>
      <w:sz w:val="24"/>
      <w:szCs w:val="24"/>
      <w:lang w:val="en-US" w:eastAsia="zh-CN"/>
    </w:rPr>
  </w:style>
  <w:style w:type="paragraph" w:customStyle="1" w:styleId="CIB">
    <w:name w:val="CIB正文强调"/>
    <w:basedOn w:val="10"/>
    <w:next w:val="a0"/>
    <w:link w:val="CIBChar"/>
    <w:uiPriority w:val="99"/>
    <w:qFormat/>
    <w:pPr>
      <w:tabs>
        <w:tab w:val="clear" w:pos="8302"/>
        <w:tab w:val="right" w:leader="dot" w:pos="8505"/>
      </w:tabs>
      <w:spacing w:line="240" w:lineRule="auto"/>
      <w:ind w:leftChars="-135" w:left="-283"/>
      <w:jc w:val="left"/>
    </w:pPr>
    <w:rPr>
      <w:rFonts w:ascii="Times New Roman" w:eastAsia="仿宋"/>
      <w:b/>
      <w:sz w:val="24"/>
      <w:szCs w:val="24"/>
    </w:rPr>
  </w:style>
  <w:style w:type="character" w:customStyle="1" w:styleId="CIBChar0">
    <w:name w:val="CIB正文 Char"/>
    <w:link w:val="CIB0"/>
    <w:qFormat/>
    <w:locked/>
    <w:rPr>
      <w:rFonts w:ascii="仿宋_GB2312" w:eastAsia="仿宋_GB2312"/>
      <w:sz w:val="28"/>
      <w:szCs w:val="28"/>
    </w:rPr>
  </w:style>
  <w:style w:type="paragraph" w:customStyle="1" w:styleId="CIB0">
    <w:name w:val="CIB正文"/>
    <w:basedOn w:val="a0"/>
    <w:link w:val="CIBChar0"/>
    <w:qFormat/>
    <w:pPr>
      <w:autoSpaceDE w:val="0"/>
      <w:autoSpaceDN w:val="0"/>
      <w:adjustRightInd w:val="0"/>
      <w:ind w:firstLineChars="200" w:firstLine="200"/>
      <w:jc w:val="left"/>
    </w:pPr>
    <w:rPr>
      <w:rFonts w:ascii="仿宋_GB2312" w:eastAsia="仿宋_GB2312"/>
      <w:kern w:val="0"/>
      <w:sz w:val="28"/>
      <w:szCs w:val="28"/>
    </w:rPr>
  </w:style>
  <w:style w:type="character" w:customStyle="1" w:styleId="font11">
    <w:name w:val="font11"/>
    <w:rPr>
      <w:rFonts w:ascii="宋体" w:eastAsia="宋体" w:hAnsi="宋体" w:cs="宋体" w:hint="eastAsia"/>
      <w:color w:val="000000"/>
      <w:sz w:val="20"/>
      <w:szCs w:val="20"/>
      <w:u w:val="none"/>
    </w:rPr>
  </w:style>
  <w:style w:type="character" w:customStyle="1" w:styleId="Char0">
    <w:name w:val="文档结构图 Char"/>
    <w:link w:val="a7"/>
    <w:qFormat/>
    <w:rPr>
      <w:rFonts w:ascii="宋体"/>
      <w:kern w:val="2"/>
      <w:sz w:val="18"/>
      <w:szCs w:val="18"/>
    </w:rPr>
  </w:style>
  <w:style w:type="character" w:customStyle="1" w:styleId="Charf1">
    <w:name w:val="引用 Char"/>
    <w:link w:val="13"/>
    <w:uiPriority w:val="12"/>
    <w:qFormat/>
    <w:rPr>
      <w:rFonts w:eastAsia="黑体"/>
      <w:bCs/>
      <w:color w:val="00A1DE"/>
      <w:sz w:val="32"/>
      <w:szCs w:val="28"/>
    </w:rPr>
  </w:style>
  <w:style w:type="paragraph" w:customStyle="1" w:styleId="13">
    <w:name w:val="引用1"/>
    <w:next w:val="aff3"/>
    <w:link w:val="Charf1"/>
    <w:uiPriority w:val="12"/>
    <w:qFormat/>
    <w:pPr>
      <w:framePr w:wrap="notBeside" w:vAnchor="text" w:hAnchor="text" w:y="1"/>
      <w:spacing w:before="360" w:after="360"/>
      <w:contextualSpacing/>
    </w:pPr>
    <w:rPr>
      <w:rFonts w:eastAsia="黑体"/>
      <w:bCs/>
      <w:color w:val="00A1DE"/>
      <w:sz w:val="32"/>
      <w:szCs w:val="28"/>
    </w:rPr>
  </w:style>
  <w:style w:type="paragraph" w:styleId="aff3">
    <w:name w:val="Quote"/>
    <w:basedOn w:val="a0"/>
    <w:next w:val="a0"/>
    <w:link w:val="Char1b"/>
    <w:uiPriority w:val="29"/>
    <w:qFormat/>
    <w:rPr>
      <w:i/>
      <w:iCs/>
      <w:color w:val="000000"/>
    </w:rPr>
  </w:style>
  <w:style w:type="character" w:customStyle="1" w:styleId="9Char1">
    <w:name w:val="标题 9 Char1"/>
    <w:uiPriority w:val="9"/>
    <w:semiHidden/>
    <w:qFormat/>
    <w:rPr>
      <w:rFonts w:ascii="Cambria" w:eastAsia="宋体" w:hAnsi="Cambria" w:cs="Times New Roman"/>
      <w:kern w:val="2"/>
      <w:sz w:val="21"/>
      <w:szCs w:val="21"/>
    </w:rPr>
  </w:style>
  <w:style w:type="character" w:customStyle="1" w:styleId="Charf2">
    <w:name w:val="列出段落 Char"/>
    <w:link w:val="ListParagraph1"/>
    <w:uiPriority w:val="34"/>
    <w:qFormat/>
    <w:locked/>
    <w:rPr>
      <w:kern w:val="2"/>
      <w:sz w:val="24"/>
      <w:szCs w:val="22"/>
    </w:rPr>
  </w:style>
  <w:style w:type="paragraph" w:customStyle="1" w:styleId="ListParagraph1">
    <w:name w:val="List Paragraph1"/>
    <w:basedOn w:val="a0"/>
    <w:link w:val="Charf2"/>
    <w:uiPriority w:val="34"/>
    <w:pPr>
      <w:adjustRightInd w:val="0"/>
      <w:snapToGrid w:val="0"/>
      <w:spacing w:line="500" w:lineRule="exact"/>
      <w:ind w:firstLineChars="200" w:firstLine="420"/>
    </w:pPr>
    <w:rPr>
      <w:sz w:val="24"/>
      <w:szCs w:val="22"/>
    </w:rPr>
  </w:style>
  <w:style w:type="character" w:customStyle="1" w:styleId="Charf3">
    <w:name w:val="兴业银行议案 Char"/>
    <w:basedOn w:val="Charf0"/>
    <w:link w:val="aff4"/>
    <w:qFormat/>
    <w:rPr>
      <w:rFonts w:hAnsi="宋体"/>
      <w:b/>
      <w:kern w:val="2"/>
      <w:sz w:val="24"/>
      <w:szCs w:val="24"/>
    </w:rPr>
  </w:style>
  <w:style w:type="paragraph" w:customStyle="1" w:styleId="aff4">
    <w:name w:val="兴业银行议案"/>
    <w:basedOn w:val="aff2"/>
    <w:link w:val="Charf3"/>
    <w:qFormat/>
  </w:style>
  <w:style w:type="character" w:customStyle="1" w:styleId="CharChar">
    <w:name w:val="Char Char"/>
    <w:rPr>
      <w:rFonts w:eastAsia="宋体" w:cs="Times New Roman"/>
      <w:kern w:val="2"/>
      <w:sz w:val="18"/>
      <w:szCs w:val="18"/>
      <w:lang w:val="en-US" w:eastAsia="zh-CN" w:bidi="ar-SA"/>
    </w:rPr>
  </w:style>
  <w:style w:type="character" w:customStyle="1" w:styleId="Char2">
    <w:name w:val="称呼 Char"/>
    <w:link w:val="a9"/>
    <w:uiPriority w:val="99"/>
    <w:qFormat/>
    <w:rPr>
      <w:kern w:val="2"/>
      <w:sz w:val="21"/>
      <w:szCs w:val="21"/>
    </w:rPr>
  </w:style>
  <w:style w:type="character" w:customStyle="1" w:styleId="4Char1">
    <w:name w:val="标题 4 Char1"/>
    <w:uiPriority w:val="9"/>
    <w:semiHidden/>
    <w:qFormat/>
    <w:rPr>
      <w:rFonts w:ascii="Cambria" w:eastAsia="宋体" w:hAnsi="Cambria" w:cs="Times New Roman"/>
      <w:b/>
      <w:bCs/>
      <w:kern w:val="2"/>
      <w:sz w:val="28"/>
      <w:szCs w:val="28"/>
    </w:rPr>
  </w:style>
  <w:style w:type="character" w:customStyle="1" w:styleId="-Char">
    <w:name w:val="季报-正文 Char"/>
    <w:link w:val="-"/>
    <w:uiPriority w:val="99"/>
    <w:locked/>
    <w:rPr>
      <w:rFonts w:ascii="仿宋_GB2312" w:eastAsia="仿宋_GB2312" w:hAnsi="Arial" w:cs="Arial"/>
      <w:kern w:val="2"/>
      <w:sz w:val="24"/>
      <w:szCs w:val="24"/>
    </w:rPr>
  </w:style>
  <w:style w:type="paragraph" w:customStyle="1" w:styleId="-">
    <w:name w:val="季报-正文"/>
    <w:basedOn w:val="a0"/>
    <w:link w:val="-Char"/>
    <w:uiPriority w:val="99"/>
    <w:qFormat/>
    <w:pPr>
      <w:adjustRightInd w:val="0"/>
      <w:snapToGrid w:val="0"/>
      <w:spacing w:line="500" w:lineRule="exact"/>
      <w:ind w:firstLineChars="200" w:firstLine="482"/>
    </w:pPr>
    <w:rPr>
      <w:rFonts w:ascii="仿宋_GB2312" w:eastAsia="仿宋_GB2312" w:hAnsi="Arial" w:cs="Arial"/>
      <w:sz w:val="24"/>
      <w:szCs w:val="24"/>
    </w:rPr>
  </w:style>
  <w:style w:type="character" w:customStyle="1" w:styleId="2Char1">
    <w:name w:val="正文文本 2 Char"/>
    <w:link w:val="23"/>
    <w:qFormat/>
    <w:rPr>
      <w:kern w:val="2"/>
      <w:sz w:val="21"/>
      <w:szCs w:val="24"/>
    </w:rPr>
  </w:style>
  <w:style w:type="character" w:customStyle="1" w:styleId="Char">
    <w:name w:val="注释标题 Char"/>
    <w:link w:val="a4"/>
    <w:uiPriority w:val="99"/>
    <w:qFormat/>
    <w:rPr>
      <w:kern w:val="2"/>
      <w:sz w:val="21"/>
      <w:szCs w:val="21"/>
    </w:rPr>
  </w:style>
  <w:style w:type="character" w:customStyle="1" w:styleId="Charf4">
    <w:name w:val="副标题 Char"/>
    <w:link w:val="14"/>
    <w:qFormat/>
    <w:rPr>
      <w:rFonts w:eastAsia="黑体"/>
      <w:bCs/>
      <w:color w:val="92D400"/>
      <w:sz w:val="72"/>
      <w:szCs w:val="28"/>
    </w:rPr>
  </w:style>
  <w:style w:type="paragraph" w:customStyle="1" w:styleId="14">
    <w:name w:val="副标题1"/>
    <w:basedOn w:val="af6"/>
    <w:next w:val="a0"/>
    <w:link w:val="Charf4"/>
    <w:qFormat/>
    <w:rPr>
      <w:rFonts w:ascii="Times New Roman" w:eastAsia="黑体" w:hAnsi="Times New Roman"/>
      <w:b w:val="0"/>
      <w:color w:val="92D400"/>
      <w:kern w:val="0"/>
      <w:sz w:val="72"/>
      <w:szCs w:val="28"/>
    </w:rPr>
  </w:style>
  <w:style w:type="character" w:customStyle="1" w:styleId="Char10">
    <w:name w:val="副标题 Char1"/>
    <w:link w:val="af2"/>
    <w:uiPriority w:val="11"/>
    <w:qFormat/>
    <w:rPr>
      <w:rFonts w:ascii="Cambria" w:hAnsi="Cambria"/>
      <w:b/>
      <w:bCs/>
      <w:kern w:val="28"/>
      <w:sz w:val="32"/>
      <w:szCs w:val="32"/>
    </w:rPr>
  </w:style>
  <w:style w:type="character" w:customStyle="1" w:styleId="6Char1">
    <w:name w:val="标题 6 Char1"/>
    <w:uiPriority w:val="9"/>
    <w:semiHidden/>
    <w:qFormat/>
    <w:rPr>
      <w:rFonts w:ascii="Cambria" w:eastAsia="宋体" w:hAnsi="Cambria" w:cs="Times New Roman"/>
      <w:b/>
      <w:bCs/>
      <w:kern w:val="2"/>
      <w:sz w:val="24"/>
      <w:szCs w:val="24"/>
    </w:rPr>
  </w:style>
  <w:style w:type="character" w:customStyle="1" w:styleId="Char1b">
    <w:name w:val="引用 Char1"/>
    <w:link w:val="aff3"/>
    <w:uiPriority w:val="29"/>
    <w:qFormat/>
    <w:rPr>
      <w:i/>
      <w:iCs/>
      <w:color w:val="000000"/>
      <w:kern w:val="2"/>
      <w:sz w:val="21"/>
    </w:rPr>
  </w:style>
  <w:style w:type="character" w:customStyle="1" w:styleId="Charf5">
    <w:name w:val="核销报告 Char"/>
    <w:link w:val="aff5"/>
    <w:uiPriority w:val="99"/>
    <w:qFormat/>
    <w:rPr>
      <w:rFonts w:ascii="仿宋_GB2312" w:eastAsia="仿宋_GB2312"/>
      <w:sz w:val="28"/>
      <w:szCs w:val="28"/>
    </w:rPr>
  </w:style>
  <w:style w:type="paragraph" w:customStyle="1" w:styleId="aff5">
    <w:name w:val="核销报告"/>
    <w:basedOn w:val="a0"/>
    <w:link w:val="Charf5"/>
    <w:uiPriority w:val="99"/>
    <w:qFormat/>
    <w:pPr>
      <w:spacing w:line="500" w:lineRule="exact"/>
      <w:ind w:firstLineChars="200" w:firstLine="560"/>
    </w:pPr>
    <w:rPr>
      <w:rFonts w:ascii="仿宋_GB2312" w:eastAsia="仿宋_GB2312"/>
      <w:kern w:val="0"/>
      <w:sz w:val="28"/>
      <w:szCs w:val="28"/>
    </w:rPr>
  </w:style>
  <w:style w:type="character" w:customStyle="1" w:styleId="CharChar2">
    <w:name w:val="Char Char2"/>
    <w:qFormat/>
    <w:rPr>
      <w:rFonts w:eastAsia="宋体" w:cs="Times New Roman"/>
      <w:kern w:val="2"/>
      <w:sz w:val="18"/>
      <w:szCs w:val="18"/>
      <w:lang w:val="en-US" w:eastAsia="zh-CN" w:bidi="ar-SA"/>
    </w:rPr>
  </w:style>
  <w:style w:type="character" w:customStyle="1" w:styleId="aff6">
    <w:name w:val="一级标题"/>
    <w:qFormat/>
    <w:rPr>
      <w:rFonts w:ascii="仿宋_GB2312" w:eastAsia="仿宋_GB2312" w:hAnsi="仿宋_GB2312" w:cs="Times New Roman"/>
      <w:kern w:val="0"/>
      <w:sz w:val="28"/>
    </w:rPr>
  </w:style>
  <w:style w:type="character" w:customStyle="1" w:styleId="Charf6">
    <w:name w:val="明显引用 Char"/>
    <w:link w:val="15"/>
    <w:uiPriority w:val="30"/>
    <w:qFormat/>
    <w:rPr>
      <w:rFonts w:eastAsia="黑体"/>
      <w:bCs/>
      <w:color w:val="3C8A2E"/>
      <w:sz w:val="32"/>
      <w:szCs w:val="28"/>
    </w:rPr>
  </w:style>
  <w:style w:type="paragraph" w:customStyle="1" w:styleId="15">
    <w:name w:val="明显引用1"/>
    <w:basedOn w:val="aff3"/>
    <w:next w:val="aff1"/>
    <w:link w:val="Charf6"/>
    <w:uiPriority w:val="30"/>
    <w:qFormat/>
    <w:rPr>
      <w:rFonts w:eastAsia="黑体"/>
      <w:bCs/>
      <w:i w:val="0"/>
      <w:iCs w:val="0"/>
      <w:color w:val="3C8A2E"/>
      <w:kern w:val="0"/>
      <w:sz w:val="32"/>
      <w:szCs w:val="28"/>
    </w:rPr>
  </w:style>
  <w:style w:type="character" w:customStyle="1" w:styleId="HTMLChar">
    <w:name w:val="HTML 预设格式 Char"/>
    <w:link w:val="HTML"/>
    <w:uiPriority w:val="99"/>
    <w:rPr>
      <w:rFonts w:ascii="宋体" w:hAnsi="宋体" w:cs="宋体"/>
      <w:sz w:val="24"/>
      <w:szCs w:val="24"/>
    </w:rPr>
  </w:style>
  <w:style w:type="character" w:customStyle="1" w:styleId="1Char0">
    <w:name w:val="样式1 Char"/>
    <w:link w:val="16"/>
    <w:qFormat/>
    <w:rPr>
      <w:rFonts w:eastAsia="仿宋_GB2312"/>
      <w:kern w:val="2"/>
      <w:sz w:val="30"/>
      <w:szCs w:val="24"/>
    </w:rPr>
  </w:style>
  <w:style w:type="paragraph" w:customStyle="1" w:styleId="16">
    <w:name w:val="样式1"/>
    <w:basedOn w:val="a0"/>
    <w:link w:val="1Char0"/>
    <w:qFormat/>
    <w:rPr>
      <w:rFonts w:eastAsia="仿宋_GB2312"/>
      <w:sz w:val="30"/>
      <w:szCs w:val="24"/>
    </w:rPr>
  </w:style>
  <w:style w:type="character" w:customStyle="1" w:styleId="Char1c">
    <w:name w:val="称呼 Char1"/>
    <w:basedOn w:val="a1"/>
    <w:uiPriority w:val="99"/>
    <w:semiHidden/>
    <w:qFormat/>
    <w:rPr>
      <w:kern w:val="2"/>
      <w:sz w:val="21"/>
    </w:rPr>
  </w:style>
  <w:style w:type="character" w:customStyle="1" w:styleId="Char1d">
    <w:name w:val="文档结构图 Char1"/>
    <w:basedOn w:val="a1"/>
    <w:uiPriority w:val="99"/>
    <w:semiHidden/>
    <w:qFormat/>
    <w:rPr>
      <w:rFonts w:ascii="宋体"/>
      <w:kern w:val="2"/>
      <w:sz w:val="18"/>
      <w:szCs w:val="18"/>
    </w:rPr>
  </w:style>
  <w:style w:type="character" w:customStyle="1" w:styleId="Char1e">
    <w:name w:val="注释标题 Char1"/>
    <w:basedOn w:val="a1"/>
    <w:uiPriority w:val="99"/>
    <w:semiHidden/>
    <w:qFormat/>
    <w:rPr>
      <w:kern w:val="2"/>
      <w:sz w:val="21"/>
    </w:rPr>
  </w:style>
  <w:style w:type="character" w:customStyle="1" w:styleId="HTMLChar1">
    <w:name w:val="HTML 预设格式 Char1"/>
    <w:basedOn w:val="a1"/>
    <w:uiPriority w:val="99"/>
    <w:semiHidden/>
    <w:qFormat/>
    <w:rPr>
      <w:rFonts w:ascii="Courier New" w:hAnsi="Courier New" w:cs="Courier New"/>
      <w:kern w:val="2"/>
    </w:rPr>
  </w:style>
  <w:style w:type="paragraph" w:customStyle="1" w:styleId="aff7">
    <w:name w:val="普通段落"/>
    <w:basedOn w:val="a0"/>
    <w:qFormat/>
    <w:pPr>
      <w:spacing w:line="312" w:lineRule="auto"/>
      <w:ind w:firstLineChars="200" w:firstLine="200"/>
    </w:pPr>
    <w:rPr>
      <w:rFonts w:ascii="Calibri" w:eastAsia="华文楷体" w:hAnsi="Calibri"/>
      <w:sz w:val="24"/>
      <w:szCs w:val="22"/>
    </w:rPr>
  </w:style>
  <w:style w:type="character" w:customStyle="1" w:styleId="2Char11">
    <w:name w:val="正文文本 2 Char1"/>
    <w:basedOn w:val="a1"/>
    <w:uiPriority w:val="99"/>
    <w:semiHidden/>
    <w:qFormat/>
    <w:rPr>
      <w:kern w:val="2"/>
      <w:sz w:val="21"/>
    </w:rPr>
  </w:style>
  <w:style w:type="paragraph" w:customStyle="1" w:styleId="font7">
    <w:name w:val="font7"/>
    <w:basedOn w:val="a0"/>
    <w:qFormat/>
    <w:pPr>
      <w:widowControl/>
      <w:spacing w:before="100" w:beforeAutospacing="1" w:after="100" w:afterAutospacing="1"/>
      <w:jc w:val="left"/>
    </w:pPr>
    <w:rPr>
      <w:rFonts w:ascii="宋体" w:hAnsi="宋体" w:cs="宋体"/>
      <w:kern w:val="0"/>
      <w:sz w:val="18"/>
      <w:szCs w:val="18"/>
    </w:rPr>
  </w:style>
  <w:style w:type="paragraph" w:customStyle="1" w:styleId="Style8">
    <w:name w:val="Style8"/>
    <w:basedOn w:val="a0"/>
    <w:qFormat/>
    <w:pPr>
      <w:widowControl/>
      <w:numPr>
        <w:numId w:val="1"/>
      </w:numPr>
      <w:spacing w:after="120" w:line="312" w:lineRule="auto"/>
      <w:jc w:val="left"/>
    </w:pPr>
    <w:rPr>
      <w:rFonts w:ascii="Calibri" w:eastAsia="华文楷体" w:hAnsi="Calibri"/>
      <w:kern w:val="0"/>
      <w:sz w:val="24"/>
    </w:rPr>
  </w:style>
  <w:style w:type="character" w:customStyle="1" w:styleId="Char20">
    <w:name w:val="副标题 Char2"/>
    <w:basedOn w:val="a1"/>
    <w:uiPriority w:val="11"/>
    <w:qFormat/>
    <w:rPr>
      <w:rFonts w:asciiTheme="majorHAnsi" w:hAnsiTheme="majorHAnsi" w:cstheme="majorBidi"/>
      <w:b/>
      <w:bCs/>
      <w:kern w:val="28"/>
      <w:sz w:val="32"/>
      <w:szCs w:val="32"/>
    </w:rPr>
  </w:style>
  <w:style w:type="paragraph" w:customStyle="1" w:styleId="TOC1">
    <w:name w:val="TOC 标题1"/>
    <w:basedOn w:val="1"/>
    <w:next w:val="a0"/>
    <w:uiPriority w:val="39"/>
    <w:unhideWhenUsed/>
    <w:qFormat/>
    <w:pPr>
      <w:widowControl/>
      <w:tabs>
        <w:tab w:val="clear" w:pos="432"/>
      </w:tabs>
      <w:spacing w:before="240" w:after="1200" w:line="240" w:lineRule="auto"/>
      <w:ind w:left="0" w:firstLine="0"/>
      <w:contextualSpacing/>
      <w:jc w:val="left"/>
      <w:outlineLvl w:val="9"/>
    </w:pPr>
    <w:rPr>
      <w:rFonts w:ascii="Times New Roman"/>
      <w:bCs/>
      <w:color w:val="00A1DE"/>
      <w:kern w:val="0"/>
      <w:sz w:val="60"/>
      <w:szCs w:val="28"/>
      <w:lang w:val="en-GB"/>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91">
    <w:name w:val="标题 91"/>
    <w:next w:val="a0"/>
    <w:uiPriority w:val="9"/>
    <w:unhideWhenUsed/>
    <w:qFormat/>
    <w:pPr>
      <w:spacing w:before="240" w:after="120"/>
      <w:contextualSpacing/>
      <w:outlineLvl w:val="8"/>
    </w:pPr>
    <w:rPr>
      <w:rFonts w:ascii="Arial" w:eastAsia="黑体" w:hAnsi="Arial"/>
      <w:bCs/>
      <w:i/>
      <w:sz w:val="24"/>
      <w:szCs w:val="28"/>
      <w:lang w:val="en-GB"/>
    </w:rPr>
  </w:style>
  <w:style w:type="paragraph" w:customStyle="1" w:styleId="10025">
    <w:name w:val="样式 标题 1 + 新宋体 小四 非加粗 段前: 0 磅 段后: 0 磅 行距: 固定值 25 磅"/>
    <w:basedOn w:val="1"/>
    <w:qFormat/>
    <w:pPr>
      <w:tabs>
        <w:tab w:val="clear" w:pos="432"/>
      </w:tabs>
      <w:spacing w:before="0" w:after="0" w:line="500" w:lineRule="exact"/>
      <w:ind w:left="0" w:firstLine="0"/>
      <w:jc w:val="both"/>
    </w:pPr>
    <w:rPr>
      <w:rFonts w:ascii="新宋体" w:eastAsia="新宋体" w:hAnsi="新宋体" w:cs="宋体"/>
      <w:b/>
      <w:sz w:val="24"/>
    </w:rPr>
  </w:style>
  <w:style w:type="paragraph" w:customStyle="1" w:styleId="41">
    <w:name w:val="标题 41"/>
    <w:next w:val="a0"/>
    <w:uiPriority w:val="9"/>
    <w:unhideWhenUsed/>
    <w:qFormat/>
    <w:pPr>
      <w:spacing w:before="240" w:after="120"/>
      <w:contextualSpacing/>
      <w:outlineLvl w:val="3"/>
    </w:pPr>
    <w:rPr>
      <w:rFonts w:ascii="Arial" w:eastAsia="黑体" w:hAnsi="Arial"/>
      <w:b/>
      <w:bCs/>
      <w:color w:val="00A1DE"/>
      <w:sz w:val="24"/>
      <w:szCs w:val="28"/>
      <w:lang w:val="en-GB"/>
    </w:rPr>
  </w:style>
  <w:style w:type="paragraph" w:customStyle="1" w:styleId="xl63">
    <w:name w:val="xl6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rPr>
  </w:style>
  <w:style w:type="paragraph" w:customStyle="1" w:styleId="220">
    <w:name w:val="样式 样式 内容 + 首行缩进:  2 字符 + 首行缩进:  2 字符"/>
    <w:basedOn w:val="a0"/>
    <w:qFormat/>
    <w:pPr>
      <w:widowControl/>
      <w:spacing w:line="290" w:lineRule="exact"/>
    </w:pPr>
    <w:rPr>
      <w:rFonts w:ascii="Arial" w:hAnsi="Arial"/>
      <w:color w:val="000000"/>
      <w:sz w:val="24"/>
      <w:szCs w:val="24"/>
    </w:rPr>
  </w:style>
  <w:style w:type="paragraph" w:customStyle="1" w:styleId="xl70">
    <w:name w:val="xl70"/>
    <w:basedOn w:val="a0"/>
    <w:qFormat/>
    <w:pPr>
      <w:widowControl/>
      <w:pBdr>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5">
    <w:name w:val="xl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6">
    <w:name w:val="font6"/>
    <w:basedOn w:val="a0"/>
    <w:pPr>
      <w:widowControl/>
      <w:spacing w:before="100" w:beforeAutospacing="1" w:after="100" w:afterAutospacing="1"/>
      <w:jc w:val="left"/>
    </w:pPr>
    <w:rPr>
      <w:rFonts w:ascii="宋体" w:hAnsi="宋体" w:cs="宋体"/>
      <w:kern w:val="0"/>
      <w:sz w:val="18"/>
      <w:szCs w:val="18"/>
    </w:rPr>
  </w:style>
  <w:style w:type="paragraph" w:customStyle="1" w:styleId="aff8">
    <w:name w:val="a. 段落"/>
    <w:basedOn w:val="a0"/>
    <w:qFormat/>
    <w:pPr>
      <w:widowControl/>
      <w:spacing w:after="120"/>
      <w:ind w:firstLineChars="200" w:firstLine="200"/>
      <w:jc w:val="left"/>
    </w:pPr>
    <w:rPr>
      <w:rFonts w:ascii="Calibri" w:eastAsia="华文楷体" w:hAnsi="Calibri"/>
      <w:kern w:val="0"/>
      <w:sz w:val="24"/>
    </w:rPr>
  </w:style>
  <w:style w:type="paragraph" w:customStyle="1" w:styleId="p0">
    <w:name w:val="p0"/>
    <w:basedOn w:val="a0"/>
    <w:uiPriority w:val="99"/>
    <w:pPr>
      <w:widowControl/>
    </w:pPr>
    <w:rPr>
      <w:kern w:val="0"/>
      <w:szCs w:val="21"/>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5">
    <w:name w:val="xl75"/>
    <w:basedOn w:val="a0"/>
    <w:pPr>
      <w:widowControl/>
      <w:spacing w:before="100" w:beforeAutospacing="1" w:after="100" w:afterAutospacing="1"/>
      <w:jc w:val="right"/>
      <w:textAlignment w:val="center"/>
    </w:pPr>
    <w:rPr>
      <w:rFonts w:ascii="宋体" w:hAnsi="宋体" w:cs="宋体"/>
      <w:kern w:val="0"/>
      <w:sz w:val="24"/>
      <w:szCs w:val="24"/>
    </w:rPr>
  </w:style>
  <w:style w:type="paragraph" w:customStyle="1" w:styleId="xl71">
    <w:name w:val="xl71"/>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aff9">
    <w:name w:val="二级标题"/>
    <w:basedOn w:val="a0"/>
    <w:qFormat/>
    <w:pPr>
      <w:jc w:val="left"/>
    </w:pPr>
    <w:rPr>
      <w:rFonts w:ascii="宋体" w:eastAsia="仿宋_GB2312" w:hAnsi="宋体" w:cs="宋体"/>
      <w:b/>
      <w:bCs/>
      <w:kern w:val="0"/>
      <w:sz w:val="22"/>
    </w:rPr>
  </w:style>
  <w:style w:type="paragraph" w:customStyle="1" w:styleId="affa">
    <w:name w:val="箭头"/>
    <w:basedOn w:val="aff7"/>
    <w:qFormat/>
    <w:pPr>
      <w:spacing w:before="120" w:after="120"/>
      <w:ind w:left="3120" w:firstLineChars="0" w:firstLine="0"/>
    </w:pPr>
  </w:style>
  <w:style w:type="paragraph" w:customStyle="1" w:styleId="xl66">
    <w:name w:val="xl66"/>
    <w:basedOn w:val="a0"/>
    <w:qFormat/>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0"/>
    <w:pPr>
      <w:widowControl/>
      <w:spacing w:before="100" w:beforeAutospacing="1" w:after="100" w:afterAutospacing="1"/>
      <w:jc w:val="left"/>
    </w:pPr>
    <w:rPr>
      <w:rFonts w:ascii="宋体" w:hAnsi="宋体" w:cs="宋体"/>
      <w:kern w:val="0"/>
      <w:sz w:val="18"/>
      <w:szCs w:val="18"/>
    </w:rPr>
  </w:style>
  <w:style w:type="paragraph" w:customStyle="1" w:styleId="Style1">
    <w:name w:val="Style1"/>
    <w:basedOn w:val="a0"/>
    <w:qFormat/>
    <w:pPr>
      <w:ind w:firstLineChars="200" w:firstLine="200"/>
    </w:pPr>
    <w:rPr>
      <w:rFonts w:ascii="黑体" w:eastAsia="黑体" w:hAnsi="黑体"/>
      <w:sz w:val="24"/>
      <w:szCs w:val="28"/>
    </w:rPr>
  </w:style>
  <w:style w:type="paragraph" w:styleId="a">
    <w:name w:val="List Paragraph"/>
    <w:basedOn w:val="a0"/>
    <w:uiPriority w:val="99"/>
    <w:qFormat/>
    <w:pPr>
      <w:numPr>
        <w:numId w:val="2"/>
      </w:numPr>
      <w:adjustRightInd w:val="0"/>
      <w:snapToGrid w:val="0"/>
      <w:spacing w:line="500" w:lineRule="exact"/>
    </w:pPr>
    <w:rPr>
      <w:rFonts w:ascii="Calibri" w:hAnsi="Calibri"/>
      <w:sz w:val="24"/>
      <w:szCs w:val="22"/>
    </w:rPr>
  </w:style>
  <w:style w:type="paragraph" w:customStyle="1" w:styleId="Char21">
    <w:name w:val="Char2"/>
    <w:basedOn w:val="a0"/>
    <w:qFormat/>
    <w:rPr>
      <w:rFonts w:ascii="Arial" w:hAnsi="Arial" w:cs="Arial"/>
      <w:sz w:val="20"/>
    </w:rPr>
  </w:style>
  <w:style w:type="paragraph" w:customStyle="1" w:styleId="xl74">
    <w:name w:val="xl74"/>
    <w:basedOn w:val="a0"/>
    <w:pPr>
      <w:widowControl/>
      <w:pBdr>
        <w:bottom w:val="single" w:sz="4" w:space="0" w:color="auto"/>
      </w:pBdr>
      <w:spacing w:before="100" w:beforeAutospacing="1" w:after="100" w:afterAutospacing="1"/>
      <w:jc w:val="left"/>
    </w:pPr>
    <w:rPr>
      <w:rFonts w:ascii="宋体" w:hAnsi="宋体" w:cs="宋体"/>
      <w:b/>
      <w:bCs/>
      <w:kern w:val="0"/>
      <w:sz w:val="24"/>
      <w:szCs w:val="24"/>
    </w:rPr>
  </w:style>
  <w:style w:type="paragraph" w:customStyle="1" w:styleId="25">
    <w:name w:val="列出段落2"/>
    <w:basedOn w:val="a0"/>
    <w:uiPriority w:val="34"/>
    <w:qFormat/>
    <w:pPr>
      <w:ind w:firstLineChars="200" w:firstLine="420"/>
    </w:pPr>
    <w:rPr>
      <w:rFonts w:ascii="Calibri" w:hAnsi="Calibri"/>
      <w:szCs w:val="22"/>
    </w:rPr>
  </w:style>
  <w:style w:type="paragraph" w:customStyle="1" w:styleId="font1">
    <w:name w:val="font1"/>
    <w:basedOn w:val="a0"/>
    <w:qFormat/>
    <w:pPr>
      <w:widowControl/>
      <w:spacing w:before="100" w:beforeAutospacing="1" w:after="100" w:afterAutospacing="1"/>
      <w:jc w:val="left"/>
    </w:pPr>
    <w:rPr>
      <w:rFonts w:ascii="宋体" w:hAnsi="宋体" w:cs="宋体"/>
      <w:kern w:val="0"/>
      <w:sz w:val="24"/>
      <w:szCs w:val="24"/>
    </w:rPr>
  </w:style>
  <w:style w:type="paragraph" w:customStyle="1" w:styleId="51">
    <w:name w:val="标题 51"/>
    <w:next w:val="a0"/>
    <w:uiPriority w:val="9"/>
    <w:unhideWhenUsed/>
    <w:qFormat/>
    <w:pPr>
      <w:spacing w:before="240" w:after="120"/>
      <w:contextualSpacing/>
      <w:outlineLvl w:val="4"/>
    </w:pPr>
    <w:rPr>
      <w:rFonts w:ascii="Arial" w:eastAsia="黑体" w:hAnsi="Arial"/>
      <w:b/>
      <w:bCs/>
      <w:color w:val="92D400"/>
      <w:sz w:val="24"/>
      <w:szCs w:val="28"/>
      <w:lang w:val="en-GB"/>
    </w:rPr>
  </w:style>
  <w:style w:type="paragraph" w:customStyle="1" w:styleId="61">
    <w:name w:val="标题 61"/>
    <w:next w:val="a0"/>
    <w:uiPriority w:val="9"/>
    <w:unhideWhenUsed/>
    <w:qFormat/>
    <w:pPr>
      <w:spacing w:before="240" w:after="120"/>
      <w:contextualSpacing/>
      <w:outlineLvl w:val="5"/>
    </w:pPr>
    <w:rPr>
      <w:rFonts w:ascii="Arial" w:eastAsia="黑体" w:hAnsi="Arial"/>
      <w:b/>
      <w:bCs/>
      <w:color w:val="72C7E7"/>
      <w:sz w:val="24"/>
      <w:szCs w:val="28"/>
      <w:lang w:val="en-GB"/>
    </w:rPr>
  </w:style>
  <w:style w:type="paragraph" w:customStyle="1" w:styleId="font8">
    <w:name w:val="font8"/>
    <w:basedOn w:val="a0"/>
    <w:qFormat/>
    <w:pPr>
      <w:widowControl/>
      <w:spacing w:before="100" w:beforeAutospacing="1" w:after="100" w:afterAutospacing="1"/>
      <w:jc w:val="left"/>
    </w:pPr>
    <w:rPr>
      <w:rFonts w:ascii="宋体" w:hAnsi="宋体" w:cs="宋体"/>
      <w:kern w:val="0"/>
      <w:sz w:val="24"/>
      <w:szCs w:val="24"/>
    </w:rPr>
  </w:style>
  <w:style w:type="paragraph" w:customStyle="1" w:styleId="71">
    <w:name w:val="标题 71"/>
    <w:next w:val="a0"/>
    <w:uiPriority w:val="9"/>
    <w:unhideWhenUsed/>
    <w:qFormat/>
    <w:pPr>
      <w:spacing w:before="240" w:after="120"/>
      <w:contextualSpacing/>
      <w:outlineLvl w:val="6"/>
    </w:pPr>
    <w:rPr>
      <w:rFonts w:ascii="Arial" w:eastAsia="黑体" w:hAnsi="Arial"/>
      <w:b/>
      <w:bCs/>
      <w:color w:val="C9DD03"/>
      <w:sz w:val="24"/>
      <w:szCs w:val="28"/>
      <w:lang w:val="en-GB"/>
    </w:rPr>
  </w:style>
  <w:style w:type="paragraph" w:customStyle="1" w:styleId="font9">
    <w:name w:val="font9"/>
    <w:basedOn w:val="a0"/>
    <w:pPr>
      <w:widowControl/>
      <w:spacing w:before="100" w:beforeAutospacing="1" w:after="100" w:afterAutospacing="1"/>
      <w:jc w:val="left"/>
    </w:pPr>
    <w:rPr>
      <w:rFonts w:ascii="宋体" w:hAnsi="宋体" w:cs="宋体"/>
      <w:b/>
      <w:bCs/>
      <w:kern w:val="0"/>
      <w:sz w:val="24"/>
      <w:szCs w:val="24"/>
    </w:rPr>
  </w:style>
  <w:style w:type="paragraph" w:customStyle="1" w:styleId="81">
    <w:name w:val="标题 81"/>
    <w:next w:val="a0"/>
    <w:uiPriority w:val="9"/>
    <w:unhideWhenUsed/>
    <w:qFormat/>
    <w:pPr>
      <w:spacing w:before="240" w:after="120"/>
      <w:contextualSpacing/>
      <w:outlineLvl w:val="7"/>
    </w:pPr>
    <w:rPr>
      <w:rFonts w:ascii="Arial" w:eastAsia="黑体" w:hAnsi="Arial"/>
      <w:b/>
      <w:bCs/>
      <w:i/>
      <w:sz w:val="24"/>
      <w:szCs w:val="28"/>
      <w:lang w:val="en-GB"/>
    </w:rPr>
  </w:style>
  <w:style w:type="paragraph" w:customStyle="1" w:styleId="17">
    <w:name w:val="标题1"/>
    <w:next w:val="af2"/>
    <w:uiPriority w:val="10"/>
    <w:qFormat/>
    <w:pPr>
      <w:framePr w:wrap="notBeside" w:vAnchor="text" w:hAnchor="text" w:y="1"/>
      <w:spacing w:before="1200" w:after="240"/>
      <w:contextualSpacing/>
    </w:pPr>
    <w:rPr>
      <w:rFonts w:eastAsia="黑体"/>
      <w:bCs/>
      <w:color w:val="002776"/>
      <w:sz w:val="72"/>
      <w:szCs w:val="28"/>
      <w:lang w:val="en-GB"/>
    </w:rPr>
  </w:style>
  <w:style w:type="character" w:customStyle="1" w:styleId="Char22">
    <w:name w:val="引用 Char2"/>
    <w:basedOn w:val="a1"/>
    <w:uiPriority w:val="29"/>
    <w:qFormat/>
    <w:rPr>
      <w:i/>
      <w:iCs/>
      <w:color w:val="000000" w:themeColor="text1"/>
      <w:kern w:val="2"/>
      <w:sz w:val="21"/>
    </w:rPr>
  </w:style>
  <w:style w:type="paragraph" w:customStyle="1" w:styleId="d">
    <w:name w:val="d. 斜杠"/>
    <w:basedOn w:val="a0"/>
    <w:qFormat/>
    <w:pPr>
      <w:widowControl/>
      <w:tabs>
        <w:tab w:val="left" w:pos="839"/>
      </w:tabs>
      <w:spacing w:after="120"/>
      <w:ind w:left="839" w:hanging="359"/>
      <w:contextualSpacing/>
      <w:jc w:val="left"/>
    </w:pPr>
    <w:rPr>
      <w:rFonts w:ascii="Calibri" w:eastAsia="华文楷体" w:hAnsi="Calibri"/>
      <w:kern w:val="0"/>
      <w:sz w:val="24"/>
    </w:rPr>
  </w:style>
  <w:style w:type="character" w:customStyle="1" w:styleId="Char23">
    <w:name w:val="明显引用 Char2"/>
    <w:basedOn w:val="a1"/>
    <w:uiPriority w:val="30"/>
    <w:qFormat/>
    <w:rPr>
      <w:b/>
      <w:bCs/>
      <w:i/>
      <w:iCs/>
      <w:color w:val="4F81BD" w:themeColor="accent1"/>
      <w:kern w:val="2"/>
      <w:sz w:val="21"/>
    </w:rPr>
  </w:style>
  <w:style w:type="paragraph" w:customStyle="1" w:styleId="18">
    <w:name w:val="修订1"/>
    <w:uiPriority w:val="99"/>
    <w:semiHidden/>
    <w:qFormat/>
    <w:rPr>
      <w:kern w:val="2"/>
      <w:sz w:val="21"/>
    </w:rPr>
  </w:style>
  <w:style w:type="paragraph" w:customStyle="1" w:styleId="CGBheading2">
    <w:name w:val="CGB heading 2"/>
    <w:basedOn w:val="a0"/>
    <w:next w:val="a0"/>
    <w:qFormat/>
    <w:pPr>
      <w:keepNext/>
      <w:widowControl/>
      <w:tabs>
        <w:tab w:val="left" w:pos="964"/>
      </w:tabs>
      <w:spacing w:before="200" w:after="60" w:line="300" w:lineRule="auto"/>
      <w:jc w:val="left"/>
      <w:outlineLvl w:val="1"/>
    </w:pPr>
    <w:rPr>
      <w:rFonts w:ascii="微软雅黑" w:eastAsia="微软雅黑" w:hAnsi="微软雅黑"/>
      <w:b/>
      <w:bCs/>
      <w:kern w:val="32"/>
      <w:sz w:val="28"/>
      <w:szCs w:val="28"/>
      <w:lang w:val="en-GB"/>
    </w:rPr>
  </w:style>
  <w:style w:type="paragraph" w:customStyle="1" w:styleId="TOC2">
    <w:name w:val="TOC 标题2"/>
    <w:basedOn w:val="1"/>
    <w:next w:val="a0"/>
    <w:uiPriority w:val="39"/>
    <w:unhideWhenUsed/>
    <w:qFormat/>
    <w:pPr>
      <w:widowControl/>
      <w:tabs>
        <w:tab w:val="clear" w:pos="432"/>
      </w:tabs>
      <w:spacing w:before="240" w:after="1200" w:line="240" w:lineRule="auto"/>
      <w:ind w:left="0" w:firstLine="0"/>
      <w:contextualSpacing/>
      <w:jc w:val="left"/>
      <w:outlineLvl w:val="9"/>
    </w:pPr>
    <w:rPr>
      <w:rFonts w:ascii="Times New Roman"/>
      <w:bCs/>
      <w:color w:val="00A1DE"/>
      <w:kern w:val="0"/>
      <w:sz w:val="60"/>
      <w:szCs w:val="28"/>
      <w:lang w:val="en-GB"/>
    </w:rPr>
  </w:style>
  <w:style w:type="paragraph" w:customStyle="1" w:styleId="bulletpoint-2">
    <w:name w:val="bullet point-2"/>
    <w:basedOn w:val="a0"/>
    <w:qFormat/>
    <w:pPr>
      <w:widowControl/>
      <w:tabs>
        <w:tab w:val="left" w:pos="993"/>
      </w:tabs>
      <w:spacing w:after="120" w:line="312" w:lineRule="auto"/>
      <w:ind w:left="1960" w:hanging="360"/>
      <w:contextualSpacing/>
      <w:jc w:val="left"/>
    </w:pPr>
    <w:rPr>
      <w:rFonts w:ascii="Calibri" w:eastAsia="华文楷体" w:hAnsi="Calibri"/>
      <w:kern w:val="0"/>
      <w:sz w:val="24"/>
      <w:szCs w:val="24"/>
    </w:rPr>
  </w:style>
  <w:style w:type="paragraph" w:customStyle="1" w:styleId="affb">
    <w:name w:val="方点。"/>
    <w:basedOn w:val="a0"/>
    <w:qFormat/>
    <w:pPr>
      <w:spacing w:before="120" w:after="120" w:line="312" w:lineRule="auto"/>
      <w:ind w:left="1956" w:hanging="357"/>
      <w:contextualSpacing/>
    </w:pPr>
    <w:rPr>
      <w:rFonts w:ascii="Calibri" w:eastAsia="华文楷体" w:hAnsi="Calibri"/>
      <w:sz w:val="24"/>
      <w:szCs w:val="22"/>
    </w:rPr>
  </w:style>
  <w:style w:type="paragraph" w:customStyle="1" w:styleId="affc">
    <w:name w:val="圆圈"/>
    <w:basedOn w:val="d"/>
    <w:qFormat/>
    <w:pPr>
      <w:tabs>
        <w:tab w:val="clear" w:pos="839"/>
      </w:tabs>
      <w:ind w:left="2100" w:hanging="360"/>
    </w:p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rPr>
  </w:style>
  <w:style w:type="paragraph" w:styleId="affd">
    <w:name w:val="No Spacing"/>
    <w:uiPriority w:val="99"/>
    <w:qFormat/>
    <w:pPr>
      <w:widowControl w:val="0"/>
      <w:jc w:val="both"/>
    </w:pPr>
    <w:rPr>
      <w:rFonts w:ascii="Calibri" w:hAnsi="Calibri"/>
      <w:kern w:val="2"/>
      <w:sz w:val="21"/>
      <w:szCs w:val="22"/>
    </w:rPr>
  </w:style>
  <w:style w:type="table" w:customStyle="1" w:styleId="26">
    <w:name w:val="全面风险2"/>
    <w:basedOn w:val="33"/>
    <w:uiPriority w:val="99"/>
    <w:qFormat/>
    <w:pPr>
      <w:spacing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e">
    <w:name w:val="全面风险"/>
    <w:basedOn w:val="33"/>
    <w:uiPriority w:val="99"/>
    <w:qFormat/>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9">
    <w:name w:val="全面风险1"/>
    <w:basedOn w:val="33"/>
    <w:uiPriority w:val="99"/>
    <w:qFormat/>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qFormat/>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a">
    <w:name w:val="网格型1"/>
    <w:basedOn w:val="a2"/>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2"/>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2"/>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qFormat/>
    <w:rPr>
      <w:rFonts w:ascii="仿宋_GB2312" w:eastAsia="仿宋_GB2312" w:hint="eastAsia"/>
      <w:color w:val="000000"/>
      <w:sz w:val="28"/>
      <w:szCs w:val="28"/>
    </w:rPr>
  </w:style>
  <w:style w:type="character" w:customStyle="1" w:styleId="header11">
    <w:name w:val="header11"/>
    <w:qFormat/>
    <w:rPr>
      <w:sz w:val="30"/>
      <w:szCs w:val="30"/>
    </w:rPr>
  </w:style>
  <w:style w:type="character" w:customStyle="1" w:styleId="Char24">
    <w:name w:val="标题 Char2"/>
    <w:uiPriority w:val="10"/>
    <w:rPr>
      <w:rFonts w:ascii="Cambria" w:hAnsi="Cambria" w:cs="Times New Roman"/>
      <w:b/>
      <w:bCs/>
      <w:kern w:val="2"/>
      <w:sz w:val="32"/>
      <w:szCs w:val="32"/>
    </w:rPr>
  </w:style>
  <w:style w:type="character" w:customStyle="1" w:styleId="Char25">
    <w:name w:val="批注文字 Char2"/>
    <w:uiPriority w:val="99"/>
    <w:semiHidden/>
    <w:rPr>
      <w:rFonts w:ascii="Times New Roman" w:hAnsi="Times New Roman"/>
      <w:kern w:val="2"/>
      <w:sz w:val="21"/>
    </w:rPr>
  </w:style>
  <w:style w:type="character" w:customStyle="1" w:styleId="Char26">
    <w:name w:val="批注主题 Char2"/>
    <w:uiPriority w:val="99"/>
    <w:semiHidden/>
    <w:rPr>
      <w:rFonts w:ascii="Times New Roman" w:hAnsi="Times New Roman"/>
      <w:b/>
      <w:bCs/>
      <w:kern w:val="2"/>
      <w:sz w:val="21"/>
    </w:rPr>
  </w:style>
  <w:style w:type="character" w:customStyle="1" w:styleId="Char1f">
    <w:name w:val="批注框文本 Char1"/>
    <w:uiPriority w:val="99"/>
    <w:semiHidden/>
    <w:rPr>
      <w:rFonts w:ascii="Times New Roman" w:hAnsi="Times New Roman"/>
      <w:kern w:val="2"/>
      <w:sz w:val="18"/>
      <w:szCs w:val="18"/>
    </w:rPr>
  </w:style>
  <w:style w:type="character" w:customStyle="1" w:styleId="Char1f0">
    <w:name w:val="正文文本缩进 Char1"/>
    <w:uiPriority w:val="99"/>
    <w:semiHidden/>
    <w:rPr>
      <w:rFonts w:ascii="Times New Roman" w:hAnsi="Times New Roman"/>
      <w:kern w:val="2"/>
      <w:sz w:val="21"/>
    </w:rPr>
  </w:style>
  <w:style w:type="character" w:customStyle="1" w:styleId="Char1f1">
    <w:name w:val="正文文本 Char1"/>
    <w:uiPriority w:val="99"/>
    <w:semiHidden/>
    <w:rPr>
      <w:rFonts w:ascii="Times New Roman" w:hAnsi="Times New Roman"/>
      <w:kern w:val="2"/>
      <w:sz w:val="21"/>
    </w:rPr>
  </w:style>
  <w:style w:type="character" w:customStyle="1" w:styleId="Char27">
    <w:name w:val="纯文本 Char2"/>
    <w:uiPriority w:val="99"/>
    <w:semiHidden/>
    <w:rPr>
      <w:rFonts w:ascii="宋体" w:hAnsi="Courier New" w:cs="Courier New"/>
      <w:kern w:val="2"/>
      <w:sz w:val="21"/>
      <w:szCs w:val="21"/>
    </w:rPr>
  </w:style>
  <w:style w:type="character" w:customStyle="1" w:styleId="Char28">
    <w:name w:val="脚注文本 Char2"/>
    <w:uiPriority w:val="99"/>
    <w:semiHidden/>
    <w:rPr>
      <w:rFonts w:ascii="Times New Roman" w:hAnsi="Times New Roman"/>
      <w:kern w:val="2"/>
      <w:sz w:val="18"/>
      <w:szCs w:val="18"/>
    </w:rPr>
  </w:style>
  <w:style w:type="paragraph" w:customStyle="1" w:styleId="CharCharCharCharCharChar">
    <w:name w:val="Char Char Char Char Char Char"/>
    <w:basedOn w:val="a0"/>
    <w:rPr>
      <w:rFonts w:ascii="Calibri" w:hAnsi="Calibri"/>
      <w:szCs w:val="22"/>
    </w:rPr>
  </w:style>
  <w:style w:type="paragraph" w:customStyle="1" w:styleId="CharCharCharChar1">
    <w:name w:val="Char Char Char Char1"/>
    <w:basedOn w:val="a0"/>
    <w:uiPriority w:val="99"/>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0"/>
    <w:uiPriority w:val="99"/>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0"/>
    <w:uiPriority w:val="99"/>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6">
    <w:name w:val="列出段落3"/>
    <w:basedOn w:val="a0"/>
    <w:pPr>
      <w:ind w:left="720"/>
      <w:contextualSpacing/>
    </w:pPr>
    <w:rPr>
      <w:rFonts w:ascii="Calibri" w:hAnsi="Calibri"/>
      <w:szCs w:val="22"/>
    </w:rPr>
  </w:style>
  <w:style w:type="table" w:customStyle="1" w:styleId="42">
    <w:name w:val="网格型4"/>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列表型 31"/>
    <w:basedOn w:val="a2"/>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7">
    <w:name w:val="全面风险3"/>
    <w:basedOn w:val="33"/>
    <w:uiPriority w:val="99"/>
    <w:qFormat/>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0">
    <w:name w:val="网格型11"/>
    <w:basedOn w:val="a2"/>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2"/>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全面风险11"/>
    <w:basedOn w:val="33"/>
    <w:uiPriority w:val="99"/>
    <w:qFormat/>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3"/>
    <w:uiPriority w:val="99"/>
    <w:qFormat/>
    <w:pPr>
      <w:spacing w:line="240" w:lineRule="auto"/>
    </w:pPr>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style>
  <w:style w:type="paragraph" w:customStyle="1" w:styleId="xl108">
    <w:name w:val="xl108"/>
    <w:basedOn w:val="a0"/>
    <w:pPr>
      <w:widowControl/>
      <w:spacing w:before="100" w:beforeAutospacing="1" w:after="100" w:afterAutospacing="1"/>
      <w:jc w:val="left"/>
      <w:textAlignment w:val="center"/>
    </w:pPr>
    <w:rPr>
      <w:rFonts w:ascii="宋体" w:hAnsi="宋体" w:cs="宋体"/>
      <w:kern w:val="0"/>
      <w:sz w:val="24"/>
      <w:szCs w:val="24"/>
    </w:rPr>
  </w:style>
  <w:style w:type="paragraph" w:customStyle="1" w:styleId="xl109">
    <w:name w:val="xl10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0">
    <w:name w:val="xl11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1">
    <w:name w:val="xl11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2">
    <w:name w:val="xl11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3">
    <w:name w:val="xl113"/>
    <w:basedOn w:val="a0"/>
    <w:pPr>
      <w:widowControl/>
      <w:spacing w:before="100" w:beforeAutospacing="1" w:after="100" w:afterAutospacing="1"/>
      <w:jc w:val="center"/>
      <w:textAlignment w:val="center"/>
    </w:pPr>
    <w:rPr>
      <w:rFonts w:ascii="宋体" w:hAnsi="宋体" w:cs="宋体"/>
      <w:kern w:val="0"/>
      <w:sz w:val="24"/>
      <w:szCs w:val="24"/>
    </w:rPr>
  </w:style>
  <w:style w:type="paragraph" w:customStyle="1" w:styleId="xl114">
    <w:name w:val="xl114"/>
    <w:basedOn w:val="a0"/>
    <w:pPr>
      <w:widowControl/>
      <w:spacing w:before="100" w:beforeAutospacing="1" w:after="100" w:afterAutospacing="1"/>
      <w:jc w:val="left"/>
      <w:textAlignment w:val="center"/>
    </w:pPr>
    <w:rPr>
      <w:rFonts w:ascii="宋体" w:hAnsi="宋体" w:cs="宋体"/>
      <w:color w:val="C00000"/>
      <w:kern w:val="0"/>
      <w:sz w:val="24"/>
      <w:szCs w:val="24"/>
    </w:rPr>
  </w:style>
  <w:style w:type="paragraph" w:customStyle="1" w:styleId="xl115">
    <w:name w:val="xl11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116">
    <w:name w:val="xl116"/>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7">
    <w:name w:val="xl117"/>
    <w:basedOn w:val="a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18">
    <w:name w:val="xl118"/>
    <w:basedOn w:val="a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9">
    <w:name w:val="xl119"/>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20">
    <w:name w:val="xl12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1">
    <w:name w:val="xl12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2">
    <w:name w:val="xl12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3">
    <w:name w:val="xl12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4">
    <w:name w:val="xl12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5">
    <w:name w:val="xl125"/>
    <w:basedOn w:val="a0"/>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6">
    <w:name w:val="xl126"/>
    <w:basedOn w:val="a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7">
    <w:name w:val="xl127"/>
    <w:basedOn w:val="a0"/>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kern w:val="0"/>
      <w:sz w:val="20"/>
    </w:rPr>
  </w:style>
  <w:style w:type="paragraph" w:customStyle="1" w:styleId="afff">
    <w:name w:val="意见内容"/>
    <w:basedOn w:val="a0"/>
    <w:link w:val="Charf7"/>
    <w:qFormat/>
    <w:pPr>
      <w:spacing w:line="360" w:lineRule="exact"/>
      <w:ind w:firstLineChars="200" w:firstLine="420"/>
    </w:pPr>
    <w:rPr>
      <w:rFonts w:ascii="宋体" w:hAnsi="宋体"/>
      <w:szCs w:val="21"/>
    </w:rPr>
  </w:style>
  <w:style w:type="paragraph" w:customStyle="1" w:styleId="afff0">
    <w:name w:val="报告内容"/>
    <w:basedOn w:val="a0"/>
    <w:link w:val="Charf8"/>
    <w:pPr>
      <w:ind w:firstLineChars="200" w:firstLine="420"/>
    </w:pPr>
    <w:rPr>
      <w:rFonts w:ascii="宋体" w:hAnsi="宋体"/>
      <w:szCs w:val="21"/>
    </w:rPr>
  </w:style>
  <w:style w:type="character" w:customStyle="1" w:styleId="Charf7">
    <w:name w:val="意见内容 Char"/>
    <w:link w:val="afff"/>
    <w:rPr>
      <w:rFonts w:ascii="宋体" w:hAnsi="宋体"/>
      <w:kern w:val="2"/>
      <w:sz w:val="21"/>
      <w:szCs w:val="21"/>
    </w:rPr>
  </w:style>
  <w:style w:type="character" w:customStyle="1" w:styleId="Charf8">
    <w:name w:val="报告内容 Char"/>
    <w:link w:val="afff0"/>
    <w:rPr>
      <w:rFonts w:ascii="宋体" w:hAnsi="宋体"/>
      <w:kern w:val="2"/>
      <w:sz w:val="21"/>
      <w:szCs w:val="21"/>
    </w:rPr>
  </w:style>
  <w:style w:type="paragraph" w:customStyle="1" w:styleId="afff1">
    <w:name w:val="复核意见"/>
    <w:basedOn w:val="a0"/>
    <w:link w:val="Charf9"/>
    <w:pPr>
      <w:ind w:firstLineChars="200" w:firstLine="420"/>
    </w:pPr>
    <w:rPr>
      <w:rFonts w:ascii="宋体" w:hAnsi="宋体"/>
      <w:color w:val="C00000"/>
      <w:szCs w:val="21"/>
    </w:rPr>
  </w:style>
  <w:style w:type="character" w:customStyle="1" w:styleId="Charf9">
    <w:name w:val="复核意见 Char"/>
    <w:link w:val="afff1"/>
    <w:rPr>
      <w:rFonts w:ascii="宋体" w:hAnsi="宋体"/>
      <w:color w:val="C00000"/>
      <w:kern w:val="2"/>
      <w:sz w:val="21"/>
      <w:szCs w:val="21"/>
    </w:rPr>
  </w:style>
  <w:style w:type="paragraph" w:customStyle="1" w:styleId="xl29">
    <w:name w:val="xl29"/>
    <w:basedOn w:val="a0"/>
    <w:uiPriority w:val="99"/>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kern w:val="0"/>
      <w:szCs w:val="21"/>
    </w:rPr>
  </w:style>
  <w:style w:type="paragraph" w:customStyle="1" w:styleId="afff2">
    <w:name w:val="转让报告"/>
    <w:basedOn w:val="a0"/>
    <w:link w:val="Charfa"/>
    <w:qFormat/>
    <w:pPr>
      <w:spacing w:line="500" w:lineRule="exact"/>
      <w:ind w:firstLineChars="200" w:firstLine="560"/>
    </w:pPr>
    <w:rPr>
      <w:rFonts w:ascii="仿宋_GB2312" w:eastAsia="仿宋_GB2312" w:hAnsi="Arial"/>
      <w:sz w:val="28"/>
      <w:szCs w:val="28"/>
    </w:rPr>
  </w:style>
  <w:style w:type="character" w:customStyle="1" w:styleId="Charfa">
    <w:name w:val="转让报告 Char"/>
    <w:link w:val="afff2"/>
    <w:qFormat/>
    <w:rPr>
      <w:rFonts w:ascii="仿宋_GB2312" w:eastAsia="仿宋_GB2312" w:hAnsi="Arial"/>
      <w:kern w:val="2"/>
      <w:sz w:val="28"/>
      <w:szCs w:val="28"/>
    </w:rPr>
  </w:style>
  <w:style w:type="paragraph" w:customStyle="1" w:styleId="xl76">
    <w:name w:val="xl7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7">
    <w:name w:val="xl7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78">
    <w:name w:val="xl7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9">
    <w:name w:val="xl7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kern w:val="0"/>
      <w:sz w:val="24"/>
      <w:szCs w:val="24"/>
    </w:rPr>
  </w:style>
  <w:style w:type="paragraph" w:customStyle="1" w:styleId="xl80">
    <w:name w:val="xl8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1">
    <w:name w:val="xl8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2">
    <w:name w:val="xl82"/>
    <w:basedOn w:val="a0"/>
    <w:pPr>
      <w:widowControl/>
      <w:pBdr>
        <w:bottom w:val="single" w:sz="4" w:space="0" w:color="auto"/>
      </w:pBdr>
      <w:spacing w:before="100" w:beforeAutospacing="1" w:after="100" w:afterAutospacing="1"/>
      <w:jc w:val="center"/>
      <w:textAlignment w:val="center"/>
    </w:pPr>
    <w:rPr>
      <w:rFonts w:ascii="宋体" w:hAnsi="宋体" w:cs="宋体"/>
      <w:b/>
      <w:bCs/>
      <w:kern w:val="0"/>
      <w:sz w:val="32"/>
      <w:szCs w:val="32"/>
    </w:rPr>
  </w:style>
  <w:style w:type="paragraph" w:customStyle="1" w:styleId="1b">
    <w:name w:val="无间隔1"/>
    <w:uiPriority w:val="99"/>
    <w:qFormat/>
    <w:pPr>
      <w:widowControl w:val="0"/>
      <w:spacing w:line="360" w:lineRule="auto"/>
      <w:ind w:firstLineChars="236" w:firstLine="566"/>
      <w:jc w:val="both"/>
    </w:pPr>
    <w:rPr>
      <w:rFonts w:ascii="Calibri" w:hAnsi="Calibri"/>
      <w:color w:val="0238BE"/>
      <w:kern w:val="2"/>
      <w:sz w:val="24"/>
      <w:szCs w:val="22"/>
    </w:rPr>
  </w:style>
  <w:style w:type="character" w:customStyle="1" w:styleId="1c">
    <w:name w:val="不明显强调1"/>
    <w:uiPriority w:val="19"/>
    <w:qFormat/>
    <w:rPr>
      <w:i/>
      <w:iCs/>
      <w:color w:val="808080"/>
    </w:rPr>
  </w:style>
  <w:style w:type="character" w:customStyle="1" w:styleId="1d">
    <w:name w:val="明显强调1"/>
    <w:uiPriority w:val="21"/>
    <w:qFormat/>
    <w:rPr>
      <w:b/>
      <w:bCs/>
      <w:i/>
      <w:iCs/>
      <w:color w:val="2DA2BF"/>
    </w:rPr>
  </w:style>
  <w:style w:type="character" w:customStyle="1" w:styleId="1e">
    <w:name w:val="不明显参考1"/>
    <w:uiPriority w:val="31"/>
    <w:qFormat/>
    <w:rPr>
      <w:smallCaps/>
      <w:color w:val="DA1F28"/>
      <w:u w:val="single"/>
    </w:rPr>
  </w:style>
  <w:style w:type="character" w:customStyle="1" w:styleId="1f">
    <w:name w:val="明显参考1"/>
    <w:uiPriority w:val="32"/>
    <w:qFormat/>
    <w:rPr>
      <w:b/>
      <w:bCs/>
      <w:smallCaps/>
      <w:color w:val="DA1F28"/>
      <w:spacing w:val="5"/>
      <w:u w:val="single"/>
    </w:rPr>
  </w:style>
  <w:style w:type="character" w:customStyle="1" w:styleId="1f0">
    <w:name w:val="书籍标题1"/>
    <w:uiPriority w:val="33"/>
    <w:qFormat/>
    <w:rPr>
      <w:b/>
      <w:bCs/>
      <w:smallCaps/>
      <w:spacing w:val="5"/>
    </w:rPr>
  </w:style>
  <w:style w:type="paragraph" w:customStyle="1" w:styleId="TOC3">
    <w:name w:val="TOC 标题3"/>
    <w:basedOn w:val="1"/>
    <w:next w:val="a0"/>
    <w:uiPriority w:val="39"/>
    <w:semiHidden/>
    <w:unhideWhenUsed/>
    <w:qFormat/>
    <w:pPr>
      <w:widowControl/>
      <w:tabs>
        <w:tab w:val="clear" w:pos="432"/>
      </w:tabs>
      <w:spacing w:before="0" w:after="0"/>
      <w:ind w:left="0" w:firstLine="0"/>
      <w:contextualSpacing/>
      <w:jc w:val="left"/>
      <w:outlineLvl w:val="9"/>
    </w:pPr>
    <w:rPr>
      <w:rFonts w:ascii="Cambria" w:eastAsia="宋体" w:hAnsi="Cambria"/>
      <w:b/>
      <w:bCs/>
      <w:color w:val="21798E"/>
      <w:kern w:val="0"/>
      <w:sz w:val="30"/>
      <w:szCs w:val="28"/>
    </w:rPr>
  </w:style>
  <w:style w:type="paragraph" w:customStyle="1" w:styleId="BT01">
    <w:name w:val="BT01"/>
    <w:basedOn w:val="10"/>
    <w:qFormat/>
    <w:pPr>
      <w:widowControl/>
      <w:tabs>
        <w:tab w:val="clear" w:pos="8302"/>
        <w:tab w:val="right" w:leader="dot" w:pos="8296"/>
      </w:tabs>
      <w:spacing w:line="360" w:lineRule="auto"/>
      <w:jc w:val="left"/>
      <w:outlineLvl w:val="0"/>
    </w:pPr>
    <w:rPr>
      <w:rFonts w:eastAsia="黑体" w:hAnsi="Helvetica" w:cs="Helvetica"/>
      <w:b/>
      <w:color w:val="3E3E3E"/>
      <w:kern w:val="0"/>
      <w:sz w:val="30"/>
      <w:szCs w:val="20"/>
    </w:rPr>
  </w:style>
  <w:style w:type="paragraph" w:customStyle="1" w:styleId="28">
    <w:name w:val="样式2"/>
    <w:basedOn w:val="22"/>
    <w:qFormat/>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character" w:customStyle="1" w:styleId="afff3">
    <w:name w:val="脚注文本 字符"/>
    <w:semiHidden/>
    <w:locked/>
    <w:rPr>
      <w:rFonts w:ascii="Calibri" w:hAnsi="Calibri"/>
      <w:kern w:val="2"/>
      <w:sz w:val="18"/>
      <w:szCs w:val="18"/>
    </w:rPr>
  </w:style>
  <w:style w:type="table" w:customStyle="1" w:styleId="52">
    <w:name w:val="网格型5"/>
    <w:basedOn w:val="a2"/>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普通(网站)1"/>
    <w:basedOn w:val="a0"/>
    <w:pPr>
      <w:widowControl/>
      <w:spacing w:before="100" w:beforeAutospacing="1" w:after="100" w:afterAutospacing="1"/>
      <w:jc w:val="left"/>
    </w:pPr>
    <w:rPr>
      <w:rFonts w:ascii="宋体" w:hAnsi="宋体" w:cs="Vrinda" w:hint="eastAsia"/>
      <w:kern w:val="0"/>
      <w:sz w:val="24"/>
      <w:lang w:bidi="bn-IN"/>
    </w:rPr>
  </w:style>
  <w:style w:type="paragraph" w:customStyle="1" w:styleId="Char110">
    <w:name w:val="Char11"/>
    <w:basedOn w:val="a0"/>
    <w:rPr>
      <w:rFonts w:ascii="Tahoma" w:hAnsi="Tahoma"/>
      <w:sz w:val="24"/>
    </w:rPr>
  </w:style>
  <w:style w:type="paragraph" w:customStyle="1" w:styleId="CharCharCharCharCharCharChar">
    <w:name w:val="Char Char Char Char Char Char Char"/>
    <w:basedOn w:val="a0"/>
    <w:pPr>
      <w:tabs>
        <w:tab w:val="left" w:pos="360"/>
      </w:tabs>
      <w:adjustRightInd w:val="0"/>
      <w:textAlignment w:val="baseline"/>
    </w:pPr>
    <w:rPr>
      <w:rFonts w:hAnsi="仿宋_GB2312"/>
      <w:kern w:val="0"/>
      <w:sz w:val="24"/>
    </w:rPr>
  </w:style>
  <w:style w:type="paragraph" w:customStyle="1" w:styleId="CharChar1CharChar2CharChar">
    <w:name w:val="Char Char1 Char Char2 Char Char"/>
    <w:basedOn w:val="a0"/>
    <w:pPr>
      <w:widowControl/>
      <w:spacing w:after="160" w:line="240" w:lineRule="exact"/>
      <w:jc w:val="left"/>
    </w:pPr>
    <w:rPr>
      <w:rFonts w:ascii="Verdana" w:hAnsi="Verdana"/>
      <w:kern w:val="0"/>
      <w:sz w:val="20"/>
      <w:lang w:eastAsia="en-US"/>
    </w:rPr>
  </w:style>
  <w:style w:type="character" w:customStyle="1" w:styleId="DeltaViewInsertion">
    <w:name w:val="DeltaView Insertion"/>
    <w:rPr>
      <w:color w:val="0000FF"/>
      <w:spacing w:val="0"/>
      <w:u w:val="double"/>
    </w:rPr>
  </w:style>
  <w:style w:type="character" w:customStyle="1" w:styleId="DeltaViewDeletion">
    <w:name w:val="DeltaView Deletion"/>
    <w:qFormat/>
    <w:rPr>
      <w:strike/>
      <w:color w:val="FF0000"/>
      <w:spacing w:val="0"/>
    </w:rPr>
  </w:style>
  <w:style w:type="paragraph" w:customStyle="1" w:styleId="112">
    <w:name w:val="普通(网站)11"/>
    <w:basedOn w:val="a0"/>
    <w:pPr>
      <w:widowControl/>
      <w:spacing w:before="100" w:beforeAutospacing="1" w:after="100" w:afterAutospacing="1"/>
      <w:jc w:val="left"/>
    </w:pPr>
    <w:rPr>
      <w:rFonts w:ascii="宋体" w:hAnsi="宋体" w:cs="Vrinda" w:hint="eastAsia"/>
      <w:kern w:val="0"/>
      <w:sz w:val="24"/>
      <w:lang w:bidi="bn-IN"/>
    </w:rPr>
  </w:style>
  <w:style w:type="paragraph" w:customStyle="1" w:styleId="29">
    <w:name w:val="普通(网站)2"/>
    <w:basedOn w:val="a0"/>
    <w:pPr>
      <w:widowControl/>
      <w:spacing w:before="100" w:beforeAutospacing="1" w:after="100" w:afterAutospacing="1"/>
      <w:jc w:val="left"/>
    </w:pPr>
    <w:rPr>
      <w:rFonts w:ascii="宋体" w:hAnsi="宋体" w:cs="Vrinda" w:hint="eastAsia"/>
      <w:kern w:val="0"/>
      <w:sz w:val="24"/>
      <w:lang w:bidi="bn-IN"/>
    </w:rPr>
  </w:style>
  <w:style w:type="paragraph" w:customStyle="1" w:styleId="Char120">
    <w:name w:val="Char12"/>
    <w:basedOn w:val="a0"/>
    <w:rPr>
      <w:rFonts w:ascii="Tahoma" w:hAnsi="Tahoma"/>
      <w:sz w:val="24"/>
    </w:rPr>
  </w:style>
  <w:style w:type="paragraph" w:customStyle="1" w:styleId="CharCharCharCharCharCharChar1">
    <w:name w:val="Char Char Char Char Char Char Char1"/>
    <w:basedOn w:val="a0"/>
    <w:pPr>
      <w:tabs>
        <w:tab w:val="left" w:pos="360"/>
      </w:tabs>
      <w:adjustRightInd w:val="0"/>
      <w:textAlignment w:val="baseline"/>
    </w:pPr>
    <w:rPr>
      <w:rFonts w:hAnsi="仿宋_GB2312"/>
      <w:kern w:val="0"/>
      <w:sz w:val="24"/>
    </w:rPr>
  </w:style>
  <w:style w:type="paragraph" w:customStyle="1" w:styleId="43">
    <w:name w:val="列出段落4"/>
    <w:basedOn w:val="a0"/>
    <w:pPr>
      <w:ind w:firstLineChars="200" w:firstLine="420"/>
    </w:pPr>
    <w:rPr>
      <w:rFonts w:eastAsia="仿宋_GB2312"/>
      <w:sz w:val="28"/>
      <w:szCs w:val="24"/>
    </w:rPr>
  </w:style>
  <w:style w:type="paragraph" w:customStyle="1" w:styleId="53">
    <w:name w:val="列出段落5"/>
    <w:basedOn w:val="a0"/>
    <w:pPr>
      <w:ind w:left="720"/>
      <w:contextualSpacing/>
    </w:pPr>
    <w:rPr>
      <w:rFonts w:ascii="Calibri" w:hAnsi="Calibri"/>
      <w:szCs w:val="22"/>
    </w:rPr>
  </w:style>
  <w:style w:type="paragraph" w:customStyle="1" w:styleId="38">
    <w:name w:val="普通(网站)3"/>
    <w:basedOn w:val="a0"/>
    <w:pPr>
      <w:widowControl/>
      <w:spacing w:before="100" w:beforeAutospacing="1" w:after="100" w:afterAutospacing="1"/>
      <w:jc w:val="left"/>
    </w:pPr>
    <w:rPr>
      <w:rFonts w:ascii="宋体" w:hAnsi="宋体" w:cs="Vrinda" w:hint="eastAsia"/>
      <w:kern w:val="0"/>
      <w:sz w:val="24"/>
      <w:lang w:bidi="bn-IN"/>
    </w:rPr>
  </w:style>
  <w:style w:type="paragraph" w:customStyle="1" w:styleId="Char130">
    <w:name w:val="Char13"/>
    <w:basedOn w:val="a0"/>
    <w:rPr>
      <w:rFonts w:ascii="Tahoma" w:hAnsi="Tahoma"/>
      <w:sz w:val="24"/>
    </w:rPr>
  </w:style>
  <w:style w:type="paragraph" w:customStyle="1" w:styleId="CharCharCharCharCharCharChar2">
    <w:name w:val="Char Char Char Char Char Char Char2"/>
    <w:basedOn w:val="a0"/>
    <w:qFormat/>
    <w:pPr>
      <w:tabs>
        <w:tab w:val="left" w:pos="360"/>
      </w:tabs>
      <w:adjustRightInd w:val="0"/>
      <w:textAlignment w:val="baseline"/>
    </w:pPr>
    <w:rPr>
      <w:rFonts w:hAnsi="仿宋_GB2312"/>
      <w:kern w:val="0"/>
      <w:sz w:val="24"/>
    </w:rPr>
  </w:style>
  <w:style w:type="character" w:customStyle="1" w:styleId="apple-converted-space">
    <w:name w:val="apple-converted-space"/>
    <w:basedOn w:val="a1"/>
  </w:style>
  <w:style w:type="character" w:customStyle="1" w:styleId="Charfb">
    <w:name w:val="案例 Char"/>
    <w:basedOn w:val="a1"/>
    <w:link w:val="afff4"/>
    <w:locked/>
    <w:rPr>
      <w:rFonts w:ascii="仿宋_GB2312" w:eastAsia="仿宋_GB2312" w:hAnsi="宋体"/>
      <w:sz w:val="24"/>
      <w:szCs w:val="24"/>
    </w:rPr>
  </w:style>
  <w:style w:type="paragraph" w:customStyle="1" w:styleId="afff4">
    <w:name w:val="案例"/>
    <w:basedOn w:val="a0"/>
    <w:link w:val="Charfb"/>
    <w:qFormat/>
    <w:pPr>
      <w:spacing w:line="440" w:lineRule="exact"/>
      <w:ind w:firstLineChars="200" w:firstLine="480"/>
    </w:pPr>
    <w:rPr>
      <w:rFonts w:ascii="仿宋_GB2312" w:eastAsia="仿宋_GB2312" w:hAnsi="宋体"/>
      <w:kern w:val="0"/>
      <w:sz w:val="24"/>
      <w:szCs w:val="24"/>
    </w:rPr>
  </w:style>
  <w:style w:type="paragraph" w:customStyle="1" w:styleId="afff5">
    <w:name w:val="删除"/>
    <w:basedOn w:val="a0"/>
    <w:link w:val="Charfc"/>
    <w:qFormat/>
    <w:pPr>
      <w:spacing w:line="380" w:lineRule="exact"/>
      <w:ind w:firstLineChars="200" w:firstLine="480"/>
    </w:pPr>
    <w:rPr>
      <w:rFonts w:ascii="仿宋_GB2312" w:eastAsia="仿宋_GB2312"/>
      <w:dstrike/>
      <w:sz w:val="24"/>
      <w:szCs w:val="24"/>
    </w:rPr>
  </w:style>
  <w:style w:type="character" w:customStyle="1" w:styleId="Charfc">
    <w:name w:val="删除 Char"/>
    <w:link w:val="afff5"/>
    <w:rPr>
      <w:rFonts w:ascii="仿宋_GB2312" w:eastAsia="仿宋_GB2312"/>
      <w:dstrike/>
      <w:kern w:val="2"/>
      <w:sz w:val="24"/>
      <w:szCs w:val="24"/>
    </w:rPr>
  </w:style>
  <w:style w:type="paragraph" w:styleId="afff6">
    <w:name w:val="Revision"/>
    <w:hidden/>
    <w:uiPriority w:val="99"/>
    <w:unhideWhenUsed/>
    <w:rsid w:val="00501A9B"/>
    <w:rPr>
      <w:kern w:val="2"/>
      <w:sz w:val="21"/>
    </w:rPr>
  </w:style>
  <w:style w:type="numbering" w:customStyle="1" w:styleId="1f2">
    <w:name w:val="无列表1"/>
    <w:next w:val="a3"/>
    <w:uiPriority w:val="99"/>
    <w:semiHidden/>
    <w:unhideWhenUsed/>
    <w:rsid w:val="003B6386"/>
  </w:style>
  <w:style w:type="character" w:customStyle="1" w:styleId="da">
    <w:name w:val="da"/>
    <w:basedOn w:val="a1"/>
    <w:rsid w:val="003B6386"/>
  </w:style>
  <w:style w:type="paragraph" w:customStyle="1" w:styleId="afff7">
    <w:name w:val="核销审查报告"/>
    <w:basedOn w:val="a0"/>
    <w:link w:val="Charfd"/>
    <w:qFormat/>
    <w:rsid w:val="003B6386"/>
    <w:pPr>
      <w:spacing w:line="520" w:lineRule="exact"/>
      <w:ind w:firstLineChars="200" w:firstLine="560"/>
    </w:pPr>
    <w:rPr>
      <w:rFonts w:ascii="仿宋_GB2312" w:eastAsia="仿宋_GB2312" w:hAnsi="宋体" w:cs="宋体"/>
      <w:kern w:val="0"/>
      <w:sz w:val="28"/>
      <w:szCs w:val="28"/>
    </w:rPr>
  </w:style>
  <w:style w:type="character" w:customStyle="1" w:styleId="Charfd">
    <w:name w:val="核销审查报告 Char"/>
    <w:link w:val="afff7"/>
    <w:qFormat/>
    <w:rsid w:val="003B6386"/>
    <w:rPr>
      <w:rFonts w:ascii="仿宋_GB2312" w:eastAsia="仿宋_GB2312" w:hAnsi="宋体" w:cs="宋体"/>
      <w:sz w:val="28"/>
      <w:szCs w:val="28"/>
    </w:rPr>
  </w:style>
  <w:style w:type="numbering" w:customStyle="1" w:styleId="113">
    <w:name w:val="无列表11"/>
    <w:next w:val="a3"/>
    <w:uiPriority w:val="99"/>
    <w:semiHidden/>
    <w:unhideWhenUsed/>
    <w:rsid w:val="003B6386"/>
  </w:style>
  <w:style w:type="numbering" w:customStyle="1" w:styleId="2a">
    <w:name w:val="无列表2"/>
    <w:next w:val="a3"/>
    <w:uiPriority w:val="99"/>
    <w:semiHidden/>
    <w:unhideWhenUsed/>
    <w:rsid w:val="003B6386"/>
  </w:style>
  <w:style w:type="table" w:customStyle="1" w:styleId="62">
    <w:name w:val="网格型6"/>
    <w:basedOn w:val="a2"/>
    <w:next w:val="af8"/>
    <w:uiPriority w:val="59"/>
    <w:qFormat/>
    <w:rsid w:val="003B63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简明型 33"/>
    <w:basedOn w:val="a2"/>
    <w:next w:val="33"/>
    <w:uiPriority w:val="99"/>
    <w:unhideWhenUsed/>
    <w:qFormat/>
    <w:rsid w:val="003B6386"/>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
    <w:name w:val="列表型 32"/>
    <w:basedOn w:val="a2"/>
    <w:next w:val="34"/>
    <w:qFormat/>
    <w:rsid w:val="003B6386"/>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221">
    <w:name w:val="全面风险22"/>
    <w:basedOn w:val="33"/>
    <w:uiPriority w:val="99"/>
    <w:qFormat/>
    <w:rsid w:val="003B6386"/>
    <w:pPr>
      <w:spacing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44">
    <w:name w:val="全面风险4"/>
    <w:basedOn w:val="33"/>
    <w:uiPriority w:val="99"/>
    <w:qFormat/>
    <w:rsid w:val="003B6386"/>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20">
    <w:name w:val="全面风险12"/>
    <w:basedOn w:val="33"/>
    <w:uiPriority w:val="99"/>
    <w:qFormat/>
    <w:rsid w:val="003B6386"/>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0">
    <w:name w:val="简明型 312"/>
    <w:basedOn w:val="a2"/>
    <w:uiPriority w:val="99"/>
    <w:unhideWhenUsed/>
    <w:qFormat/>
    <w:rsid w:val="003B6386"/>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
    <w:name w:val="网格型12"/>
    <w:basedOn w:val="a2"/>
    <w:uiPriority w:val="59"/>
    <w:qFormat/>
    <w:rsid w:val="003B638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网格型22"/>
    <w:basedOn w:val="a2"/>
    <w:uiPriority w:val="59"/>
    <w:rsid w:val="003B638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
    <w:basedOn w:val="a2"/>
    <w:uiPriority w:val="59"/>
    <w:qFormat/>
    <w:rsid w:val="003B638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2"/>
    <w:uiPriority w:val="59"/>
    <w:qFormat/>
    <w:rsid w:val="003B63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列表型 311"/>
    <w:basedOn w:val="a2"/>
    <w:rsid w:val="003B6386"/>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10">
    <w:name w:val="简明型 321"/>
    <w:basedOn w:val="a2"/>
    <w:uiPriority w:val="99"/>
    <w:unhideWhenUsed/>
    <w:rsid w:val="003B6386"/>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13">
    <w:name w:val="全面风险31"/>
    <w:basedOn w:val="33"/>
    <w:uiPriority w:val="99"/>
    <w:qFormat/>
    <w:rsid w:val="003B6386"/>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0">
    <w:name w:val="网格型111"/>
    <w:basedOn w:val="a2"/>
    <w:uiPriority w:val="59"/>
    <w:qFormat/>
    <w:rsid w:val="003B638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a2"/>
    <w:uiPriority w:val="59"/>
    <w:rsid w:val="003B638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全面风险111"/>
    <w:basedOn w:val="33"/>
    <w:uiPriority w:val="99"/>
    <w:qFormat/>
    <w:rsid w:val="003B6386"/>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10">
    <w:name w:val="简明型 3111"/>
    <w:basedOn w:val="a2"/>
    <w:uiPriority w:val="99"/>
    <w:unhideWhenUsed/>
    <w:rsid w:val="003B6386"/>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1">
    <w:name w:val="全面风险211"/>
    <w:basedOn w:val="33"/>
    <w:uiPriority w:val="99"/>
    <w:qFormat/>
    <w:rsid w:val="003B6386"/>
    <w:pPr>
      <w:spacing w:line="240" w:lineRule="auto"/>
    </w:pPr>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2">
    <w:name w:val="网格型311"/>
    <w:basedOn w:val="a2"/>
    <w:uiPriority w:val="59"/>
    <w:rsid w:val="003B638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2"/>
    <w:uiPriority w:val="59"/>
    <w:qFormat/>
    <w:rsid w:val="003B638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51"/>
    <customShpInfo spid="_x0000_s1026"/>
    <customShpInfo spid="_x0000_s1053"/>
    <customShpInfo spid="_x0000_s105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FFD80D-F9CC-475D-970C-15C07CEA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5851</Words>
  <Characters>33357</Characters>
  <Application>Microsoft Office Word</Application>
  <DocSecurity>0</DocSecurity>
  <Lines>277</Lines>
  <Paragraphs>78</Paragraphs>
  <ScaleCrop>false</ScaleCrop>
  <Company>CC</Company>
  <LinksUpToDate>false</LinksUpToDate>
  <CharactersWithSpaces>39130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林枢</dc:creator>
  <cp:lastModifiedBy>X201</cp:lastModifiedBy>
  <cp:revision>22</cp:revision>
  <cp:lastPrinted>2021-10-27T09:25:00Z</cp:lastPrinted>
  <dcterms:created xsi:type="dcterms:W3CDTF">2021-10-26T07:30:00Z</dcterms:created>
  <dcterms:modified xsi:type="dcterms:W3CDTF">2021-10-28T08:26:00Z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