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67" w:rsidRPr="008D5946" w:rsidRDefault="003732C3" w:rsidP="00E42B11">
      <w:pPr>
        <w:jc w:val="center"/>
        <w:rPr>
          <w:rFonts w:ascii="宋体" w:eastAsia="宋体" w:hAnsi="宋体" w:cs="Times New Roman"/>
          <w:b/>
          <w:sz w:val="30"/>
          <w:szCs w:val="30"/>
        </w:rPr>
      </w:pPr>
      <w:r w:rsidRPr="008D5946">
        <w:rPr>
          <w:rFonts w:ascii="宋体" w:eastAsia="宋体" w:hAnsi="宋体"/>
          <w:b/>
          <w:sz w:val="30"/>
          <w:szCs w:val="30"/>
        </w:rPr>
        <w:t>“</w:t>
      </w:r>
      <w:r w:rsidRPr="008D5946">
        <w:rPr>
          <w:rFonts w:ascii="宋体" w:eastAsia="宋体" w:hAnsi="宋体" w:hint="eastAsia"/>
          <w:b/>
          <w:sz w:val="30"/>
          <w:szCs w:val="30"/>
        </w:rPr>
        <w:t>兴业银行金雪球添利快线</w:t>
      </w:r>
      <w:r w:rsidRPr="008D5946">
        <w:rPr>
          <w:rFonts w:ascii="宋体" w:eastAsia="宋体" w:hAnsi="宋体"/>
          <w:b/>
          <w:sz w:val="30"/>
          <w:szCs w:val="30"/>
        </w:rPr>
        <w:t>净值型理财产品</w:t>
      </w:r>
      <w:r w:rsidR="00D957E4" w:rsidRPr="008D5946">
        <w:rPr>
          <w:rFonts w:ascii="宋体" w:eastAsia="宋体" w:hAnsi="宋体" w:cs="Times New Roman" w:hint="eastAsia"/>
          <w:b/>
          <w:sz w:val="30"/>
          <w:szCs w:val="30"/>
        </w:rPr>
        <w:t>”</w:t>
      </w:r>
    </w:p>
    <w:p w:rsidR="00E42B11" w:rsidRPr="008D5946" w:rsidRDefault="00D957E4" w:rsidP="00E42B11">
      <w:pPr>
        <w:jc w:val="center"/>
        <w:rPr>
          <w:rFonts w:ascii="宋体" w:eastAsia="宋体" w:hAnsi="宋体" w:cs="Times New Roman"/>
          <w:b/>
          <w:sz w:val="30"/>
          <w:szCs w:val="30"/>
        </w:rPr>
      </w:pPr>
      <w:r w:rsidRPr="008D5946">
        <w:rPr>
          <w:rFonts w:ascii="宋体" w:eastAsia="宋体" w:hAnsi="宋体" w:cs="Times New Roman"/>
          <w:b/>
          <w:sz w:val="30"/>
          <w:szCs w:val="30"/>
        </w:rPr>
        <w:t>2018</w:t>
      </w:r>
      <w:r w:rsidR="003732C3" w:rsidRPr="008D5946">
        <w:rPr>
          <w:rFonts w:ascii="宋体" w:eastAsia="宋体" w:hAnsi="宋体" w:cs="Times New Roman"/>
          <w:b/>
          <w:sz w:val="30"/>
          <w:szCs w:val="30"/>
        </w:rPr>
        <w:t>年</w:t>
      </w:r>
      <w:r w:rsidR="003732C3" w:rsidRPr="008D5946">
        <w:rPr>
          <w:rFonts w:ascii="宋体" w:eastAsia="宋体" w:hAnsi="宋体" w:cs="Times New Roman" w:hint="eastAsia"/>
          <w:b/>
          <w:sz w:val="30"/>
          <w:szCs w:val="30"/>
        </w:rPr>
        <w:t>4</w:t>
      </w:r>
      <w:r w:rsidRPr="008D5946">
        <w:rPr>
          <w:rFonts w:ascii="宋体" w:eastAsia="宋体" w:hAnsi="宋体" w:cs="Times New Roman"/>
          <w:b/>
          <w:sz w:val="30"/>
          <w:szCs w:val="30"/>
        </w:rPr>
        <w:t>季度报告</w:t>
      </w:r>
    </w:p>
    <w:p w:rsidR="008D5946" w:rsidRPr="008D5946" w:rsidRDefault="008D5946" w:rsidP="00E42B11">
      <w:pPr>
        <w:jc w:val="center"/>
        <w:rPr>
          <w:rFonts w:ascii="宋体" w:eastAsia="宋体" w:hAnsi="宋体" w:cs="Times New Roman"/>
          <w:b/>
          <w:sz w:val="30"/>
          <w:szCs w:val="30"/>
        </w:rPr>
      </w:pPr>
      <w:r w:rsidRPr="008D5946">
        <w:rPr>
          <w:rFonts w:ascii="宋体" w:eastAsia="宋体" w:hAnsi="宋体" w:cs="Times New Roman" w:hint="eastAsia"/>
          <w:b/>
          <w:sz w:val="30"/>
          <w:szCs w:val="30"/>
        </w:rPr>
        <w:t>2018年12月31日</w:t>
      </w:r>
    </w:p>
    <w:p w:rsidR="008D5946" w:rsidRDefault="008D5946" w:rsidP="00896527">
      <w:pPr>
        <w:pStyle w:val="a8"/>
        <w:numPr>
          <w:ilvl w:val="0"/>
          <w:numId w:val="1"/>
        </w:numPr>
        <w:ind w:firstLineChars="0"/>
        <w:outlineLvl w:val="0"/>
        <w:rPr>
          <w:rFonts w:ascii="宋体" w:eastAsia="宋体" w:hAnsi="宋体" w:cs="Times New Roman"/>
          <w:b/>
          <w:sz w:val="30"/>
          <w:szCs w:val="30"/>
        </w:rPr>
      </w:pPr>
      <w:bookmarkStart w:id="0" w:name="_Toc535496891"/>
      <w:r w:rsidRPr="008D5946">
        <w:rPr>
          <w:rFonts w:ascii="宋体" w:eastAsia="宋体" w:hAnsi="宋体" w:cs="Times New Roman" w:hint="eastAsia"/>
          <w:b/>
          <w:sz w:val="30"/>
          <w:szCs w:val="30"/>
        </w:rPr>
        <w:t>目录</w:t>
      </w:r>
      <w:bookmarkEnd w:id="0"/>
    </w:p>
    <w:p w:rsidR="00063D71" w:rsidRDefault="00112C49">
      <w:pPr>
        <w:pStyle w:val="1"/>
        <w:tabs>
          <w:tab w:val="left" w:pos="630"/>
          <w:tab w:val="right" w:leader="dot" w:pos="8296"/>
        </w:tabs>
        <w:rPr>
          <w:b w:val="0"/>
          <w:bCs w:val="0"/>
          <w:caps w:val="0"/>
          <w:noProof/>
          <w:sz w:val="21"/>
          <w:szCs w:val="22"/>
        </w:rPr>
      </w:pPr>
      <w:r w:rsidRPr="00112C49">
        <w:rPr>
          <w:rFonts w:ascii="宋体" w:eastAsia="宋体" w:hAnsi="宋体" w:cs="Times New Roman"/>
          <w:b w:val="0"/>
          <w:sz w:val="30"/>
          <w:szCs w:val="30"/>
        </w:rPr>
        <w:fldChar w:fldCharType="begin"/>
      </w:r>
      <w:r w:rsidR="00063D71">
        <w:rPr>
          <w:rFonts w:ascii="宋体" w:eastAsia="宋体" w:hAnsi="宋体" w:cs="Times New Roman"/>
          <w:b w:val="0"/>
          <w:sz w:val="30"/>
          <w:szCs w:val="30"/>
        </w:rPr>
        <w:instrText xml:space="preserve"> </w:instrText>
      </w:r>
      <w:r w:rsidR="00063D71">
        <w:rPr>
          <w:rFonts w:ascii="宋体" w:eastAsia="宋体" w:hAnsi="宋体" w:cs="Times New Roman" w:hint="eastAsia"/>
          <w:b w:val="0"/>
          <w:sz w:val="30"/>
          <w:szCs w:val="30"/>
        </w:rPr>
        <w:instrText>TOC \o "1-3" \h \z \u</w:instrText>
      </w:r>
      <w:r w:rsidR="00063D71">
        <w:rPr>
          <w:rFonts w:ascii="宋体" w:eastAsia="宋体" w:hAnsi="宋体" w:cs="Times New Roman"/>
          <w:b w:val="0"/>
          <w:sz w:val="30"/>
          <w:szCs w:val="30"/>
        </w:rPr>
        <w:instrText xml:space="preserve"> </w:instrText>
      </w:r>
      <w:r w:rsidRPr="00112C49">
        <w:rPr>
          <w:rFonts w:ascii="宋体" w:eastAsia="宋体" w:hAnsi="宋体" w:cs="Times New Roman"/>
          <w:b w:val="0"/>
          <w:sz w:val="30"/>
          <w:szCs w:val="30"/>
        </w:rPr>
        <w:fldChar w:fldCharType="separate"/>
      </w:r>
      <w:hyperlink w:anchor="_Toc535496891" w:history="1">
        <w:r w:rsidR="00063D71" w:rsidRPr="00D456D1">
          <w:rPr>
            <w:rStyle w:val="a9"/>
            <w:rFonts w:ascii="宋体" w:eastAsia="宋体" w:hAnsi="宋体" w:cs="Times New Roman" w:hint="eastAsia"/>
            <w:noProof/>
          </w:rPr>
          <w:t>一．</w:t>
        </w:r>
        <w:r w:rsidR="00063D71">
          <w:rPr>
            <w:b w:val="0"/>
            <w:bCs w:val="0"/>
            <w:caps w:val="0"/>
            <w:noProof/>
            <w:sz w:val="21"/>
            <w:szCs w:val="22"/>
          </w:rPr>
          <w:tab/>
        </w:r>
        <w:r w:rsidR="00063D71" w:rsidRPr="00D456D1">
          <w:rPr>
            <w:rStyle w:val="a9"/>
            <w:rFonts w:ascii="宋体" w:eastAsia="宋体" w:hAnsi="宋体" w:cs="Times New Roman" w:hint="eastAsia"/>
            <w:noProof/>
          </w:rPr>
          <w:t>目录</w:t>
        </w:r>
        <w:r w:rsidR="00063D71">
          <w:rPr>
            <w:noProof/>
            <w:webHidden/>
          </w:rPr>
          <w:tab/>
        </w:r>
        <w:r>
          <w:rPr>
            <w:noProof/>
            <w:webHidden/>
          </w:rPr>
          <w:fldChar w:fldCharType="begin"/>
        </w:r>
        <w:r w:rsidR="00063D71">
          <w:rPr>
            <w:noProof/>
            <w:webHidden/>
          </w:rPr>
          <w:instrText xml:space="preserve"> PAGEREF _Toc535496891 \h </w:instrText>
        </w:r>
        <w:r>
          <w:rPr>
            <w:noProof/>
            <w:webHidden/>
          </w:rPr>
        </w:r>
        <w:r>
          <w:rPr>
            <w:noProof/>
            <w:webHidden/>
          </w:rPr>
          <w:fldChar w:fldCharType="separate"/>
        </w:r>
        <w:r w:rsidR="00063D71">
          <w:rPr>
            <w:noProof/>
            <w:webHidden/>
          </w:rPr>
          <w:t>1</w:t>
        </w:r>
        <w:r>
          <w:rPr>
            <w:noProof/>
            <w:webHidden/>
          </w:rPr>
          <w:fldChar w:fldCharType="end"/>
        </w:r>
      </w:hyperlink>
    </w:p>
    <w:p w:rsidR="00063D71" w:rsidRDefault="00112C49">
      <w:pPr>
        <w:pStyle w:val="1"/>
        <w:tabs>
          <w:tab w:val="left" w:pos="630"/>
          <w:tab w:val="right" w:leader="dot" w:pos="8296"/>
        </w:tabs>
        <w:rPr>
          <w:b w:val="0"/>
          <w:bCs w:val="0"/>
          <w:caps w:val="0"/>
          <w:noProof/>
          <w:sz w:val="21"/>
          <w:szCs w:val="22"/>
        </w:rPr>
      </w:pPr>
      <w:hyperlink w:anchor="_Toc535496892" w:history="1">
        <w:r w:rsidR="00063D71" w:rsidRPr="00D456D1">
          <w:rPr>
            <w:rStyle w:val="a9"/>
            <w:rFonts w:ascii="宋体" w:eastAsia="宋体" w:hAnsi="宋体" w:cs="Times New Roman" w:hint="eastAsia"/>
            <w:noProof/>
          </w:rPr>
          <w:t>二．</w:t>
        </w:r>
        <w:r w:rsidR="00063D71">
          <w:rPr>
            <w:b w:val="0"/>
            <w:bCs w:val="0"/>
            <w:caps w:val="0"/>
            <w:noProof/>
            <w:sz w:val="21"/>
            <w:szCs w:val="22"/>
          </w:rPr>
          <w:tab/>
        </w:r>
        <w:r w:rsidR="00063D71" w:rsidRPr="00D456D1">
          <w:rPr>
            <w:rStyle w:val="a9"/>
            <w:rFonts w:ascii="宋体" w:eastAsia="宋体" w:hAnsi="宋体" w:hint="eastAsia"/>
            <w:noProof/>
          </w:rPr>
          <w:t>产品基本情况</w:t>
        </w:r>
        <w:r w:rsidR="00063D71">
          <w:rPr>
            <w:noProof/>
            <w:webHidden/>
          </w:rPr>
          <w:tab/>
        </w:r>
        <w:r>
          <w:rPr>
            <w:noProof/>
            <w:webHidden/>
          </w:rPr>
          <w:fldChar w:fldCharType="begin"/>
        </w:r>
        <w:r w:rsidR="00063D71">
          <w:rPr>
            <w:noProof/>
            <w:webHidden/>
          </w:rPr>
          <w:instrText xml:space="preserve"> PAGEREF _Toc535496892 \h </w:instrText>
        </w:r>
        <w:r>
          <w:rPr>
            <w:noProof/>
            <w:webHidden/>
          </w:rPr>
        </w:r>
        <w:r>
          <w:rPr>
            <w:noProof/>
            <w:webHidden/>
          </w:rPr>
          <w:fldChar w:fldCharType="separate"/>
        </w:r>
        <w:r w:rsidR="00063D71">
          <w:rPr>
            <w:noProof/>
            <w:webHidden/>
          </w:rPr>
          <w:t>1</w:t>
        </w:r>
        <w:r>
          <w:rPr>
            <w:noProof/>
            <w:webHidden/>
          </w:rPr>
          <w:fldChar w:fldCharType="end"/>
        </w:r>
      </w:hyperlink>
    </w:p>
    <w:p w:rsidR="00063D71" w:rsidRDefault="00112C49">
      <w:pPr>
        <w:pStyle w:val="1"/>
        <w:tabs>
          <w:tab w:val="left" w:pos="630"/>
          <w:tab w:val="right" w:leader="dot" w:pos="8296"/>
        </w:tabs>
        <w:rPr>
          <w:b w:val="0"/>
          <w:bCs w:val="0"/>
          <w:caps w:val="0"/>
          <w:noProof/>
          <w:sz w:val="21"/>
          <w:szCs w:val="22"/>
        </w:rPr>
      </w:pPr>
      <w:hyperlink w:anchor="_Toc535496893" w:history="1">
        <w:r w:rsidR="00063D71" w:rsidRPr="00D456D1">
          <w:rPr>
            <w:rStyle w:val="a9"/>
            <w:rFonts w:ascii="宋体" w:eastAsia="宋体" w:hAnsi="宋体" w:cs="Times New Roman" w:hint="eastAsia"/>
            <w:noProof/>
          </w:rPr>
          <w:t>三．</w:t>
        </w:r>
        <w:r w:rsidR="00063D71">
          <w:rPr>
            <w:b w:val="0"/>
            <w:bCs w:val="0"/>
            <w:caps w:val="0"/>
            <w:noProof/>
            <w:sz w:val="21"/>
            <w:szCs w:val="22"/>
          </w:rPr>
          <w:tab/>
        </w:r>
        <w:r w:rsidR="00063D71" w:rsidRPr="00D456D1">
          <w:rPr>
            <w:rStyle w:val="a9"/>
            <w:rFonts w:ascii="宋体" w:eastAsia="宋体" w:hAnsi="宋体" w:hint="eastAsia"/>
            <w:noProof/>
          </w:rPr>
          <w:t>产品收益表现</w:t>
        </w:r>
        <w:r w:rsidR="00063D71">
          <w:rPr>
            <w:noProof/>
            <w:webHidden/>
          </w:rPr>
          <w:tab/>
        </w:r>
        <w:r>
          <w:rPr>
            <w:noProof/>
            <w:webHidden/>
          </w:rPr>
          <w:fldChar w:fldCharType="begin"/>
        </w:r>
        <w:r w:rsidR="00063D71">
          <w:rPr>
            <w:noProof/>
            <w:webHidden/>
          </w:rPr>
          <w:instrText xml:space="preserve"> PAGEREF _Toc535496893 \h </w:instrText>
        </w:r>
        <w:r>
          <w:rPr>
            <w:noProof/>
            <w:webHidden/>
          </w:rPr>
        </w:r>
        <w:r>
          <w:rPr>
            <w:noProof/>
            <w:webHidden/>
          </w:rPr>
          <w:fldChar w:fldCharType="separate"/>
        </w:r>
        <w:r w:rsidR="00063D71">
          <w:rPr>
            <w:noProof/>
            <w:webHidden/>
          </w:rPr>
          <w:t>2</w:t>
        </w:r>
        <w:r>
          <w:rPr>
            <w:noProof/>
            <w:webHidden/>
          </w:rPr>
          <w:fldChar w:fldCharType="end"/>
        </w:r>
      </w:hyperlink>
    </w:p>
    <w:p w:rsidR="00063D71" w:rsidRDefault="00112C49">
      <w:pPr>
        <w:pStyle w:val="1"/>
        <w:tabs>
          <w:tab w:val="left" w:pos="630"/>
          <w:tab w:val="right" w:leader="dot" w:pos="8296"/>
        </w:tabs>
        <w:rPr>
          <w:b w:val="0"/>
          <w:bCs w:val="0"/>
          <w:caps w:val="0"/>
          <w:noProof/>
          <w:sz w:val="21"/>
          <w:szCs w:val="22"/>
        </w:rPr>
      </w:pPr>
      <w:hyperlink w:anchor="_Toc535496894" w:history="1">
        <w:r w:rsidR="00063D71" w:rsidRPr="00D456D1">
          <w:rPr>
            <w:rStyle w:val="a9"/>
            <w:rFonts w:ascii="宋体" w:eastAsia="宋体" w:hAnsi="宋体" w:cs="Times New Roman" w:hint="eastAsia"/>
            <w:noProof/>
          </w:rPr>
          <w:t>四．</w:t>
        </w:r>
        <w:r w:rsidR="00063D71">
          <w:rPr>
            <w:b w:val="0"/>
            <w:bCs w:val="0"/>
            <w:caps w:val="0"/>
            <w:noProof/>
            <w:sz w:val="21"/>
            <w:szCs w:val="22"/>
          </w:rPr>
          <w:tab/>
        </w:r>
        <w:r w:rsidR="00063D71" w:rsidRPr="00D456D1">
          <w:rPr>
            <w:rStyle w:val="a9"/>
            <w:rFonts w:ascii="宋体" w:eastAsia="宋体" w:hAnsi="宋体" w:hint="eastAsia"/>
            <w:noProof/>
          </w:rPr>
          <w:t>报告期内产品的投资策略和运作分析</w:t>
        </w:r>
        <w:r w:rsidR="00063D71">
          <w:rPr>
            <w:noProof/>
            <w:webHidden/>
          </w:rPr>
          <w:tab/>
        </w:r>
        <w:r>
          <w:rPr>
            <w:noProof/>
            <w:webHidden/>
          </w:rPr>
          <w:fldChar w:fldCharType="begin"/>
        </w:r>
        <w:r w:rsidR="00063D71">
          <w:rPr>
            <w:noProof/>
            <w:webHidden/>
          </w:rPr>
          <w:instrText xml:space="preserve"> PAGEREF _Toc535496894 \h </w:instrText>
        </w:r>
        <w:r>
          <w:rPr>
            <w:noProof/>
            <w:webHidden/>
          </w:rPr>
        </w:r>
        <w:r>
          <w:rPr>
            <w:noProof/>
            <w:webHidden/>
          </w:rPr>
          <w:fldChar w:fldCharType="separate"/>
        </w:r>
        <w:r w:rsidR="00063D71">
          <w:rPr>
            <w:noProof/>
            <w:webHidden/>
          </w:rPr>
          <w:t>2</w:t>
        </w:r>
        <w:r>
          <w:rPr>
            <w:noProof/>
            <w:webHidden/>
          </w:rPr>
          <w:fldChar w:fldCharType="end"/>
        </w:r>
      </w:hyperlink>
    </w:p>
    <w:p w:rsidR="00063D71" w:rsidRDefault="00112C49">
      <w:pPr>
        <w:pStyle w:val="1"/>
        <w:tabs>
          <w:tab w:val="left" w:pos="630"/>
          <w:tab w:val="right" w:leader="dot" w:pos="8296"/>
        </w:tabs>
        <w:rPr>
          <w:b w:val="0"/>
          <w:bCs w:val="0"/>
          <w:caps w:val="0"/>
          <w:noProof/>
          <w:sz w:val="21"/>
          <w:szCs w:val="22"/>
        </w:rPr>
      </w:pPr>
      <w:hyperlink w:anchor="_Toc535496895" w:history="1">
        <w:r w:rsidR="00063D71" w:rsidRPr="00D456D1">
          <w:rPr>
            <w:rStyle w:val="a9"/>
            <w:rFonts w:ascii="宋体" w:eastAsia="宋体" w:hAnsi="宋体" w:cs="Times New Roman" w:hint="eastAsia"/>
            <w:noProof/>
          </w:rPr>
          <w:t>五．</w:t>
        </w:r>
        <w:r w:rsidR="00063D71">
          <w:rPr>
            <w:b w:val="0"/>
            <w:bCs w:val="0"/>
            <w:caps w:val="0"/>
            <w:noProof/>
            <w:sz w:val="21"/>
            <w:szCs w:val="22"/>
          </w:rPr>
          <w:tab/>
        </w:r>
        <w:r w:rsidR="00063D71" w:rsidRPr="00D456D1">
          <w:rPr>
            <w:rStyle w:val="a9"/>
            <w:rFonts w:ascii="宋体" w:eastAsia="宋体" w:hAnsi="宋体"/>
            <w:noProof/>
          </w:rPr>
          <w:t>2018</w:t>
        </w:r>
        <w:r w:rsidR="00063D71" w:rsidRPr="00D456D1">
          <w:rPr>
            <w:rStyle w:val="a9"/>
            <w:rFonts w:ascii="宋体" w:eastAsia="宋体" w:hAnsi="宋体" w:hint="eastAsia"/>
            <w:noProof/>
          </w:rPr>
          <w:t>年第</w:t>
        </w:r>
        <w:r w:rsidR="00063D71" w:rsidRPr="00D456D1">
          <w:rPr>
            <w:rStyle w:val="a9"/>
            <w:rFonts w:ascii="宋体" w:eastAsia="宋体" w:hAnsi="宋体"/>
            <w:noProof/>
          </w:rPr>
          <w:t>4</w:t>
        </w:r>
        <w:r w:rsidR="00063D71" w:rsidRPr="00D456D1">
          <w:rPr>
            <w:rStyle w:val="a9"/>
            <w:rFonts w:ascii="宋体" w:eastAsia="宋体" w:hAnsi="宋体" w:hint="eastAsia"/>
            <w:noProof/>
          </w:rPr>
          <w:t>季度财务会计报告</w:t>
        </w:r>
        <w:r w:rsidR="00063D71">
          <w:rPr>
            <w:noProof/>
            <w:webHidden/>
          </w:rPr>
          <w:tab/>
        </w:r>
        <w:r>
          <w:rPr>
            <w:noProof/>
            <w:webHidden/>
          </w:rPr>
          <w:fldChar w:fldCharType="begin"/>
        </w:r>
        <w:r w:rsidR="00063D71">
          <w:rPr>
            <w:noProof/>
            <w:webHidden/>
          </w:rPr>
          <w:instrText xml:space="preserve"> PAGEREF _Toc535496895 \h </w:instrText>
        </w:r>
        <w:r>
          <w:rPr>
            <w:noProof/>
            <w:webHidden/>
          </w:rPr>
        </w:r>
        <w:r>
          <w:rPr>
            <w:noProof/>
            <w:webHidden/>
          </w:rPr>
          <w:fldChar w:fldCharType="separate"/>
        </w:r>
        <w:r w:rsidR="00063D71">
          <w:rPr>
            <w:noProof/>
            <w:webHidden/>
          </w:rPr>
          <w:t>5</w:t>
        </w:r>
        <w:r>
          <w:rPr>
            <w:noProof/>
            <w:webHidden/>
          </w:rPr>
          <w:fldChar w:fldCharType="end"/>
        </w:r>
      </w:hyperlink>
    </w:p>
    <w:p w:rsidR="00063D71" w:rsidRDefault="00112C49">
      <w:pPr>
        <w:pStyle w:val="2"/>
        <w:tabs>
          <w:tab w:val="left" w:pos="630"/>
          <w:tab w:val="right" w:leader="dot" w:pos="8296"/>
        </w:tabs>
        <w:rPr>
          <w:smallCaps w:val="0"/>
          <w:noProof/>
          <w:sz w:val="21"/>
          <w:szCs w:val="22"/>
        </w:rPr>
      </w:pPr>
      <w:hyperlink w:anchor="_Toc535496896" w:history="1">
        <w:r w:rsidR="00063D71" w:rsidRPr="00D456D1">
          <w:rPr>
            <w:rStyle w:val="a9"/>
            <w:rFonts w:ascii="宋体" w:eastAsia="宋体" w:hAnsi="宋体"/>
            <w:b/>
            <w:noProof/>
          </w:rPr>
          <w:t>1.</w:t>
        </w:r>
        <w:r w:rsidR="00063D71">
          <w:rPr>
            <w:smallCaps w:val="0"/>
            <w:noProof/>
            <w:sz w:val="21"/>
            <w:szCs w:val="22"/>
          </w:rPr>
          <w:tab/>
        </w:r>
        <w:r w:rsidR="00063D71" w:rsidRPr="00D456D1">
          <w:rPr>
            <w:rStyle w:val="a9"/>
            <w:rFonts w:ascii="宋体" w:eastAsia="宋体" w:hAnsi="宋体" w:hint="eastAsia"/>
            <w:b/>
            <w:noProof/>
          </w:rPr>
          <w:t>资产负债表</w:t>
        </w:r>
        <w:r w:rsidR="00063D71">
          <w:rPr>
            <w:noProof/>
            <w:webHidden/>
          </w:rPr>
          <w:tab/>
        </w:r>
        <w:r>
          <w:rPr>
            <w:noProof/>
            <w:webHidden/>
          </w:rPr>
          <w:fldChar w:fldCharType="begin"/>
        </w:r>
        <w:r w:rsidR="00063D71">
          <w:rPr>
            <w:noProof/>
            <w:webHidden/>
          </w:rPr>
          <w:instrText xml:space="preserve"> PAGEREF _Toc535496896 \h </w:instrText>
        </w:r>
        <w:r>
          <w:rPr>
            <w:noProof/>
            <w:webHidden/>
          </w:rPr>
        </w:r>
        <w:r>
          <w:rPr>
            <w:noProof/>
            <w:webHidden/>
          </w:rPr>
          <w:fldChar w:fldCharType="separate"/>
        </w:r>
        <w:r w:rsidR="00063D71">
          <w:rPr>
            <w:noProof/>
            <w:webHidden/>
          </w:rPr>
          <w:t>5</w:t>
        </w:r>
        <w:r>
          <w:rPr>
            <w:noProof/>
            <w:webHidden/>
          </w:rPr>
          <w:fldChar w:fldCharType="end"/>
        </w:r>
      </w:hyperlink>
    </w:p>
    <w:p w:rsidR="00063D71" w:rsidRDefault="00112C49">
      <w:pPr>
        <w:pStyle w:val="2"/>
        <w:tabs>
          <w:tab w:val="left" w:pos="630"/>
          <w:tab w:val="right" w:leader="dot" w:pos="8296"/>
        </w:tabs>
        <w:rPr>
          <w:smallCaps w:val="0"/>
          <w:noProof/>
          <w:sz w:val="21"/>
          <w:szCs w:val="22"/>
        </w:rPr>
      </w:pPr>
      <w:hyperlink w:anchor="_Toc535496897" w:history="1">
        <w:r w:rsidR="00063D71" w:rsidRPr="00D456D1">
          <w:rPr>
            <w:rStyle w:val="a9"/>
            <w:rFonts w:ascii="宋体" w:eastAsia="宋体" w:hAnsi="宋体"/>
            <w:b/>
            <w:noProof/>
          </w:rPr>
          <w:t>2.</w:t>
        </w:r>
        <w:r w:rsidR="00063D71">
          <w:rPr>
            <w:smallCaps w:val="0"/>
            <w:noProof/>
            <w:sz w:val="21"/>
            <w:szCs w:val="22"/>
          </w:rPr>
          <w:tab/>
        </w:r>
        <w:r w:rsidR="00063D71" w:rsidRPr="00D456D1">
          <w:rPr>
            <w:rStyle w:val="a9"/>
            <w:rFonts w:ascii="宋体" w:eastAsia="宋体" w:hAnsi="宋体" w:hint="eastAsia"/>
            <w:b/>
            <w:noProof/>
          </w:rPr>
          <w:t>利润表</w:t>
        </w:r>
        <w:r w:rsidR="00063D71">
          <w:rPr>
            <w:noProof/>
            <w:webHidden/>
          </w:rPr>
          <w:tab/>
        </w:r>
        <w:r>
          <w:rPr>
            <w:noProof/>
            <w:webHidden/>
          </w:rPr>
          <w:fldChar w:fldCharType="begin"/>
        </w:r>
        <w:r w:rsidR="00063D71">
          <w:rPr>
            <w:noProof/>
            <w:webHidden/>
          </w:rPr>
          <w:instrText xml:space="preserve"> PAGEREF _Toc535496897 \h </w:instrText>
        </w:r>
        <w:r>
          <w:rPr>
            <w:noProof/>
            <w:webHidden/>
          </w:rPr>
        </w:r>
        <w:r>
          <w:rPr>
            <w:noProof/>
            <w:webHidden/>
          </w:rPr>
          <w:fldChar w:fldCharType="separate"/>
        </w:r>
        <w:r w:rsidR="00063D71">
          <w:rPr>
            <w:noProof/>
            <w:webHidden/>
          </w:rPr>
          <w:t>6</w:t>
        </w:r>
        <w:r>
          <w:rPr>
            <w:noProof/>
            <w:webHidden/>
          </w:rPr>
          <w:fldChar w:fldCharType="end"/>
        </w:r>
      </w:hyperlink>
    </w:p>
    <w:p w:rsidR="00063D71" w:rsidRDefault="00112C49">
      <w:pPr>
        <w:pStyle w:val="2"/>
        <w:tabs>
          <w:tab w:val="left" w:pos="630"/>
          <w:tab w:val="right" w:leader="dot" w:pos="8296"/>
        </w:tabs>
        <w:rPr>
          <w:smallCaps w:val="0"/>
          <w:noProof/>
          <w:sz w:val="21"/>
          <w:szCs w:val="22"/>
        </w:rPr>
      </w:pPr>
      <w:hyperlink w:anchor="_Toc535496898" w:history="1">
        <w:r w:rsidR="00063D71" w:rsidRPr="00D456D1">
          <w:rPr>
            <w:rStyle w:val="a9"/>
            <w:rFonts w:ascii="宋体" w:eastAsia="宋体" w:hAnsi="宋体"/>
            <w:b/>
            <w:noProof/>
          </w:rPr>
          <w:t>3.</w:t>
        </w:r>
        <w:r w:rsidR="00063D71">
          <w:rPr>
            <w:smallCaps w:val="0"/>
            <w:noProof/>
            <w:sz w:val="21"/>
            <w:szCs w:val="22"/>
          </w:rPr>
          <w:tab/>
        </w:r>
        <w:r w:rsidR="00063D71" w:rsidRPr="00D456D1">
          <w:rPr>
            <w:rStyle w:val="a9"/>
            <w:rFonts w:ascii="宋体" w:eastAsia="宋体" w:hAnsi="宋体" w:hint="eastAsia"/>
            <w:b/>
            <w:noProof/>
          </w:rPr>
          <w:t>所有者权益（产品净值）变动表</w:t>
        </w:r>
        <w:r w:rsidR="00063D71">
          <w:rPr>
            <w:noProof/>
            <w:webHidden/>
          </w:rPr>
          <w:tab/>
        </w:r>
        <w:r>
          <w:rPr>
            <w:noProof/>
            <w:webHidden/>
          </w:rPr>
          <w:fldChar w:fldCharType="begin"/>
        </w:r>
        <w:r w:rsidR="00063D71">
          <w:rPr>
            <w:noProof/>
            <w:webHidden/>
          </w:rPr>
          <w:instrText xml:space="preserve"> PAGEREF _Toc535496898 \h </w:instrText>
        </w:r>
        <w:r>
          <w:rPr>
            <w:noProof/>
            <w:webHidden/>
          </w:rPr>
        </w:r>
        <w:r>
          <w:rPr>
            <w:noProof/>
            <w:webHidden/>
          </w:rPr>
          <w:fldChar w:fldCharType="separate"/>
        </w:r>
        <w:r w:rsidR="00063D71">
          <w:rPr>
            <w:noProof/>
            <w:webHidden/>
          </w:rPr>
          <w:t>7</w:t>
        </w:r>
        <w:r>
          <w:rPr>
            <w:noProof/>
            <w:webHidden/>
          </w:rPr>
          <w:fldChar w:fldCharType="end"/>
        </w:r>
      </w:hyperlink>
    </w:p>
    <w:p w:rsidR="00063D71" w:rsidRDefault="00112C49">
      <w:pPr>
        <w:pStyle w:val="1"/>
        <w:tabs>
          <w:tab w:val="left" w:pos="630"/>
          <w:tab w:val="right" w:leader="dot" w:pos="8296"/>
        </w:tabs>
        <w:rPr>
          <w:b w:val="0"/>
          <w:bCs w:val="0"/>
          <w:caps w:val="0"/>
          <w:noProof/>
          <w:sz w:val="21"/>
          <w:szCs w:val="22"/>
        </w:rPr>
      </w:pPr>
      <w:hyperlink w:anchor="_Toc535496899" w:history="1">
        <w:r w:rsidR="00063D71" w:rsidRPr="00D456D1">
          <w:rPr>
            <w:rStyle w:val="a9"/>
            <w:rFonts w:ascii="宋体" w:eastAsia="宋体" w:hAnsi="宋体" w:cs="Times New Roman" w:hint="eastAsia"/>
            <w:noProof/>
          </w:rPr>
          <w:t>六．</w:t>
        </w:r>
        <w:r w:rsidR="00063D71">
          <w:rPr>
            <w:b w:val="0"/>
            <w:bCs w:val="0"/>
            <w:caps w:val="0"/>
            <w:noProof/>
            <w:sz w:val="21"/>
            <w:szCs w:val="22"/>
          </w:rPr>
          <w:tab/>
        </w:r>
        <w:r w:rsidR="00063D71" w:rsidRPr="00D456D1">
          <w:rPr>
            <w:rStyle w:val="a9"/>
            <w:rFonts w:ascii="宋体" w:eastAsia="宋体" w:hAnsi="宋体" w:hint="eastAsia"/>
            <w:noProof/>
          </w:rPr>
          <w:t>投资组合情况</w:t>
        </w:r>
        <w:r w:rsidR="00063D71">
          <w:rPr>
            <w:noProof/>
            <w:webHidden/>
          </w:rPr>
          <w:tab/>
        </w:r>
        <w:r>
          <w:rPr>
            <w:noProof/>
            <w:webHidden/>
          </w:rPr>
          <w:fldChar w:fldCharType="begin"/>
        </w:r>
        <w:r w:rsidR="00063D71">
          <w:rPr>
            <w:noProof/>
            <w:webHidden/>
          </w:rPr>
          <w:instrText xml:space="preserve"> PAGEREF _Toc535496899 \h </w:instrText>
        </w:r>
        <w:r>
          <w:rPr>
            <w:noProof/>
            <w:webHidden/>
          </w:rPr>
        </w:r>
        <w:r>
          <w:rPr>
            <w:noProof/>
            <w:webHidden/>
          </w:rPr>
          <w:fldChar w:fldCharType="separate"/>
        </w:r>
        <w:r w:rsidR="00063D71">
          <w:rPr>
            <w:noProof/>
            <w:webHidden/>
          </w:rPr>
          <w:t>8</w:t>
        </w:r>
        <w:r>
          <w:rPr>
            <w:noProof/>
            <w:webHidden/>
          </w:rPr>
          <w:fldChar w:fldCharType="end"/>
        </w:r>
      </w:hyperlink>
    </w:p>
    <w:p w:rsidR="00063D71" w:rsidRDefault="00112C49">
      <w:pPr>
        <w:pStyle w:val="2"/>
        <w:tabs>
          <w:tab w:val="left" w:pos="630"/>
          <w:tab w:val="right" w:leader="dot" w:pos="8296"/>
        </w:tabs>
        <w:rPr>
          <w:smallCaps w:val="0"/>
          <w:noProof/>
          <w:sz w:val="21"/>
          <w:szCs w:val="22"/>
        </w:rPr>
      </w:pPr>
      <w:hyperlink w:anchor="_Toc535496900" w:history="1">
        <w:r w:rsidR="00063D71" w:rsidRPr="00D456D1">
          <w:rPr>
            <w:rStyle w:val="a9"/>
            <w:rFonts w:ascii="宋体" w:eastAsia="宋体" w:hAnsi="宋体"/>
            <w:b/>
            <w:noProof/>
          </w:rPr>
          <w:t>1.</w:t>
        </w:r>
        <w:r w:rsidR="00063D71">
          <w:rPr>
            <w:smallCaps w:val="0"/>
            <w:noProof/>
            <w:sz w:val="21"/>
            <w:szCs w:val="22"/>
          </w:rPr>
          <w:tab/>
        </w:r>
        <w:r w:rsidR="00063D71" w:rsidRPr="00D456D1">
          <w:rPr>
            <w:rStyle w:val="a9"/>
            <w:rFonts w:ascii="宋体" w:eastAsia="宋体" w:hAnsi="宋体" w:hint="eastAsia"/>
            <w:b/>
            <w:noProof/>
          </w:rPr>
          <w:t>报告期末产品资产组合情况</w:t>
        </w:r>
        <w:r w:rsidR="00063D71">
          <w:rPr>
            <w:noProof/>
            <w:webHidden/>
          </w:rPr>
          <w:tab/>
        </w:r>
        <w:r>
          <w:rPr>
            <w:noProof/>
            <w:webHidden/>
          </w:rPr>
          <w:fldChar w:fldCharType="begin"/>
        </w:r>
        <w:r w:rsidR="00063D71">
          <w:rPr>
            <w:noProof/>
            <w:webHidden/>
          </w:rPr>
          <w:instrText xml:space="preserve"> PAGEREF _Toc535496900 \h </w:instrText>
        </w:r>
        <w:r>
          <w:rPr>
            <w:noProof/>
            <w:webHidden/>
          </w:rPr>
        </w:r>
        <w:r>
          <w:rPr>
            <w:noProof/>
            <w:webHidden/>
          </w:rPr>
          <w:fldChar w:fldCharType="separate"/>
        </w:r>
        <w:r w:rsidR="00063D71">
          <w:rPr>
            <w:noProof/>
            <w:webHidden/>
          </w:rPr>
          <w:t>8</w:t>
        </w:r>
        <w:r>
          <w:rPr>
            <w:noProof/>
            <w:webHidden/>
          </w:rPr>
          <w:fldChar w:fldCharType="end"/>
        </w:r>
      </w:hyperlink>
    </w:p>
    <w:p w:rsidR="00063D71" w:rsidRDefault="00112C49">
      <w:pPr>
        <w:pStyle w:val="2"/>
        <w:tabs>
          <w:tab w:val="left" w:pos="630"/>
          <w:tab w:val="right" w:leader="dot" w:pos="8296"/>
        </w:tabs>
        <w:rPr>
          <w:smallCaps w:val="0"/>
          <w:noProof/>
          <w:sz w:val="21"/>
          <w:szCs w:val="22"/>
        </w:rPr>
      </w:pPr>
      <w:hyperlink w:anchor="_Toc535496901" w:history="1">
        <w:r w:rsidR="00063D71" w:rsidRPr="00D456D1">
          <w:rPr>
            <w:rStyle w:val="a9"/>
            <w:rFonts w:ascii="宋体" w:eastAsia="宋体" w:hAnsi="宋体"/>
            <w:b/>
            <w:noProof/>
          </w:rPr>
          <w:t>2.</w:t>
        </w:r>
        <w:r w:rsidR="00063D71">
          <w:rPr>
            <w:smallCaps w:val="0"/>
            <w:noProof/>
            <w:sz w:val="21"/>
            <w:szCs w:val="22"/>
          </w:rPr>
          <w:tab/>
        </w:r>
        <w:r w:rsidR="00063D71" w:rsidRPr="00D456D1">
          <w:rPr>
            <w:rStyle w:val="a9"/>
            <w:rFonts w:ascii="宋体" w:eastAsia="宋体" w:hAnsi="宋体" w:hint="eastAsia"/>
            <w:b/>
            <w:noProof/>
          </w:rPr>
          <w:t>报告期末杠杆融资情况</w:t>
        </w:r>
        <w:r w:rsidR="00063D71">
          <w:rPr>
            <w:noProof/>
            <w:webHidden/>
          </w:rPr>
          <w:tab/>
        </w:r>
        <w:r>
          <w:rPr>
            <w:noProof/>
            <w:webHidden/>
          </w:rPr>
          <w:fldChar w:fldCharType="begin"/>
        </w:r>
        <w:r w:rsidR="00063D71">
          <w:rPr>
            <w:noProof/>
            <w:webHidden/>
          </w:rPr>
          <w:instrText xml:space="preserve"> PAGEREF _Toc535496901 \h </w:instrText>
        </w:r>
        <w:r>
          <w:rPr>
            <w:noProof/>
            <w:webHidden/>
          </w:rPr>
        </w:r>
        <w:r>
          <w:rPr>
            <w:noProof/>
            <w:webHidden/>
          </w:rPr>
          <w:fldChar w:fldCharType="separate"/>
        </w:r>
        <w:r w:rsidR="00063D71">
          <w:rPr>
            <w:noProof/>
            <w:webHidden/>
          </w:rPr>
          <w:t>8</w:t>
        </w:r>
        <w:r>
          <w:rPr>
            <w:noProof/>
            <w:webHidden/>
          </w:rPr>
          <w:fldChar w:fldCharType="end"/>
        </w:r>
      </w:hyperlink>
    </w:p>
    <w:p w:rsidR="00063D71" w:rsidRDefault="00112C49">
      <w:pPr>
        <w:pStyle w:val="2"/>
        <w:tabs>
          <w:tab w:val="left" w:pos="630"/>
          <w:tab w:val="right" w:leader="dot" w:pos="8296"/>
        </w:tabs>
        <w:rPr>
          <w:smallCaps w:val="0"/>
          <w:noProof/>
          <w:sz w:val="21"/>
          <w:szCs w:val="22"/>
        </w:rPr>
      </w:pPr>
      <w:hyperlink w:anchor="_Toc535496902" w:history="1">
        <w:r w:rsidR="00063D71" w:rsidRPr="00D456D1">
          <w:rPr>
            <w:rStyle w:val="a9"/>
            <w:rFonts w:ascii="宋体" w:eastAsia="宋体" w:hAnsi="宋体"/>
            <w:b/>
            <w:noProof/>
          </w:rPr>
          <w:t>3.</w:t>
        </w:r>
        <w:r w:rsidR="00063D71">
          <w:rPr>
            <w:smallCaps w:val="0"/>
            <w:noProof/>
            <w:sz w:val="21"/>
            <w:szCs w:val="22"/>
          </w:rPr>
          <w:tab/>
        </w:r>
        <w:r w:rsidR="00063D71" w:rsidRPr="00D456D1">
          <w:rPr>
            <w:rStyle w:val="a9"/>
            <w:rFonts w:ascii="宋体" w:eastAsia="宋体" w:hAnsi="宋体" w:hint="eastAsia"/>
            <w:b/>
            <w:noProof/>
          </w:rPr>
          <w:t>报告期末投资组合平均剩余期限分布比例</w:t>
        </w:r>
        <w:r w:rsidR="00063D71">
          <w:rPr>
            <w:noProof/>
            <w:webHidden/>
          </w:rPr>
          <w:tab/>
        </w:r>
        <w:r>
          <w:rPr>
            <w:noProof/>
            <w:webHidden/>
          </w:rPr>
          <w:fldChar w:fldCharType="begin"/>
        </w:r>
        <w:r w:rsidR="00063D71">
          <w:rPr>
            <w:noProof/>
            <w:webHidden/>
          </w:rPr>
          <w:instrText xml:space="preserve"> PAGEREF _Toc535496902 \h </w:instrText>
        </w:r>
        <w:r>
          <w:rPr>
            <w:noProof/>
            <w:webHidden/>
          </w:rPr>
        </w:r>
        <w:r>
          <w:rPr>
            <w:noProof/>
            <w:webHidden/>
          </w:rPr>
          <w:fldChar w:fldCharType="separate"/>
        </w:r>
        <w:r w:rsidR="00063D71">
          <w:rPr>
            <w:noProof/>
            <w:webHidden/>
          </w:rPr>
          <w:t>9</w:t>
        </w:r>
        <w:r>
          <w:rPr>
            <w:noProof/>
            <w:webHidden/>
          </w:rPr>
          <w:fldChar w:fldCharType="end"/>
        </w:r>
      </w:hyperlink>
    </w:p>
    <w:p w:rsidR="00063D71" w:rsidRDefault="00112C49">
      <w:pPr>
        <w:pStyle w:val="2"/>
        <w:tabs>
          <w:tab w:val="left" w:pos="630"/>
          <w:tab w:val="right" w:leader="dot" w:pos="8296"/>
        </w:tabs>
        <w:rPr>
          <w:smallCaps w:val="0"/>
          <w:noProof/>
          <w:sz w:val="21"/>
          <w:szCs w:val="22"/>
        </w:rPr>
      </w:pPr>
      <w:hyperlink w:anchor="_Toc535496903" w:history="1">
        <w:r w:rsidR="00063D71" w:rsidRPr="00D456D1">
          <w:rPr>
            <w:rStyle w:val="a9"/>
            <w:rFonts w:ascii="宋体" w:eastAsia="宋体" w:hAnsi="宋体"/>
            <w:b/>
            <w:noProof/>
          </w:rPr>
          <w:t>4.</w:t>
        </w:r>
        <w:r w:rsidR="00063D71">
          <w:rPr>
            <w:smallCaps w:val="0"/>
            <w:noProof/>
            <w:sz w:val="21"/>
            <w:szCs w:val="22"/>
          </w:rPr>
          <w:tab/>
        </w:r>
        <w:r w:rsidR="00063D71" w:rsidRPr="00D456D1">
          <w:rPr>
            <w:rStyle w:val="a9"/>
            <w:rFonts w:ascii="宋体" w:eastAsia="宋体" w:hAnsi="宋体" w:hint="eastAsia"/>
            <w:b/>
            <w:noProof/>
          </w:rPr>
          <w:t>报告期末持仓占比前十名债券投资明细</w:t>
        </w:r>
        <w:r w:rsidR="00063D71">
          <w:rPr>
            <w:noProof/>
            <w:webHidden/>
          </w:rPr>
          <w:tab/>
        </w:r>
        <w:r>
          <w:rPr>
            <w:noProof/>
            <w:webHidden/>
          </w:rPr>
          <w:fldChar w:fldCharType="begin"/>
        </w:r>
        <w:r w:rsidR="00063D71">
          <w:rPr>
            <w:noProof/>
            <w:webHidden/>
          </w:rPr>
          <w:instrText xml:space="preserve"> PAGEREF _Toc535496903 \h </w:instrText>
        </w:r>
        <w:r>
          <w:rPr>
            <w:noProof/>
            <w:webHidden/>
          </w:rPr>
        </w:r>
        <w:r>
          <w:rPr>
            <w:noProof/>
            <w:webHidden/>
          </w:rPr>
          <w:fldChar w:fldCharType="separate"/>
        </w:r>
        <w:r w:rsidR="00063D71">
          <w:rPr>
            <w:noProof/>
            <w:webHidden/>
          </w:rPr>
          <w:t>9</w:t>
        </w:r>
        <w:r>
          <w:rPr>
            <w:noProof/>
            <w:webHidden/>
          </w:rPr>
          <w:fldChar w:fldCharType="end"/>
        </w:r>
      </w:hyperlink>
    </w:p>
    <w:p w:rsidR="00063D71" w:rsidRPr="008D5946" w:rsidRDefault="00112C49" w:rsidP="00063D71">
      <w:pPr>
        <w:pStyle w:val="a8"/>
        <w:ind w:left="720" w:firstLineChars="0" w:firstLine="0"/>
        <w:outlineLvl w:val="0"/>
        <w:rPr>
          <w:rFonts w:ascii="宋体" w:eastAsia="宋体" w:hAnsi="宋体" w:cs="Times New Roman"/>
          <w:b/>
          <w:sz w:val="30"/>
          <w:szCs w:val="30"/>
        </w:rPr>
      </w:pPr>
      <w:r>
        <w:rPr>
          <w:rFonts w:ascii="宋体" w:eastAsia="宋体" w:hAnsi="宋体" w:cs="Times New Roman"/>
          <w:b/>
          <w:sz w:val="30"/>
          <w:szCs w:val="30"/>
        </w:rPr>
        <w:fldChar w:fldCharType="end"/>
      </w:r>
    </w:p>
    <w:p w:rsidR="00D957E4" w:rsidRPr="008D5946" w:rsidRDefault="00D957E4" w:rsidP="00896527">
      <w:pPr>
        <w:pStyle w:val="a8"/>
        <w:numPr>
          <w:ilvl w:val="0"/>
          <w:numId w:val="1"/>
        </w:numPr>
        <w:ind w:firstLineChars="0"/>
        <w:outlineLvl w:val="0"/>
        <w:rPr>
          <w:rFonts w:ascii="宋体" w:eastAsia="宋体" w:hAnsi="宋体" w:cs="Times New Roman"/>
          <w:b/>
          <w:sz w:val="30"/>
          <w:szCs w:val="30"/>
        </w:rPr>
      </w:pPr>
      <w:bookmarkStart w:id="1" w:name="_Toc535496892"/>
      <w:r w:rsidRPr="008D5946">
        <w:rPr>
          <w:rFonts w:ascii="宋体" w:eastAsia="宋体" w:hAnsi="宋体" w:hint="eastAsia"/>
          <w:b/>
          <w:sz w:val="30"/>
          <w:szCs w:val="30"/>
        </w:rPr>
        <w:t>产品基本情况</w:t>
      </w:r>
      <w:bookmarkEnd w:id="1"/>
    </w:p>
    <w:tbl>
      <w:tblPr>
        <w:tblW w:w="8295" w:type="dxa"/>
        <w:tblInd w:w="93" w:type="dxa"/>
        <w:tblLook w:val="04A0"/>
      </w:tblPr>
      <w:tblGrid>
        <w:gridCol w:w="2700"/>
        <w:gridCol w:w="5595"/>
      </w:tblGrid>
      <w:tr w:rsidR="00DD6476" w:rsidRPr="008D5946" w:rsidTr="00DD6476">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DD6476" w:rsidRPr="008D5946" w:rsidRDefault="00286A71" w:rsidP="00DD6476">
            <w:pPr>
              <w:widowControl/>
              <w:jc w:val="left"/>
              <w:rPr>
                <w:rFonts w:ascii="宋体" w:eastAsia="宋体" w:hAnsi="宋体" w:cs="宋体"/>
                <w:b/>
                <w:color w:val="000000"/>
                <w:kern w:val="0"/>
                <w:sz w:val="22"/>
              </w:rPr>
            </w:pPr>
            <w:r w:rsidRPr="00286A71">
              <w:rPr>
                <w:rFonts w:ascii="宋体" w:eastAsia="宋体" w:hAnsi="宋体" w:cs="宋体" w:hint="eastAsia"/>
                <w:b/>
                <w:color w:val="000000"/>
                <w:kern w:val="0"/>
                <w:sz w:val="22"/>
              </w:rPr>
              <w:t>兴业银行金雪球添利快线净值型理财产品</w:t>
            </w:r>
          </w:p>
        </w:tc>
      </w:tr>
      <w:tr w:rsidR="00DD6476" w:rsidRPr="008D5946" w:rsidTr="00DD6476">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DD6476" w:rsidRPr="008D5946" w:rsidRDefault="00DD6476" w:rsidP="003732C3">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9</w:t>
            </w:r>
            <w:r w:rsidR="003732C3" w:rsidRPr="008D5946">
              <w:rPr>
                <w:rFonts w:ascii="宋体" w:eastAsia="宋体" w:hAnsi="宋体" w:cs="宋体" w:hint="eastAsia"/>
                <w:b/>
                <w:color w:val="000000"/>
                <w:kern w:val="0"/>
                <w:sz w:val="22"/>
              </w:rPr>
              <w:t>7</w:t>
            </w:r>
            <w:r w:rsidRPr="008D5946">
              <w:rPr>
                <w:rFonts w:ascii="宋体" w:eastAsia="宋体" w:hAnsi="宋体" w:cs="宋体" w:hint="eastAsia"/>
                <w:b/>
                <w:color w:val="000000"/>
                <w:kern w:val="0"/>
                <w:sz w:val="22"/>
              </w:rPr>
              <w:t>318011</w:t>
            </w:r>
          </w:p>
        </w:tc>
      </w:tr>
      <w:tr w:rsidR="00DD6476" w:rsidRPr="008D5946" w:rsidTr="00DD6476">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DD6476" w:rsidRPr="008D5946" w:rsidRDefault="00F12467" w:rsidP="00DD6476">
            <w:pPr>
              <w:widowControl/>
              <w:jc w:val="left"/>
              <w:rPr>
                <w:rFonts w:ascii="宋体" w:eastAsia="宋体" w:hAnsi="宋体" w:cs="宋体"/>
                <w:b/>
                <w:color w:val="000000"/>
                <w:kern w:val="0"/>
                <w:sz w:val="22"/>
              </w:rPr>
            </w:pPr>
            <w:r w:rsidRPr="008D5946">
              <w:rPr>
                <w:rFonts w:ascii="宋体" w:eastAsia="宋体" w:hAnsi="宋体" w:cs="宋体"/>
                <w:b/>
                <w:color w:val="000000"/>
                <w:kern w:val="0"/>
                <w:sz w:val="22"/>
              </w:rPr>
              <w:t>C1030918A003606</w:t>
            </w:r>
          </w:p>
        </w:tc>
      </w:tr>
      <w:tr w:rsidR="00DD6476" w:rsidRPr="008D5946" w:rsidTr="00DD6476">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T+0开放式</w:t>
            </w:r>
          </w:p>
        </w:tc>
      </w:tr>
      <w:tr w:rsidR="00DD6476" w:rsidRPr="008D5946" w:rsidTr="00DD6476">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DD6476" w:rsidRPr="008D5946" w:rsidRDefault="003732C3" w:rsidP="00DD6476">
            <w:pPr>
              <w:widowControl/>
              <w:jc w:val="left"/>
              <w:rPr>
                <w:rFonts w:ascii="宋体" w:eastAsia="宋体" w:hAnsi="宋体" w:cs="宋体"/>
                <w:b/>
                <w:color w:val="000000"/>
                <w:kern w:val="0"/>
                <w:sz w:val="22"/>
              </w:rPr>
            </w:pPr>
            <w:r w:rsidRPr="008D5946">
              <w:rPr>
                <w:rFonts w:ascii="宋体" w:eastAsia="宋体" w:hAnsi="宋体" w:cs="宋体"/>
                <w:b/>
                <w:color w:val="000000"/>
                <w:kern w:val="0"/>
                <w:sz w:val="22"/>
              </w:rPr>
              <w:t>19</w:t>
            </w:r>
            <w:r w:rsidRPr="008D5946">
              <w:rPr>
                <w:rFonts w:ascii="宋体" w:eastAsia="宋体" w:hAnsi="宋体" w:cs="宋体" w:hint="eastAsia"/>
                <w:b/>
                <w:color w:val="000000"/>
                <w:kern w:val="0"/>
                <w:sz w:val="22"/>
              </w:rPr>
              <w:t>,</w:t>
            </w:r>
            <w:r w:rsidRPr="008D5946">
              <w:rPr>
                <w:rFonts w:ascii="宋体" w:eastAsia="宋体" w:hAnsi="宋体" w:cs="宋体"/>
                <w:b/>
                <w:color w:val="000000"/>
                <w:kern w:val="0"/>
                <w:sz w:val="22"/>
              </w:rPr>
              <w:t>713</w:t>
            </w:r>
            <w:r w:rsidRPr="008D5946">
              <w:rPr>
                <w:rFonts w:ascii="宋体" w:eastAsia="宋体" w:hAnsi="宋体" w:cs="宋体" w:hint="eastAsia"/>
                <w:b/>
                <w:color w:val="000000"/>
                <w:kern w:val="0"/>
                <w:sz w:val="22"/>
              </w:rPr>
              <w:t>,</w:t>
            </w:r>
            <w:r w:rsidRPr="008D5946">
              <w:rPr>
                <w:rFonts w:ascii="宋体" w:eastAsia="宋体" w:hAnsi="宋体" w:cs="宋体"/>
                <w:b/>
                <w:color w:val="000000"/>
                <w:kern w:val="0"/>
                <w:sz w:val="22"/>
              </w:rPr>
              <w:t>291</w:t>
            </w:r>
            <w:r w:rsidRPr="008D5946">
              <w:rPr>
                <w:rFonts w:ascii="宋体" w:eastAsia="宋体" w:hAnsi="宋体" w:cs="宋体" w:hint="eastAsia"/>
                <w:b/>
                <w:color w:val="000000"/>
                <w:kern w:val="0"/>
                <w:sz w:val="22"/>
              </w:rPr>
              <w:t>,</w:t>
            </w:r>
            <w:r w:rsidRPr="008D5946">
              <w:rPr>
                <w:rFonts w:ascii="宋体" w:eastAsia="宋体" w:hAnsi="宋体" w:cs="宋体"/>
                <w:b/>
                <w:color w:val="000000"/>
                <w:kern w:val="0"/>
                <w:sz w:val="22"/>
              </w:rPr>
              <w:t>939.84</w:t>
            </w:r>
            <w:r w:rsidR="00DD6476" w:rsidRPr="008D5946">
              <w:rPr>
                <w:rFonts w:ascii="宋体" w:eastAsia="宋体" w:hAnsi="宋体" w:cs="宋体" w:hint="eastAsia"/>
                <w:b/>
                <w:color w:val="000000"/>
                <w:kern w:val="0"/>
                <w:sz w:val="22"/>
              </w:rPr>
              <w:t>份</w:t>
            </w:r>
          </w:p>
        </w:tc>
      </w:tr>
      <w:tr w:rsidR="00DD6476" w:rsidRPr="008D5946" w:rsidTr="00DD6476">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投资目标</w:t>
            </w:r>
          </w:p>
        </w:tc>
        <w:tc>
          <w:tcPr>
            <w:tcW w:w="5595" w:type="dxa"/>
            <w:tcBorders>
              <w:top w:val="nil"/>
              <w:left w:val="nil"/>
              <w:bottom w:val="single" w:sz="4" w:space="0" w:color="auto"/>
              <w:right w:val="single" w:sz="8"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在保持理财资产的低风险和高流动性的前提下，力争实现超越业绩比较基准的投资回报。</w:t>
            </w:r>
          </w:p>
        </w:tc>
      </w:tr>
      <w:tr w:rsidR="00DD6476" w:rsidRPr="008D5946" w:rsidTr="00DD6476">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本产品将遵循安全性和流动性优先原则，通过对宏观经济、政策环境、市场状况和资金供求的深入分析，在严格控制风险的前提下，主动构建及调整投资组合，力争获取超额收益。</w:t>
            </w:r>
          </w:p>
        </w:tc>
      </w:tr>
      <w:tr w:rsidR="00DD6476" w:rsidRPr="008D5946" w:rsidTr="00DD6476">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DD6476" w:rsidRPr="008D5946" w:rsidRDefault="00DD6476"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DD6476" w:rsidRPr="008D5946" w:rsidRDefault="00682D6D" w:rsidP="003732C3">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人民银行</w:t>
            </w:r>
            <w:r w:rsidRPr="008D5946">
              <w:rPr>
                <w:rFonts w:ascii="宋体" w:eastAsia="宋体" w:hAnsi="宋体" w:cs="宋体"/>
                <w:b/>
                <w:color w:val="000000"/>
                <w:kern w:val="0"/>
                <w:sz w:val="22"/>
              </w:rPr>
              <w:t>7天通知存款利率(1.35%)</w:t>
            </w:r>
          </w:p>
        </w:tc>
      </w:tr>
      <w:tr w:rsidR="00545CE3" w:rsidRPr="008D5946" w:rsidTr="00DD6476">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545CE3" w:rsidRPr="008D5946" w:rsidRDefault="00545CE3" w:rsidP="00CB5A2A">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545CE3" w:rsidRPr="008D5946" w:rsidRDefault="00545CE3" w:rsidP="00CB5A2A">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本产品具有低风险、高流动性的特征。</w:t>
            </w:r>
          </w:p>
        </w:tc>
      </w:tr>
      <w:tr w:rsidR="00545CE3" w:rsidRPr="008D5946" w:rsidTr="00DD6476">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545CE3" w:rsidRPr="008D5946" w:rsidRDefault="00545CE3"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545CE3" w:rsidRPr="008D5946" w:rsidRDefault="00545CE3"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兴业银行股份有限公司</w:t>
            </w:r>
          </w:p>
        </w:tc>
      </w:tr>
      <w:tr w:rsidR="00545CE3" w:rsidRPr="008D5946" w:rsidTr="00DD6476">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545CE3" w:rsidRPr="008D5946" w:rsidRDefault="00545CE3"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545CE3" w:rsidRPr="008D5946" w:rsidRDefault="00545CE3" w:rsidP="00DD6476">
            <w:pPr>
              <w:widowControl/>
              <w:jc w:val="left"/>
              <w:rPr>
                <w:rFonts w:ascii="宋体" w:eastAsia="宋体" w:hAnsi="宋体" w:cs="宋体"/>
                <w:b/>
                <w:color w:val="000000"/>
                <w:kern w:val="0"/>
                <w:sz w:val="22"/>
              </w:rPr>
            </w:pPr>
            <w:r w:rsidRPr="008D5946">
              <w:rPr>
                <w:rFonts w:ascii="宋体" w:eastAsia="宋体" w:hAnsi="宋体" w:cs="宋体" w:hint="eastAsia"/>
                <w:b/>
                <w:color w:val="000000"/>
                <w:kern w:val="0"/>
                <w:sz w:val="22"/>
              </w:rPr>
              <w:t>兴业银行股份有限公司</w:t>
            </w:r>
          </w:p>
        </w:tc>
      </w:tr>
    </w:tbl>
    <w:p w:rsidR="00D46C11" w:rsidRPr="00D46C11" w:rsidRDefault="00D46C11" w:rsidP="00D46C11">
      <w:pPr>
        <w:pStyle w:val="a8"/>
        <w:ind w:left="720" w:firstLineChars="0" w:firstLine="0"/>
        <w:rPr>
          <w:rFonts w:ascii="宋体" w:eastAsia="宋体" w:hAnsi="宋体" w:cs="Times New Roman"/>
          <w:b/>
          <w:sz w:val="30"/>
          <w:szCs w:val="30"/>
        </w:rPr>
      </w:pPr>
    </w:p>
    <w:p w:rsidR="00D957E4" w:rsidRPr="00D46C11" w:rsidRDefault="005978D1" w:rsidP="00896527">
      <w:pPr>
        <w:pStyle w:val="a8"/>
        <w:numPr>
          <w:ilvl w:val="0"/>
          <w:numId w:val="1"/>
        </w:numPr>
        <w:ind w:firstLineChars="0"/>
        <w:outlineLvl w:val="0"/>
        <w:rPr>
          <w:rFonts w:ascii="宋体" w:eastAsia="宋体" w:hAnsi="宋体" w:cs="Times New Roman"/>
          <w:b/>
          <w:sz w:val="30"/>
          <w:szCs w:val="30"/>
        </w:rPr>
      </w:pPr>
      <w:bookmarkStart w:id="2" w:name="_Toc535496893"/>
      <w:r w:rsidRPr="00D46C11">
        <w:rPr>
          <w:rFonts w:ascii="宋体" w:eastAsia="宋体" w:hAnsi="宋体" w:hint="eastAsia"/>
          <w:b/>
          <w:sz w:val="30"/>
          <w:szCs w:val="30"/>
        </w:rPr>
        <w:t>产品收益表现</w:t>
      </w:r>
      <w:bookmarkEnd w:id="2"/>
    </w:p>
    <w:p w:rsidR="00F12467" w:rsidRPr="008D5946" w:rsidRDefault="00765D1B" w:rsidP="003C6D13">
      <w:pPr>
        <w:ind w:firstLineChars="200" w:firstLine="600"/>
        <w:rPr>
          <w:rFonts w:ascii="宋体" w:eastAsia="宋体" w:hAnsi="宋体"/>
          <w:sz w:val="32"/>
          <w:szCs w:val="30"/>
        </w:rPr>
      </w:pPr>
      <w:r w:rsidRPr="008D5946">
        <w:rPr>
          <w:rFonts w:ascii="宋体" w:eastAsia="宋体" w:hAnsi="宋体" w:hint="eastAsia"/>
          <w:sz w:val="30"/>
          <w:szCs w:val="30"/>
        </w:rPr>
        <w:t>报告期内，本产品</w:t>
      </w:r>
      <w:proofErr w:type="gramStart"/>
      <w:r w:rsidRPr="008D5946">
        <w:rPr>
          <w:rFonts w:ascii="宋体" w:eastAsia="宋体" w:hAnsi="宋体" w:hint="eastAsia"/>
          <w:sz w:val="30"/>
          <w:szCs w:val="30"/>
        </w:rPr>
        <w:t>七日年化收益率</w:t>
      </w:r>
      <w:proofErr w:type="gramEnd"/>
      <w:r w:rsidRPr="008D5946">
        <w:rPr>
          <w:rFonts w:ascii="宋体" w:eastAsia="宋体" w:hAnsi="宋体" w:hint="eastAsia"/>
          <w:sz w:val="30"/>
          <w:szCs w:val="30"/>
        </w:rPr>
        <w:t>均值</w:t>
      </w:r>
      <w:r w:rsidR="0064387F" w:rsidRPr="008D5946">
        <w:rPr>
          <w:rFonts w:ascii="宋体" w:eastAsia="宋体" w:hAnsi="宋体" w:hint="eastAsia"/>
          <w:sz w:val="30"/>
          <w:szCs w:val="30"/>
        </w:rPr>
        <w:t>3.716</w:t>
      </w:r>
      <w:r w:rsidRPr="008D5946">
        <w:rPr>
          <w:rFonts w:ascii="宋体" w:eastAsia="宋体" w:hAnsi="宋体" w:hint="eastAsia"/>
          <w:sz w:val="30"/>
          <w:szCs w:val="30"/>
        </w:rPr>
        <w:t>%，同期业绩比较基准收益率为</w:t>
      </w:r>
      <w:r w:rsidR="003C6D13" w:rsidRPr="008D5946">
        <w:rPr>
          <w:rFonts w:ascii="宋体" w:eastAsia="宋体" w:hAnsi="宋体" w:hint="eastAsia"/>
          <w:sz w:val="30"/>
          <w:szCs w:val="30"/>
        </w:rPr>
        <w:t>人民银行</w:t>
      </w:r>
      <w:r w:rsidR="003C6D13" w:rsidRPr="008D5946">
        <w:rPr>
          <w:rFonts w:ascii="宋体" w:eastAsia="宋体" w:hAnsi="宋体"/>
          <w:sz w:val="30"/>
          <w:szCs w:val="30"/>
        </w:rPr>
        <w:t>7天通知存款利率(1.35%)</w:t>
      </w:r>
      <w:r w:rsidR="00682D6D" w:rsidRPr="008D5946">
        <w:rPr>
          <w:rFonts w:ascii="宋体" w:eastAsia="宋体" w:hAnsi="宋体" w:hint="eastAsia"/>
          <w:sz w:val="30"/>
          <w:szCs w:val="30"/>
        </w:rPr>
        <w:t>。</w:t>
      </w:r>
      <w:r w:rsidR="00F12467" w:rsidRPr="008D5946">
        <w:rPr>
          <w:rFonts w:ascii="宋体" w:eastAsia="宋体" w:hAnsi="宋体" w:hint="eastAsia"/>
          <w:sz w:val="30"/>
          <w:szCs w:val="30"/>
        </w:rPr>
        <w:t>报告期末，产品收益情况如下：</w:t>
      </w:r>
    </w:p>
    <w:tbl>
      <w:tblPr>
        <w:tblStyle w:val="a7"/>
        <w:tblW w:w="0" w:type="auto"/>
        <w:jc w:val="center"/>
        <w:tblLook w:val="04A0"/>
      </w:tblPr>
      <w:tblGrid>
        <w:gridCol w:w="1416"/>
        <w:gridCol w:w="1180"/>
        <w:gridCol w:w="1903"/>
        <w:gridCol w:w="3636"/>
      </w:tblGrid>
      <w:tr w:rsidR="00F12467" w:rsidRPr="008D5946" w:rsidTr="00F12467">
        <w:trPr>
          <w:jc w:val="center"/>
        </w:trPr>
        <w:tc>
          <w:tcPr>
            <w:tcW w:w="0" w:type="auto"/>
            <w:hideMark/>
          </w:tcPr>
          <w:p w:rsidR="00F12467" w:rsidRPr="008D5946" w:rsidRDefault="00F12467" w:rsidP="00F12467">
            <w:pPr>
              <w:widowControl/>
              <w:jc w:val="center"/>
              <w:rPr>
                <w:rFonts w:ascii="宋体" w:eastAsia="宋体" w:hAnsi="宋体" w:cs="宋体"/>
                <w:b/>
                <w:kern w:val="0"/>
                <w:sz w:val="24"/>
                <w:szCs w:val="18"/>
              </w:rPr>
            </w:pPr>
            <w:r w:rsidRPr="008D5946">
              <w:rPr>
                <w:rFonts w:ascii="宋体" w:eastAsia="宋体" w:hAnsi="宋体" w:cs="宋体" w:hint="eastAsia"/>
                <w:b/>
                <w:kern w:val="0"/>
                <w:sz w:val="24"/>
                <w:szCs w:val="18"/>
              </w:rPr>
              <w:t>估值日</w:t>
            </w:r>
          </w:p>
        </w:tc>
        <w:tc>
          <w:tcPr>
            <w:tcW w:w="0" w:type="auto"/>
            <w:hideMark/>
          </w:tcPr>
          <w:p w:rsidR="00F12467" w:rsidRPr="008D5946" w:rsidRDefault="00F12467" w:rsidP="00F12467">
            <w:pPr>
              <w:widowControl/>
              <w:jc w:val="center"/>
              <w:rPr>
                <w:rFonts w:ascii="宋体" w:eastAsia="宋体" w:hAnsi="宋体" w:cs="宋体"/>
                <w:b/>
                <w:kern w:val="0"/>
                <w:sz w:val="24"/>
                <w:szCs w:val="18"/>
              </w:rPr>
            </w:pPr>
            <w:r w:rsidRPr="008D5946">
              <w:rPr>
                <w:rFonts w:ascii="宋体" w:eastAsia="宋体" w:hAnsi="宋体" w:cs="宋体" w:hint="eastAsia"/>
                <w:b/>
                <w:kern w:val="0"/>
                <w:sz w:val="24"/>
                <w:szCs w:val="18"/>
              </w:rPr>
              <w:t>万份收益</w:t>
            </w:r>
          </w:p>
        </w:tc>
        <w:tc>
          <w:tcPr>
            <w:tcW w:w="0" w:type="auto"/>
            <w:hideMark/>
          </w:tcPr>
          <w:p w:rsidR="00F12467" w:rsidRPr="008D5946" w:rsidRDefault="00F12467" w:rsidP="00F12467">
            <w:pPr>
              <w:widowControl/>
              <w:jc w:val="center"/>
              <w:rPr>
                <w:rFonts w:ascii="宋体" w:eastAsia="宋体" w:hAnsi="宋体" w:cs="宋体"/>
                <w:b/>
                <w:kern w:val="0"/>
                <w:sz w:val="24"/>
                <w:szCs w:val="18"/>
              </w:rPr>
            </w:pPr>
            <w:proofErr w:type="gramStart"/>
            <w:r w:rsidRPr="008D5946">
              <w:rPr>
                <w:rFonts w:ascii="宋体" w:eastAsia="宋体" w:hAnsi="宋体" w:cs="宋体" w:hint="eastAsia"/>
                <w:b/>
                <w:kern w:val="0"/>
                <w:sz w:val="24"/>
                <w:szCs w:val="18"/>
              </w:rPr>
              <w:t>七日年化收益率</w:t>
            </w:r>
            <w:proofErr w:type="gramEnd"/>
          </w:p>
        </w:tc>
        <w:tc>
          <w:tcPr>
            <w:tcW w:w="0" w:type="auto"/>
            <w:hideMark/>
          </w:tcPr>
          <w:p w:rsidR="00F12467" w:rsidRPr="008D5946" w:rsidRDefault="00F12467" w:rsidP="00F12467">
            <w:pPr>
              <w:widowControl/>
              <w:jc w:val="center"/>
              <w:rPr>
                <w:rFonts w:ascii="宋体" w:eastAsia="宋体" w:hAnsi="宋体" w:cs="宋体"/>
                <w:b/>
                <w:kern w:val="0"/>
                <w:sz w:val="24"/>
                <w:szCs w:val="18"/>
              </w:rPr>
            </w:pPr>
            <w:r w:rsidRPr="008D5946">
              <w:rPr>
                <w:rFonts w:ascii="宋体" w:eastAsia="宋体" w:hAnsi="宋体" w:cs="宋体" w:hint="eastAsia"/>
                <w:b/>
                <w:kern w:val="0"/>
                <w:sz w:val="24"/>
                <w:szCs w:val="18"/>
              </w:rPr>
              <w:t>当期业绩比较基准(%)</w:t>
            </w:r>
          </w:p>
        </w:tc>
      </w:tr>
      <w:tr w:rsidR="00F12467" w:rsidRPr="008D5946" w:rsidTr="00F12467">
        <w:trPr>
          <w:jc w:val="center"/>
        </w:trPr>
        <w:tc>
          <w:tcPr>
            <w:tcW w:w="0" w:type="auto"/>
            <w:hideMark/>
          </w:tcPr>
          <w:p w:rsidR="00F12467" w:rsidRPr="008D5946" w:rsidRDefault="00F12467" w:rsidP="00F12467">
            <w:pPr>
              <w:widowControl/>
              <w:jc w:val="center"/>
              <w:rPr>
                <w:rFonts w:ascii="宋体" w:eastAsia="宋体" w:hAnsi="宋体" w:cs="宋体"/>
                <w:kern w:val="0"/>
                <w:sz w:val="24"/>
                <w:szCs w:val="18"/>
              </w:rPr>
            </w:pPr>
            <w:r w:rsidRPr="008D5946">
              <w:rPr>
                <w:rFonts w:ascii="宋体" w:eastAsia="宋体" w:hAnsi="宋体" w:cs="宋体" w:hint="eastAsia"/>
                <w:kern w:val="0"/>
                <w:sz w:val="24"/>
                <w:szCs w:val="18"/>
              </w:rPr>
              <w:t>2018-12-31</w:t>
            </w:r>
          </w:p>
        </w:tc>
        <w:tc>
          <w:tcPr>
            <w:tcW w:w="0" w:type="auto"/>
            <w:hideMark/>
          </w:tcPr>
          <w:p w:rsidR="00F12467" w:rsidRPr="008D5946" w:rsidRDefault="00F12467" w:rsidP="00F12467">
            <w:pPr>
              <w:widowControl/>
              <w:jc w:val="center"/>
              <w:rPr>
                <w:rFonts w:ascii="宋体" w:eastAsia="宋体" w:hAnsi="宋体" w:cs="宋体"/>
                <w:kern w:val="0"/>
                <w:sz w:val="24"/>
                <w:szCs w:val="18"/>
              </w:rPr>
            </w:pPr>
            <w:r w:rsidRPr="008D5946">
              <w:rPr>
                <w:rFonts w:ascii="宋体" w:eastAsia="宋体" w:hAnsi="宋体" w:cs="宋体" w:hint="eastAsia"/>
                <w:kern w:val="0"/>
                <w:sz w:val="24"/>
                <w:szCs w:val="18"/>
              </w:rPr>
              <w:t>0.9437</w:t>
            </w:r>
          </w:p>
        </w:tc>
        <w:tc>
          <w:tcPr>
            <w:tcW w:w="0" w:type="auto"/>
            <w:hideMark/>
          </w:tcPr>
          <w:p w:rsidR="00F12467" w:rsidRPr="008D5946" w:rsidRDefault="00F12467" w:rsidP="00F12467">
            <w:pPr>
              <w:widowControl/>
              <w:jc w:val="center"/>
              <w:rPr>
                <w:rFonts w:ascii="宋体" w:eastAsia="宋体" w:hAnsi="宋体" w:cs="宋体"/>
                <w:kern w:val="0"/>
                <w:sz w:val="24"/>
                <w:szCs w:val="18"/>
              </w:rPr>
            </w:pPr>
            <w:r w:rsidRPr="008D5946">
              <w:rPr>
                <w:rFonts w:ascii="宋体" w:eastAsia="宋体" w:hAnsi="宋体" w:cs="宋体" w:hint="eastAsia"/>
                <w:kern w:val="0"/>
                <w:sz w:val="24"/>
                <w:szCs w:val="18"/>
              </w:rPr>
              <w:t>3.7360%</w:t>
            </w:r>
          </w:p>
        </w:tc>
        <w:tc>
          <w:tcPr>
            <w:tcW w:w="0" w:type="auto"/>
            <w:hideMark/>
          </w:tcPr>
          <w:p w:rsidR="00F12467" w:rsidRPr="008D5946" w:rsidRDefault="00F12467" w:rsidP="00F12467">
            <w:pPr>
              <w:widowControl/>
              <w:jc w:val="center"/>
              <w:rPr>
                <w:rFonts w:ascii="宋体" w:eastAsia="宋体" w:hAnsi="宋体" w:cs="宋体"/>
                <w:kern w:val="0"/>
                <w:sz w:val="24"/>
                <w:szCs w:val="18"/>
              </w:rPr>
            </w:pPr>
            <w:r w:rsidRPr="008D5946">
              <w:rPr>
                <w:rFonts w:ascii="宋体" w:eastAsia="宋体" w:hAnsi="宋体" w:cs="宋体" w:hint="eastAsia"/>
                <w:kern w:val="0"/>
                <w:sz w:val="24"/>
                <w:szCs w:val="18"/>
              </w:rPr>
              <w:t>通知存款七天 + 浮动基数0.00%</w:t>
            </w:r>
          </w:p>
        </w:tc>
      </w:tr>
    </w:tbl>
    <w:p w:rsidR="00F12467" w:rsidRPr="008D5946" w:rsidRDefault="00C017F2" w:rsidP="00F12467">
      <w:pPr>
        <w:ind w:firstLineChars="200" w:firstLine="600"/>
        <w:rPr>
          <w:rFonts w:ascii="宋体" w:eastAsia="宋体" w:hAnsi="宋体"/>
          <w:sz w:val="30"/>
          <w:szCs w:val="30"/>
        </w:rPr>
      </w:pPr>
      <w:r w:rsidRPr="008D5946">
        <w:rPr>
          <w:rFonts w:ascii="宋体" w:eastAsia="宋体" w:hAnsi="宋体" w:hint="eastAsia"/>
          <w:sz w:val="30"/>
          <w:szCs w:val="30"/>
        </w:rPr>
        <w:t>报告期内产品收益表现如下：</w:t>
      </w:r>
    </w:p>
    <w:p w:rsidR="00ED0764" w:rsidRPr="008D5946" w:rsidRDefault="00ED0764" w:rsidP="00ED0764">
      <w:pPr>
        <w:jc w:val="center"/>
        <w:rPr>
          <w:rFonts w:ascii="宋体" w:eastAsia="宋体" w:hAnsi="宋体" w:cs="Times New Roman"/>
          <w:b/>
          <w:sz w:val="24"/>
          <w:szCs w:val="24"/>
        </w:rPr>
      </w:pPr>
      <w:r w:rsidRPr="008D5946">
        <w:rPr>
          <w:rFonts w:ascii="宋体" w:eastAsia="宋体" w:hAnsi="宋体" w:cs="Times New Roman"/>
          <w:b/>
          <w:sz w:val="24"/>
          <w:szCs w:val="24"/>
        </w:rPr>
        <w:t>添利</w:t>
      </w:r>
      <w:r w:rsidR="0064387F" w:rsidRPr="008D5946">
        <w:rPr>
          <w:rFonts w:ascii="宋体" w:eastAsia="宋体" w:hAnsi="宋体" w:cs="Times New Roman" w:hint="eastAsia"/>
          <w:b/>
          <w:sz w:val="24"/>
          <w:szCs w:val="24"/>
        </w:rPr>
        <w:t>快线</w:t>
      </w:r>
      <w:r w:rsidRPr="008D5946">
        <w:rPr>
          <w:rFonts w:ascii="宋体" w:eastAsia="宋体" w:hAnsi="宋体" w:cs="Times New Roman"/>
          <w:b/>
          <w:sz w:val="24"/>
          <w:szCs w:val="24"/>
        </w:rPr>
        <w:t>净值型理财产品</w:t>
      </w:r>
      <w:proofErr w:type="gramStart"/>
      <w:r w:rsidRPr="008D5946">
        <w:rPr>
          <w:rFonts w:ascii="宋体" w:eastAsia="宋体" w:hAnsi="宋体" w:cs="Times New Roman" w:hint="eastAsia"/>
          <w:b/>
          <w:sz w:val="24"/>
          <w:szCs w:val="24"/>
        </w:rPr>
        <w:t>七日年化收益率</w:t>
      </w:r>
      <w:proofErr w:type="gramEnd"/>
      <w:r w:rsidRPr="008D5946">
        <w:rPr>
          <w:rFonts w:ascii="宋体" w:eastAsia="宋体" w:hAnsi="宋体" w:cs="Times New Roman" w:hint="eastAsia"/>
          <w:b/>
          <w:sz w:val="24"/>
          <w:szCs w:val="24"/>
        </w:rPr>
        <w:t>与业绩比较基准对比图</w:t>
      </w:r>
    </w:p>
    <w:p w:rsidR="00ED0764" w:rsidRPr="008D5946" w:rsidRDefault="00ED0764" w:rsidP="00ED0764">
      <w:pPr>
        <w:jc w:val="center"/>
        <w:rPr>
          <w:rFonts w:ascii="宋体" w:eastAsia="宋体" w:hAnsi="宋体"/>
          <w:sz w:val="24"/>
          <w:szCs w:val="30"/>
        </w:rPr>
      </w:pPr>
      <w:r w:rsidRPr="008D5946">
        <w:rPr>
          <w:rFonts w:ascii="宋体" w:eastAsia="宋体" w:hAnsi="宋体" w:cs="Times New Roman" w:hint="eastAsia"/>
          <w:sz w:val="24"/>
          <w:szCs w:val="30"/>
        </w:rPr>
        <w:t>（2018年</w:t>
      </w:r>
      <w:r w:rsidR="0064387F" w:rsidRPr="008D5946">
        <w:rPr>
          <w:rFonts w:ascii="宋体" w:eastAsia="宋体" w:hAnsi="宋体" w:cs="Times New Roman" w:hint="eastAsia"/>
          <w:sz w:val="24"/>
          <w:szCs w:val="30"/>
        </w:rPr>
        <w:t>8</w:t>
      </w:r>
      <w:r w:rsidRPr="008D5946">
        <w:rPr>
          <w:rFonts w:ascii="宋体" w:eastAsia="宋体" w:hAnsi="宋体" w:cs="Times New Roman" w:hint="eastAsia"/>
          <w:sz w:val="24"/>
          <w:szCs w:val="30"/>
        </w:rPr>
        <w:t>月</w:t>
      </w:r>
      <w:r w:rsidR="0064387F" w:rsidRPr="008D5946">
        <w:rPr>
          <w:rFonts w:ascii="宋体" w:eastAsia="宋体" w:hAnsi="宋体" w:cs="Times New Roman" w:hint="eastAsia"/>
          <w:sz w:val="24"/>
          <w:szCs w:val="30"/>
        </w:rPr>
        <w:t>1</w:t>
      </w:r>
      <w:r w:rsidRPr="008D5946">
        <w:rPr>
          <w:rFonts w:ascii="宋体" w:eastAsia="宋体" w:hAnsi="宋体" w:cs="Times New Roman" w:hint="eastAsia"/>
          <w:sz w:val="24"/>
          <w:szCs w:val="30"/>
        </w:rPr>
        <w:t>日-2018年</w:t>
      </w:r>
      <w:r w:rsidR="0064387F" w:rsidRPr="008D5946">
        <w:rPr>
          <w:rFonts w:ascii="宋体" w:eastAsia="宋体" w:hAnsi="宋体" w:cs="Times New Roman" w:hint="eastAsia"/>
          <w:sz w:val="24"/>
          <w:szCs w:val="30"/>
        </w:rPr>
        <w:t>12</w:t>
      </w:r>
      <w:r w:rsidRPr="008D5946">
        <w:rPr>
          <w:rFonts w:ascii="宋体" w:eastAsia="宋体" w:hAnsi="宋体" w:cs="Times New Roman" w:hint="eastAsia"/>
          <w:sz w:val="24"/>
          <w:szCs w:val="30"/>
        </w:rPr>
        <w:t>月3</w:t>
      </w:r>
      <w:r w:rsidR="0064387F" w:rsidRPr="008D5946">
        <w:rPr>
          <w:rFonts w:ascii="宋体" w:eastAsia="宋体" w:hAnsi="宋体" w:cs="Times New Roman" w:hint="eastAsia"/>
          <w:sz w:val="24"/>
          <w:szCs w:val="30"/>
        </w:rPr>
        <w:t>1</w:t>
      </w:r>
      <w:r w:rsidRPr="008D5946">
        <w:rPr>
          <w:rFonts w:ascii="宋体" w:eastAsia="宋体" w:hAnsi="宋体" w:cs="Times New Roman" w:hint="eastAsia"/>
          <w:sz w:val="24"/>
          <w:szCs w:val="30"/>
        </w:rPr>
        <w:t>日）</w:t>
      </w:r>
    </w:p>
    <w:p w:rsidR="001F2ACD" w:rsidRPr="008D5946" w:rsidRDefault="003732C3" w:rsidP="00D957E4">
      <w:pPr>
        <w:rPr>
          <w:rFonts w:ascii="宋体" w:eastAsia="宋体" w:hAnsi="宋体"/>
          <w:sz w:val="30"/>
          <w:szCs w:val="30"/>
        </w:rPr>
      </w:pPr>
      <w:r w:rsidRPr="008D5946">
        <w:rPr>
          <w:rFonts w:ascii="宋体" w:eastAsia="宋体" w:hAnsi="宋体"/>
          <w:noProof/>
          <w:sz w:val="30"/>
          <w:szCs w:val="30"/>
        </w:rPr>
        <w:drawing>
          <wp:inline distT="0" distB="0" distL="0" distR="0">
            <wp:extent cx="5486400" cy="325755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6C11" w:rsidRPr="00D46C11" w:rsidRDefault="00D46C11" w:rsidP="00D46C11">
      <w:pPr>
        <w:pStyle w:val="a8"/>
        <w:ind w:left="720" w:firstLineChars="0" w:firstLine="0"/>
        <w:rPr>
          <w:rFonts w:ascii="宋体" w:eastAsia="宋体" w:hAnsi="宋体" w:cs="Times New Roman"/>
          <w:b/>
          <w:sz w:val="30"/>
          <w:szCs w:val="30"/>
        </w:rPr>
      </w:pPr>
    </w:p>
    <w:p w:rsidR="005978D1" w:rsidRPr="00D46C11" w:rsidRDefault="001F2ACD" w:rsidP="00896527">
      <w:pPr>
        <w:pStyle w:val="a8"/>
        <w:numPr>
          <w:ilvl w:val="0"/>
          <w:numId w:val="1"/>
        </w:numPr>
        <w:ind w:firstLineChars="0"/>
        <w:outlineLvl w:val="0"/>
        <w:rPr>
          <w:rFonts w:ascii="宋体" w:eastAsia="宋体" w:hAnsi="宋体" w:cs="Times New Roman"/>
          <w:b/>
          <w:sz w:val="30"/>
          <w:szCs w:val="30"/>
        </w:rPr>
      </w:pPr>
      <w:bookmarkStart w:id="3" w:name="_Toc535496894"/>
      <w:r w:rsidRPr="00D46C11">
        <w:rPr>
          <w:rFonts w:ascii="宋体" w:eastAsia="宋体" w:hAnsi="宋体" w:hint="eastAsia"/>
          <w:b/>
          <w:sz w:val="30"/>
          <w:szCs w:val="30"/>
        </w:rPr>
        <w:t>报告期内产品的投资策略和运作分析</w:t>
      </w:r>
      <w:bookmarkEnd w:id="3"/>
    </w:p>
    <w:p w:rsidR="00D160E5" w:rsidRPr="008D5946" w:rsidRDefault="00D160E5" w:rsidP="00D160E5">
      <w:pPr>
        <w:ind w:firstLineChars="200" w:firstLine="600"/>
        <w:rPr>
          <w:rFonts w:ascii="宋体" w:eastAsia="宋体" w:hAnsi="宋体"/>
          <w:sz w:val="30"/>
          <w:szCs w:val="30"/>
        </w:rPr>
      </w:pPr>
      <w:r w:rsidRPr="008D5946">
        <w:rPr>
          <w:rFonts w:ascii="宋体" w:eastAsia="宋体" w:hAnsi="宋体" w:hint="eastAsia"/>
          <w:sz w:val="30"/>
          <w:szCs w:val="30"/>
        </w:rPr>
        <w:t>2018年</w:t>
      </w:r>
      <w:r w:rsidR="0064387F" w:rsidRPr="008D5946">
        <w:rPr>
          <w:rFonts w:ascii="宋体" w:eastAsia="宋体" w:hAnsi="宋体" w:hint="eastAsia"/>
          <w:sz w:val="30"/>
          <w:szCs w:val="30"/>
        </w:rPr>
        <w:t>下半年我</w:t>
      </w:r>
      <w:r w:rsidRPr="008D5946">
        <w:rPr>
          <w:rFonts w:ascii="宋体" w:eastAsia="宋体" w:hAnsi="宋体" w:hint="eastAsia"/>
          <w:sz w:val="30"/>
          <w:szCs w:val="30"/>
        </w:rPr>
        <w:t>国宏观经济</w:t>
      </w:r>
      <w:r w:rsidR="00C017F2" w:rsidRPr="008D5946">
        <w:rPr>
          <w:rFonts w:ascii="宋体" w:eastAsia="宋体" w:hAnsi="宋体" w:hint="eastAsia"/>
          <w:sz w:val="30"/>
          <w:szCs w:val="30"/>
        </w:rPr>
        <w:t>发展继续放缓</w:t>
      </w:r>
      <w:r w:rsidRPr="008D5946">
        <w:rPr>
          <w:rFonts w:ascii="宋体" w:eastAsia="宋体" w:hAnsi="宋体" w:hint="eastAsia"/>
          <w:sz w:val="30"/>
          <w:szCs w:val="30"/>
        </w:rPr>
        <w:t>。</w:t>
      </w:r>
      <w:r w:rsidR="00C017F2" w:rsidRPr="008D5946">
        <w:rPr>
          <w:rFonts w:ascii="宋体" w:eastAsia="宋体" w:hAnsi="宋体" w:hint="eastAsia"/>
          <w:sz w:val="30"/>
          <w:szCs w:val="30"/>
        </w:rPr>
        <w:t>4季度工业增加值、固定资产投资、出口和社会消费品零售总额同比增速均较今年3季度进一步放缓</w:t>
      </w:r>
      <w:r w:rsidRPr="008D5946">
        <w:rPr>
          <w:rFonts w:ascii="宋体" w:eastAsia="宋体" w:hAnsi="宋体" w:hint="eastAsia"/>
          <w:sz w:val="30"/>
          <w:szCs w:val="30"/>
        </w:rPr>
        <w:t>，</w:t>
      </w:r>
      <w:r w:rsidR="00C017F2" w:rsidRPr="008D5946">
        <w:rPr>
          <w:rFonts w:ascii="宋体" w:eastAsia="宋体" w:hAnsi="宋体" w:hint="eastAsia"/>
          <w:sz w:val="30"/>
          <w:szCs w:val="30"/>
        </w:rPr>
        <w:t>导致4季度GDP的增速进一步下降。</w:t>
      </w:r>
      <w:r w:rsidR="00EB2CC2" w:rsidRPr="008D5946">
        <w:rPr>
          <w:rFonts w:ascii="宋体" w:eastAsia="宋体" w:hAnsi="宋体" w:hint="eastAsia"/>
          <w:sz w:val="30"/>
          <w:szCs w:val="30"/>
        </w:rPr>
        <w:t>工业生产结构继续优化，多数行业保持增长，但受汽车制造业的拖累，</w:t>
      </w:r>
      <w:r w:rsidR="00EB2CC2" w:rsidRPr="008D5946">
        <w:rPr>
          <w:rFonts w:ascii="宋体" w:eastAsia="宋体" w:hAnsi="宋体" w:hint="eastAsia"/>
          <w:sz w:val="30"/>
          <w:szCs w:val="30"/>
        </w:rPr>
        <w:lastRenderedPageBreak/>
        <w:t>11月制造业PMI50%</w:t>
      </w:r>
      <w:r w:rsidR="00491E10" w:rsidRPr="008D5946">
        <w:rPr>
          <w:rFonts w:ascii="宋体" w:eastAsia="宋体" w:hAnsi="宋体" w:hint="eastAsia"/>
          <w:sz w:val="30"/>
          <w:szCs w:val="30"/>
        </w:rPr>
        <w:t>创下年内新低。</w:t>
      </w:r>
      <w:r w:rsidR="00EB2CC2" w:rsidRPr="008D5946">
        <w:rPr>
          <w:rFonts w:ascii="宋体" w:eastAsia="宋体" w:hAnsi="宋体" w:hint="eastAsia"/>
          <w:sz w:val="30"/>
          <w:szCs w:val="30"/>
        </w:rPr>
        <w:t>基建投资增速</w:t>
      </w:r>
      <w:r w:rsidR="00491E10" w:rsidRPr="008D5946">
        <w:rPr>
          <w:rFonts w:ascii="宋体" w:eastAsia="宋体" w:hAnsi="宋体" w:hint="eastAsia"/>
          <w:sz w:val="30"/>
          <w:szCs w:val="30"/>
        </w:rPr>
        <w:t>大幅</w:t>
      </w:r>
      <w:r w:rsidR="00EB2CC2" w:rsidRPr="008D5946">
        <w:rPr>
          <w:rFonts w:ascii="宋体" w:eastAsia="宋体" w:hAnsi="宋体" w:hint="eastAsia"/>
          <w:sz w:val="30"/>
          <w:szCs w:val="30"/>
        </w:rPr>
        <w:t>回落，</w:t>
      </w:r>
      <w:r w:rsidR="00491E10" w:rsidRPr="008D5946">
        <w:rPr>
          <w:rFonts w:ascii="宋体" w:eastAsia="宋体" w:hAnsi="宋体" w:hint="eastAsia"/>
          <w:sz w:val="30"/>
          <w:szCs w:val="30"/>
        </w:rPr>
        <w:t>房地产市场平稳运行逐步回归理性，制造业投资得益于供给</w:t>
      </w:r>
      <w:proofErr w:type="gramStart"/>
      <w:r w:rsidR="00491E10" w:rsidRPr="008D5946">
        <w:rPr>
          <w:rFonts w:ascii="宋体" w:eastAsia="宋体" w:hAnsi="宋体" w:hint="eastAsia"/>
          <w:sz w:val="30"/>
          <w:szCs w:val="30"/>
        </w:rPr>
        <w:t>侧改革</w:t>
      </w:r>
      <w:proofErr w:type="gramEnd"/>
      <w:r w:rsidR="00491E10" w:rsidRPr="008D5946">
        <w:rPr>
          <w:rFonts w:ascii="宋体" w:eastAsia="宋体" w:hAnsi="宋体" w:hint="eastAsia"/>
          <w:sz w:val="30"/>
          <w:szCs w:val="30"/>
        </w:rPr>
        <w:t>保持了较快增长。消费增速放缓受制于经济下行压力，更重要的原因是国内居民房</w:t>
      </w:r>
      <w:proofErr w:type="gramStart"/>
      <w:r w:rsidR="00491E10" w:rsidRPr="008D5946">
        <w:rPr>
          <w:rFonts w:ascii="宋体" w:eastAsia="宋体" w:hAnsi="宋体" w:hint="eastAsia"/>
          <w:sz w:val="30"/>
          <w:szCs w:val="30"/>
        </w:rPr>
        <w:t>贷压力</w:t>
      </w:r>
      <w:proofErr w:type="gramEnd"/>
      <w:r w:rsidR="00491E10" w:rsidRPr="008D5946">
        <w:rPr>
          <w:rFonts w:ascii="宋体" w:eastAsia="宋体" w:hAnsi="宋体" w:hint="eastAsia"/>
          <w:sz w:val="30"/>
          <w:szCs w:val="30"/>
        </w:rPr>
        <w:t>上升，可支配收入增速放缓导致的消费能力下降。出口方面受中美贸易摩擦，预期迅速恶化，10月以前“抢出口”效应叠加人民币贬值支撑，</w:t>
      </w:r>
      <w:r w:rsidR="008A6B02" w:rsidRPr="008D5946">
        <w:rPr>
          <w:rFonts w:ascii="宋体" w:eastAsia="宋体" w:hAnsi="宋体" w:hint="eastAsia"/>
          <w:sz w:val="30"/>
          <w:szCs w:val="30"/>
        </w:rPr>
        <w:t>但</w:t>
      </w:r>
      <w:r w:rsidR="00491E10" w:rsidRPr="008D5946">
        <w:rPr>
          <w:rFonts w:ascii="宋体" w:eastAsia="宋体" w:hAnsi="宋体" w:hint="eastAsia"/>
          <w:sz w:val="30"/>
          <w:szCs w:val="30"/>
        </w:rPr>
        <w:t>11月开始进出口数据开始下滑。全年宏观调控</w:t>
      </w:r>
      <w:r w:rsidR="008A6B02" w:rsidRPr="008D5946">
        <w:rPr>
          <w:rFonts w:ascii="宋体" w:eastAsia="宋体" w:hAnsi="宋体" w:hint="eastAsia"/>
          <w:sz w:val="30"/>
          <w:szCs w:val="30"/>
        </w:rPr>
        <w:t>政策</w:t>
      </w:r>
      <w:r w:rsidR="00491E10" w:rsidRPr="008D5946">
        <w:rPr>
          <w:rFonts w:ascii="宋体" w:eastAsia="宋体" w:hAnsi="宋体" w:hint="eastAsia"/>
          <w:sz w:val="30"/>
          <w:szCs w:val="30"/>
        </w:rPr>
        <w:t>积极主动调整，从上半年</w:t>
      </w:r>
      <w:r w:rsidR="008A6B02" w:rsidRPr="008D5946">
        <w:rPr>
          <w:rFonts w:ascii="宋体" w:eastAsia="宋体" w:hAnsi="宋体" w:hint="eastAsia"/>
          <w:sz w:val="30"/>
          <w:szCs w:val="30"/>
        </w:rPr>
        <w:t>“去杠杆”到下半年“稳杠杆”</w:t>
      </w:r>
      <w:r w:rsidR="00B35CB3" w:rsidRPr="008D5946">
        <w:rPr>
          <w:rFonts w:ascii="宋体" w:eastAsia="宋体" w:hAnsi="宋体" w:hint="eastAsia"/>
          <w:sz w:val="30"/>
          <w:szCs w:val="30"/>
        </w:rPr>
        <w:t>，保持了经济持续健康发展和社会稳定</w:t>
      </w:r>
      <w:r w:rsidR="0079015F" w:rsidRPr="008D5946">
        <w:rPr>
          <w:rFonts w:ascii="宋体" w:eastAsia="宋体" w:hAnsi="宋体" w:hint="eastAsia"/>
          <w:sz w:val="30"/>
          <w:szCs w:val="30"/>
        </w:rPr>
        <w:t>，</w:t>
      </w:r>
      <w:r w:rsidR="008A6B02" w:rsidRPr="008D5946">
        <w:rPr>
          <w:rFonts w:ascii="宋体" w:eastAsia="宋体" w:hAnsi="宋体" w:hint="eastAsia"/>
          <w:sz w:val="30"/>
          <w:szCs w:val="30"/>
        </w:rPr>
        <w:t>12月的政治局会议上</w:t>
      </w:r>
      <w:r w:rsidR="00B35CB3" w:rsidRPr="008D5946">
        <w:rPr>
          <w:rFonts w:ascii="宋体" w:eastAsia="宋体" w:hAnsi="宋体" w:hint="eastAsia"/>
          <w:sz w:val="30"/>
          <w:szCs w:val="30"/>
        </w:rPr>
        <w:t>也</w:t>
      </w:r>
      <w:r w:rsidR="008A6B02" w:rsidRPr="008D5946">
        <w:rPr>
          <w:rFonts w:ascii="宋体" w:eastAsia="宋体" w:hAnsi="宋体" w:hint="eastAsia"/>
          <w:sz w:val="30"/>
          <w:szCs w:val="30"/>
        </w:rPr>
        <w:t>指明19年的</w:t>
      </w:r>
      <w:r w:rsidR="00B35CB3" w:rsidRPr="008D5946">
        <w:rPr>
          <w:rFonts w:ascii="宋体" w:eastAsia="宋体" w:hAnsi="宋体" w:hint="eastAsia"/>
          <w:sz w:val="30"/>
          <w:szCs w:val="30"/>
        </w:rPr>
        <w:t>经济工作目标仍然是“稳”字当先</w:t>
      </w:r>
      <w:r w:rsidRPr="008D5946">
        <w:rPr>
          <w:rFonts w:ascii="宋体" w:eastAsia="宋体" w:hAnsi="宋体" w:hint="eastAsia"/>
          <w:sz w:val="30"/>
          <w:szCs w:val="30"/>
        </w:rPr>
        <w:t>。</w:t>
      </w:r>
      <w:r w:rsidR="0079015F" w:rsidRPr="008D5946">
        <w:rPr>
          <w:rFonts w:ascii="宋体" w:eastAsia="宋体" w:hAnsi="宋体" w:hint="eastAsia"/>
          <w:sz w:val="30"/>
          <w:szCs w:val="30"/>
        </w:rPr>
        <w:t>财政政策方面，中央经济工作会议明确提出“积极的财政政策要加力提效，实施更大规模的减税降费，较大幅度增加地方政府专项债券规模”，在供给端大规模的“减税降费”之外，在需求</w:t>
      </w:r>
      <w:proofErr w:type="gramStart"/>
      <w:r w:rsidR="0079015F" w:rsidRPr="008D5946">
        <w:rPr>
          <w:rFonts w:ascii="宋体" w:eastAsia="宋体" w:hAnsi="宋体" w:hint="eastAsia"/>
          <w:sz w:val="30"/>
          <w:szCs w:val="30"/>
        </w:rPr>
        <w:t>端加大</w:t>
      </w:r>
      <w:proofErr w:type="gramEnd"/>
      <w:r w:rsidR="0079015F" w:rsidRPr="008D5946">
        <w:rPr>
          <w:rFonts w:ascii="宋体" w:eastAsia="宋体" w:hAnsi="宋体" w:hint="eastAsia"/>
          <w:sz w:val="30"/>
          <w:szCs w:val="30"/>
        </w:rPr>
        <w:t>政府投资力度，大幅度的增加地方专项债发行规模。</w:t>
      </w:r>
      <w:r w:rsidR="00B753EE" w:rsidRPr="008D5946">
        <w:rPr>
          <w:rFonts w:ascii="宋体" w:eastAsia="宋体" w:hAnsi="宋体" w:hint="eastAsia"/>
          <w:sz w:val="30"/>
          <w:szCs w:val="30"/>
        </w:rPr>
        <w:t>从外部来看，美</w:t>
      </w:r>
      <w:r w:rsidR="00A74D90" w:rsidRPr="008D5946">
        <w:rPr>
          <w:rFonts w:ascii="宋体" w:eastAsia="宋体" w:hAnsi="宋体" w:hint="eastAsia"/>
          <w:sz w:val="30"/>
          <w:szCs w:val="30"/>
        </w:rPr>
        <w:t>联储12月年内第四次加息，但近期美国经济数据有所降温，特别是通胀开始回落，美联储原本计划持续到2020年的本轮加息周期或已接近尾声。</w:t>
      </w:r>
      <w:r w:rsidR="00B35CB3" w:rsidRPr="008D5946">
        <w:rPr>
          <w:rFonts w:ascii="宋体" w:eastAsia="宋体" w:hAnsi="宋体" w:hint="eastAsia"/>
          <w:sz w:val="30"/>
          <w:szCs w:val="30"/>
        </w:rPr>
        <w:t>而美债收益率曲线再次出现扁平化趋势，3年期和5年期利率出现倒挂</w:t>
      </w:r>
      <w:r w:rsidR="008F4C79" w:rsidRPr="008D5946">
        <w:rPr>
          <w:rFonts w:ascii="宋体" w:eastAsia="宋体" w:hAnsi="宋体" w:hint="eastAsia"/>
          <w:sz w:val="30"/>
          <w:szCs w:val="30"/>
        </w:rPr>
        <w:t>，利率倒挂往往预示着未来经济衰退</w:t>
      </w:r>
      <w:r w:rsidR="00B35CB3" w:rsidRPr="008D5946">
        <w:rPr>
          <w:rFonts w:ascii="宋体" w:eastAsia="宋体" w:hAnsi="宋体" w:hint="eastAsia"/>
          <w:sz w:val="30"/>
          <w:szCs w:val="30"/>
        </w:rPr>
        <w:t>。</w:t>
      </w:r>
    </w:p>
    <w:p w:rsidR="00D160E5" w:rsidRPr="008D5946" w:rsidRDefault="0079015F" w:rsidP="00D160E5">
      <w:pPr>
        <w:ind w:firstLineChars="200" w:firstLine="600"/>
        <w:rPr>
          <w:rFonts w:ascii="宋体" w:eastAsia="宋体" w:hAnsi="宋体"/>
          <w:sz w:val="28"/>
          <w:szCs w:val="28"/>
        </w:rPr>
      </w:pPr>
      <w:r w:rsidRPr="008D5946">
        <w:rPr>
          <w:rFonts w:ascii="宋体" w:eastAsia="宋体" w:hAnsi="宋体" w:hint="eastAsia"/>
          <w:sz w:val="30"/>
          <w:szCs w:val="30"/>
        </w:rPr>
        <w:t>利率走势方面，</w:t>
      </w:r>
      <w:r w:rsidR="00930F54" w:rsidRPr="008D5946">
        <w:rPr>
          <w:rFonts w:ascii="宋体" w:eastAsia="宋体" w:hAnsi="宋体" w:hint="eastAsia"/>
          <w:sz w:val="30"/>
          <w:szCs w:val="30"/>
        </w:rPr>
        <w:t>今年</w:t>
      </w:r>
      <w:r w:rsidRPr="008D5946">
        <w:rPr>
          <w:rFonts w:ascii="宋体" w:eastAsia="宋体" w:hAnsi="宋体" w:hint="eastAsia"/>
          <w:sz w:val="30"/>
          <w:szCs w:val="30"/>
        </w:rPr>
        <w:t>下半年</w:t>
      </w:r>
      <w:r w:rsidR="00930F54" w:rsidRPr="008D5946">
        <w:rPr>
          <w:rFonts w:ascii="宋体" w:eastAsia="宋体" w:hAnsi="宋体" w:hint="eastAsia"/>
          <w:sz w:val="30"/>
          <w:szCs w:val="30"/>
        </w:rPr>
        <w:t>整体呈波动下行趋势</w:t>
      </w:r>
      <w:r w:rsidR="00D160E5" w:rsidRPr="008D5946">
        <w:rPr>
          <w:rFonts w:ascii="宋体" w:eastAsia="宋体" w:hAnsi="宋体" w:hint="eastAsia"/>
          <w:sz w:val="30"/>
          <w:szCs w:val="30"/>
        </w:rPr>
        <w:t>。</w:t>
      </w:r>
      <w:r w:rsidR="00930F54" w:rsidRPr="008D5946">
        <w:rPr>
          <w:rFonts w:ascii="宋体" w:eastAsia="宋体" w:hAnsi="宋体" w:hint="eastAsia"/>
          <w:sz w:val="30"/>
          <w:szCs w:val="30"/>
        </w:rPr>
        <w:t>8月初至9月末，地方政府专项债券的密集发行，大量供给叠加宽信用的预期下，10年期国债利率从3.46%上行至3.70%</w:t>
      </w:r>
      <w:r w:rsidR="00D160E5" w:rsidRPr="008D5946">
        <w:rPr>
          <w:rFonts w:ascii="宋体" w:eastAsia="宋体" w:hAnsi="宋体" w:hint="eastAsia"/>
          <w:sz w:val="30"/>
          <w:szCs w:val="30"/>
        </w:rPr>
        <w:t>。</w:t>
      </w:r>
      <w:r w:rsidR="00930F54" w:rsidRPr="008D5946">
        <w:rPr>
          <w:rFonts w:ascii="宋体" w:eastAsia="宋体" w:hAnsi="宋体" w:hint="eastAsia"/>
          <w:sz w:val="30"/>
          <w:szCs w:val="30"/>
        </w:rPr>
        <w:t>4</w:t>
      </w:r>
      <w:r w:rsidR="00D160E5" w:rsidRPr="008D5946">
        <w:rPr>
          <w:rFonts w:ascii="宋体" w:eastAsia="宋体" w:hAnsi="宋体" w:hint="eastAsia"/>
          <w:sz w:val="30"/>
          <w:szCs w:val="30"/>
        </w:rPr>
        <w:t>季度，</w:t>
      </w:r>
      <w:r w:rsidR="00E155DB" w:rsidRPr="008D5946">
        <w:rPr>
          <w:rFonts w:ascii="宋体" w:eastAsia="宋体" w:hAnsi="宋体" w:hint="eastAsia"/>
          <w:sz w:val="30"/>
          <w:szCs w:val="30"/>
        </w:rPr>
        <w:t>央行公布年内第四次降准</w:t>
      </w:r>
      <w:r w:rsidR="00930F54" w:rsidRPr="008D5946">
        <w:rPr>
          <w:rFonts w:ascii="宋体" w:eastAsia="宋体" w:hAnsi="宋体" w:hint="eastAsia"/>
          <w:sz w:val="30"/>
          <w:szCs w:val="30"/>
        </w:rPr>
        <w:t>，叠加</w:t>
      </w:r>
      <w:r w:rsidR="00930F54" w:rsidRPr="008D5946">
        <w:rPr>
          <w:rFonts w:ascii="宋体" w:eastAsia="宋体" w:hAnsi="宋体" w:hint="eastAsia"/>
          <w:sz w:val="28"/>
          <w:szCs w:val="28"/>
        </w:rPr>
        <w:t>经济金融数据公布后的</w:t>
      </w:r>
      <w:proofErr w:type="gramStart"/>
      <w:r w:rsidR="00930F54" w:rsidRPr="008D5946">
        <w:rPr>
          <w:rFonts w:ascii="宋体" w:eastAsia="宋体" w:hAnsi="宋体" w:hint="eastAsia"/>
          <w:sz w:val="28"/>
          <w:szCs w:val="28"/>
        </w:rPr>
        <w:t>的</w:t>
      </w:r>
      <w:proofErr w:type="gramEnd"/>
      <w:r w:rsidR="00930F54" w:rsidRPr="008D5946">
        <w:rPr>
          <w:rFonts w:ascii="宋体" w:eastAsia="宋体" w:hAnsi="宋体" w:hint="eastAsia"/>
          <w:sz w:val="28"/>
          <w:szCs w:val="28"/>
        </w:rPr>
        <w:t>悲观预期，然</w:t>
      </w:r>
      <w:r w:rsidR="00930F54" w:rsidRPr="008D5946">
        <w:rPr>
          <w:rFonts w:ascii="宋体" w:eastAsia="宋体" w:hAnsi="宋体" w:hint="eastAsia"/>
          <w:sz w:val="28"/>
          <w:szCs w:val="28"/>
        </w:rPr>
        <w:lastRenderedPageBreak/>
        <w:t>而机构配置压力仍然不减，债券收益率高点回落，10年期国债3.35%</w:t>
      </w:r>
      <w:r w:rsidR="00E155DB" w:rsidRPr="008D5946">
        <w:rPr>
          <w:rFonts w:ascii="宋体" w:eastAsia="宋体" w:hAnsi="宋体" w:hint="eastAsia"/>
          <w:sz w:val="28"/>
          <w:szCs w:val="28"/>
        </w:rPr>
        <w:t>触底</w:t>
      </w:r>
      <w:r w:rsidR="00930F54" w:rsidRPr="008D5946">
        <w:rPr>
          <w:rFonts w:ascii="宋体" w:eastAsia="宋体" w:hAnsi="宋体" w:hint="eastAsia"/>
          <w:sz w:val="28"/>
          <w:szCs w:val="28"/>
        </w:rPr>
        <w:t>年内新低。</w:t>
      </w:r>
    </w:p>
    <w:p w:rsidR="0079015F" w:rsidRPr="008D5946" w:rsidRDefault="0079015F" w:rsidP="0079015F">
      <w:pPr>
        <w:ind w:firstLineChars="200" w:firstLine="600"/>
        <w:rPr>
          <w:rFonts w:ascii="宋体" w:eastAsia="宋体" w:hAnsi="宋体"/>
          <w:sz w:val="30"/>
          <w:szCs w:val="30"/>
          <w:highlight w:val="yellow"/>
        </w:rPr>
      </w:pPr>
      <w:r w:rsidRPr="008D5946">
        <w:rPr>
          <w:rFonts w:ascii="宋体" w:eastAsia="宋体" w:hAnsi="宋体" w:hint="eastAsia"/>
          <w:sz w:val="30"/>
          <w:szCs w:val="30"/>
        </w:rPr>
        <w:t>流动性方面，由于经济存在下行压力、财政潜在扩张，央行的货币政策从“稳健中性”到“合理充裕”，在控制外汇风险的同时不断放宽货币流动性。2019年1季度，市场流动性将迎来春节和季度末的两个关键节点，央行的货币政策大概率会对</w:t>
      </w:r>
      <w:proofErr w:type="gramStart"/>
      <w:r w:rsidRPr="008D5946">
        <w:rPr>
          <w:rFonts w:ascii="宋体" w:eastAsia="宋体" w:hAnsi="宋体" w:hint="eastAsia"/>
          <w:sz w:val="30"/>
          <w:szCs w:val="30"/>
        </w:rPr>
        <w:t>冲这些</w:t>
      </w:r>
      <w:proofErr w:type="gramEnd"/>
      <w:r w:rsidRPr="008D5946">
        <w:rPr>
          <w:rFonts w:ascii="宋体" w:eastAsia="宋体" w:hAnsi="宋体" w:hint="eastAsia"/>
          <w:sz w:val="30"/>
          <w:szCs w:val="30"/>
        </w:rPr>
        <w:t>时点的不利影响，保持资金</w:t>
      </w:r>
      <w:proofErr w:type="gramStart"/>
      <w:r w:rsidRPr="008D5946">
        <w:rPr>
          <w:rFonts w:ascii="宋体" w:eastAsia="宋体" w:hAnsi="宋体" w:hint="eastAsia"/>
          <w:sz w:val="30"/>
          <w:szCs w:val="30"/>
        </w:rPr>
        <w:t>面合理</w:t>
      </w:r>
      <w:proofErr w:type="gramEnd"/>
      <w:r w:rsidRPr="008D5946">
        <w:rPr>
          <w:rFonts w:ascii="宋体" w:eastAsia="宋体" w:hAnsi="宋体" w:hint="eastAsia"/>
          <w:sz w:val="30"/>
          <w:szCs w:val="30"/>
        </w:rPr>
        <w:t>充裕。</w:t>
      </w:r>
    </w:p>
    <w:p w:rsidR="00D160E5" w:rsidRPr="008D5946" w:rsidRDefault="00D160E5" w:rsidP="00D160E5">
      <w:pPr>
        <w:ind w:firstLineChars="200" w:firstLine="600"/>
        <w:rPr>
          <w:rFonts w:ascii="宋体" w:eastAsia="宋体" w:hAnsi="宋体"/>
          <w:sz w:val="30"/>
          <w:szCs w:val="30"/>
          <w:highlight w:val="yellow"/>
        </w:rPr>
      </w:pPr>
      <w:r w:rsidRPr="008D5946">
        <w:rPr>
          <w:rFonts w:ascii="宋体" w:eastAsia="宋体" w:hAnsi="宋体" w:hint="eastAsia"/>
          <w:sz w:val="30"/>
          <w:szCs w:val="30"/>
        </w:rPr>
        <w:t>信用方面，</w:t>
      </w:r>
      <w:r w:rsidR="00E155DB" w:rsidRPr="008D5946">
        <w:rPr>
          <w:rFonts w:ascii="宋体" w:eastAsia="宋体" w:hAnsi="宋体" w:hint="eastAsia"/>
          <w:sz w:val="30"/>
          <w:szCs w:val="30"/>
        </w:rPr>
        <w:t>今年以来</w:t>
      </w:r>
      <w:r w:rsidRPr="008D5946">
        <w:rPr>
          <w:rFonts w:ascii="宋体" w:eastAsia="宋体" w:hAnsi="宋体" w:hint="eastAsia"/>
          <w:sz w:val="30"/>
          <w:szCs w:val="30"/>
        </w:rPr>
        <w:t>信用违约事件</w:t>
      </w:r>
      <w:r w:rsidR="00E155DB" w:rsidRPr="008D5946">
        <w:rPr>
          <w:rFonts w:ascii="宋体" w:eastAsia="宋体" w:hAnsi="宋体" w:hint="eastAsia"/>
          <w:sz w:val="30"/>
          <w:szCs w:val="30"/>
        </w:rPr>
        <w:t>明显增加</w:t>
      </w:r>
      <w:r w:rsidRPr="008D5946">
        <w:rPr>
          <w:rFonts w:ascii="宋体" w:eastAsia="宋体" w:hAnsi="宋体" w:hint="eastAsia"/>
          <w:sz w:val="30"/>
          <w:szCs w:val="30"/>
        </w:rPr>
        <w:t>，民营企业、弱资质主体、部分上市公司的</w:t>
      </w:r>
      <w:r w:rsidR="008A6B02" w:rsidRPr="008D5946">
        <w:rPr>
          <w:rFonts w:ascii="宋体" w:eastAsia="宋体" w:hAnsi="宋体" w:hint="eastAsia"/>
          <w:sz w:val="30"/>
          <w:szCs w:val="30"/>
        </w:rPr>
        <w:t>出现较大的融资困难</w:t>
      </w:r>
      <w:r w:rsidRPr="008D5946">
        <w:rPr>
          <w:rFonts w:ascii="宋体" w:eastAsia="宋体" w:hAnsi="宋体" w:hint="eastAsia"/>
          <w:sz w:val="30"/>
          <w:szCs w:val="30"/>
        </w:rPr>
        <w:t>。</w:t>
      </w:r>
      <w:r w:rsidR="00E155DB" w:rsidRPr="008D5946">
        <w:rPr>
          <w:rFonts w:ascii="宋体" w:eastAsia="宋体" w:hAnsi="宋体" w:hint="eastAsia"/>
          <w:sz w:val="30"/>
          <w:szCs w:val="30"/>
        </w:rPr>
        <w:t>7月央行窗口指导银行增配较低评级信用债，平复市场对信用风险的担忧情绪</w:t>
      </w:r>
      <w:r w:rsidR="008A6B02" w:rsidRPr="008D5946">
        <w:rPr>
          <w:rFonts w:ascii="宋体" w:eastAsia="宋体" w:hAnsi="宋体" w:hint="eastAsia"/>
          <w:sz w:val="30"/>
          <w:szCs w:val="30"/>
        </w:rPr>
        <w:t>，</w:t>
      </w:r>
      <w:r w:rsidR="00B753EE" w:rsidRPr="008D5946">
        <w:rPr>
          <w:rFonts w:ascii="宋体" w:eastAsia="宋体" w:hAnsi="宋体" w:hint="eastAsia"/>
          <w:sz w:val="30"/>
          <w:szCs w:val="30"/>
        </w:rPr>
        <w:t>4</w:t>
      </w:r>
      <w:r w:rsidR="008A6B02" w:rsidRPr="008D5946">
        <w:rPr>
          <w:rFonts w:ascii="宋体" w:eastAsia="宋体" w:hAnsi="宋体" w:hint="eastAsia"/>
          <w:sz w:val="30"/>
          <w:szCs w:val="30"/>
        </w:rPr>
        <w:t>季度又密集出台政策拯救股市和民企。</w:t>
      </w:r>
      <w:r w:rsidR="0079015F" w:rsidRPr="008D5946">
        <w:rPr>
          <w:rFonts w:ascii="宋体" w:eastAsia="宋体" w:hAnsi="宋体" w:hint="eastAsia"/>
          <w:sz w:val="30"/>
          <w:szCs w:val="30"/>
        </w:rPr>
        <w:t>预计2019年，货币政策在保证流动性适当宽松的前提下，积极改善货币政策传导机制，把工作重点放在宽信用上。</w:t>
      </w:r>
    </w:p>
    <w:p w:rsidR="00165214" w:rsidRPr="008D5946" w:rsidRDefault="0079015F" w:rsidP="00F12467">
      <w:pPr>
        <w:ind w:firstLineChars="200" w:firstLine="600"/>
        <w:rPr>
          <w:rFonts w:ascii="宋体" w:eastAsia="宋体" w:hAnsi="宋体"/>
          <w:sz w:val="30"/>
          <w:szCs w:val="30"/>
        </w:rPr>
      </w:pPr>
      <w:r w:rsidRPr="008D5946">
        <w:rPr>
          <w:rFonts w:ascii="宋体" w:eastAsia="宋体" w:hAnsi="宋体" w:hint="eastAsia"/>
          <w:sz w:val="30"/>
          <w:szCs w:val="30"/>
        </w:rPr>
        <w:t>在此背景下，我们通过深入的研究分析，综合</w:t>
      </w:r>
      <w:proofErr w:type="gramStart"/>
      <w:r w:rsidRPr="008D5946">
        <w:rPr>
          <w:rFonts w:ascii="宋体" w:eastAsia="宋体" w:hAnsi="宋体" w:hint="eastAsia"/>
          <w:sz w:val="30"/>
          <w:szCs w:val="30"/>
        </w:rPr>
        <w:t>考量</w:t>
      </w:r>
      <w:proofErr w:type="gramEnd"/>
      <w:r w:rsidRPr="008D5946">
        <w:rPr>
          <w:rFonts w:ascii="宋体" w:eastAsia="宋体" w:hAnsi="宋体" w:hint="eastAsia"/>
          <w:sz w:val="30"/>
          <w:szCs w:val="30"/>
        </w:rPr>
        <w:t>各细分市场情况和</w:t>
      </w:r>
      <w:proofErr w:type="gramStart"/>
      <w:r w:rsidRPr="008D5946">
        <w:rPr>
          <w:rFonts w:ascii="宋体" w:eastAsia="宋体" w:hAnsi="宋体" w:hint="eastAsia"/>
          <w:sz w:val="30"/>
          <w:szCs w:val="30"/>
        </w:rPr>
        <w:t>可</w:t>
      </w:r>
      <w:proofErr w:type="gramEnd"/>
      <w:r w:rsidRPr="008D5946">
        <w:rPr>
          <w:rFonts w:ascii="宋体" w:eastAsia="宋体" w:hAnsi="宋体" w:hint="eastAsia"/>
          <w:sz w:val="30"/>
          <w:szCs w:val="30"/>
        </w:rPr>
        <w:t>投资品种的收益率水平及流动性特征等，确定各类资产的配置比例和期限分配。</w:t>
      </w:r>
      <w:r w:rsidRPr="008D5946">
        <w:rPr>
          <w:rFonts w:ascii="宋体" w:eastAsia="宋体" w:hAnsi="宋体"/>
          <w:sz w:val="30"/>
          <w:szCs w:val="30"/>
        </w:rPr>
        <w:t>本</w:t>
      </w:r>
      <w:r w:rsidRPr="008D5946">
        <w:rPr>
          <w:rFonts w:ascii="宋体" w:eastAsia="宋体" w:hAnsi="宋体" w:hint="eastAsia"/>
          <w:sz w:val="30"/>
          <w:szCs w:val="30"/>
        </w:rPr>
        <w:t>产品始终</w:t>
      </w:r>
      <w:r w:rsidRPr="008D5946">
        <w:rPr>
          <w:rFonts w:ascii="宋体" w:eastAsia="宋体" w:hAnsi="宋体"/>
          <w:sz w:val="30"/>
          <w:szCs w:val="30"/>
        </w:rPr>
        <w:t>将保持流动性安全和防范信用风险作为第一要务，投放的资产以</w:t>
      </w:r>
      <w:r w:rsidRPr="008D5946">
        <w:rPr>
          <w:rFonts w:ascii="宋体" w:eastAsia="宋体" w:hAnsi="宋体" w:hint="eastAsia"/>
          <w:sz w:val="30"/>
          <w:szCs w:val="30"/>
        </w:rPr>
        <w:t>中</w:t>
      </w:r>
      <w:r w:rsidRPr="008D5946">
        <w:rPr>
          <w:rFonts w:ascii="宋体" w:eastAsia="宋体" w:hAnsi="宋体"/>
          <w:sz w:val="30"/>
          <w:szCs w:val="30"/>
        </w:rPr>
        <w:t>短期限的</w:t>
      </w:r>
      <w:r w:rsidRPr="008D5946">
        <w:rPr>
          <w:rFonts w:ascii="宋体" w:eastAsia="宋体" w:hAnsi="宋体" w:hint="eastAsia"/>
          <w:sz w:val="30"/>
          <w:szCs w:val="30"/>
        </w:rPr>
        <w:t>货币工具、政策性金融债、金融债和高评级信用债</w:t>
      </w:r>
      <w:r w:rsidRPr="008D5946">
        <w:rPr>
          <w:rFonts w:ascii="宋体" w:eastAsia="宋体" w:hAnsi="宋体"/>
          <w:sz w:val="30"/>
          <w:szCs w:val="30"/>
        </w:rPr>
        <w:t>为主</w:t>
      </w:r>
      <w:r w:rsidRPr="008D5946">
        <w:rPr>
          <w:rFonts w:ascii="宋体" w:eastAsia="宋体" w:hAnsi="宋体" w:hint="eastAsia"/>
          <w:sz w:val="30"/>
          <w:szCs w:val="30"/>
        </w:rPr>
        <w:t>，其中货币工具</w:t>
      </w:r>
      <w:r w:rsidRPr="008D5946">
        <w:rPr>
          <w:rFonts w:ascii="宋体" w:eastAsia="宋体" w:hAnsi="宋体"/>
          <w:sz w:val="30"/>
          <w:szCs w:val="30"/>
        </w:rPr>
        <w:t>期限以</w:t>
      </w:r>
      <w:r w:rsidRPr="008D5946">
        <w:rPr>
          <w:rFonts w:ascii="宋体" w:eastAsia="宋体" w:hAnsi="宋体" w:hint="eastAsia"/>
          <w:sz w:val="30"/>
          <w:szCs w:val="30"/>
        </w:rPr>
        <w:t>1年</w:t>
      </w:r>
      <w:r w:rsidRPr="008D5946">
        <w:rPr>
          <w:rFonts w:ascii="宋体" w:eastAsia="宋体" w:hAnsi="宋体"/>
          <w:sz w:val="30"/>
          <w:szCs w:val="30"/>
        </w:rPr>
        <w:t>内为主</w:t>
      </w:r>
      <w:r w:rsidRPr="008D5946">
        <w:rPr>
          <w:rFonts w:ascii="宋体" w:eastAsia="宋体" w:hAnsi="宋体" w:hint="eastAsia"/>
          <w:sz w:val="30"/>
          <w:szCs w:val="30"/>
        </w:rPr>
        <w:t>，债券</w:t>
      </w:r>
      <w:proofErr w:type="gramStart"/>
      <w:r w:rsidRPr="008D5946">
        <w:rPr>
          <w:rFonts w:ascii="宋体" w:eastAsia="宋体" w:hAnsi="宋体" w:hint="eastAsia"/>
          <w:sz w:val="30"/>
          <w:szCs w:val="30"/>
        </w:rPr>
        <w:t>的久期不</w:t>
      </w:r>
      <w:proofErr w:type="gramEnd"/>
      <w:r w:rsidRPr="008D5946">
        <w:rPr>
          <w:rFonts w:ascii="宋体" w:eastAsia="宋体" w:hAnsi="宋体" w:hint="eastAsia"/>
          <w:sz w:val="30"/>
          <w:szCs w:val="30"/>
        </w:rPr>
        <w:t>超过3年，信用债主体评级均在AA+以上。流动性管理方面，我们基于对市场资金面影响因素的密切关注及客户申购赎回的动态预测，通过活期存款管理、资产的期限结构安排及回购操作等措施，动态分配现金流，在保证资产流</w:t>
      </w:r>
      <w:r w:rsidRPr="008D5946">
        <w:rPr>
          <w:rFonts w:ascii="宋体" w:eastAsia="宋体" w:hAnsi="宋体" w:hint="eastAsia"/>
          <w:sz w:val="30"/>
          <w:szCs w:val="30"/>
        </w:rPr>
        <w:lastRenderedPageBreak/>
        <w:t>动性的基础上获取稳定收益。资产类属配置上，坚持以金融债及高等级信用债为主要配置对象，主动规避可能出现信用风险的企业，为投资者创造稳健的收益，确保资产实现保值增值。</w:t>
      </w:r>
      <w:r w:rsidRPr="008D5946">
        <w:rPr>
          <w:rFonts w:ascii="宋体" w:eastAsia="宋体" w:hAnsi="宋体" w:hint="eastAsia"/>
          <w:sz w:val="28"/>
          <w:szCs w:val="28"/>
        </w:rPr>
        <w:t>期限配置上，我们在产品允许的投资范围内适当延长了组合的平均剩余期限，主要投资了一年期的同业存单以及三年期的利率债，</w:t>
      </w:r>
      <w:r w:rsidRPr="008D5946">
        <w:rPr>
          <w:rFonts w:ascii="宋体" w:eastAsia="宋体" w:hAnsi="宋体"/>
          <w:sz w:val="30"/>
          <w:szCs w:val="30"/>
        </w:rPr>
        <w:t>在</w:t>
      </w:r>
      <w:r w:rsidRPr="008D5946">
        <w:rPr>
          <w:rFonts w:ascii="宋体" w:eastAsia="宋体" w:hAnsi="宋体" w:hint="eastAsia"/>
          <w:sz w:val="30"/>
          <w:szCs w:val="30"/>
        </w:rPr>
        <w:t>利率下行通道中</w:t>
      </w:r>
      <w:r w:rsidRPr="008D5946">
        <w:rPr>
          <w:rFonts w:ascii="宋体" w:eastAsia="宋体" w:hAnsi="宋体"/>
          <w:sz w:val="30"/>
          <w:szCs w:val="30"/>
        </w:rPr>
        <w:t>保持了相对平稳的收益。</w:t>
      </w:r>
    </w:p>
    <w:p w:rsidR="00F12467" w:rsidRDefault="00F12467" w:rsidP="00F12467">
      <w:pPr>
        <w:rPr>
          <w:rFonts w:ascii="宋体" w:eastAsia="宋体" w:hAnsi="宋体"/>
          <w:sz w:val="30"/>
          <w:szCs w:val="30"/>
        </w:rPr>
      </w:pPr>
    </w:p>
    <w:p w:rsidR="00D46C11" w:rsidRPr="00286A71" w:rsidRDefault="00D46C11" w:rsidP="00896527">
      <w:pPr>
        <w:pStyle w:val="a8"/>
        <w:numPr>
          <w:ilvl w:val="0"/>
          <w:numId w:val="1"/>
        </w:numPr>
        <w:ind w:firstLineChars="0"/>
        <w:outlineLvl w:val="0"/>
        <w:rPr>
          <w:rFonts w:ascii="宋体" w:eastAsia="宋体" w:hAnsi="宋体" w:cs="Times New Roman"/>
          <w:b/>
          <w:sz w:val="30"/>
          <w:szCs w:val="30"/>
        </w:rPr>
      </w:pPr>
      <w:bookmarkStart w:id="4" w:name="_Toc535496895"/>
      <w:r>
        <w:rPr>
          <w:rFonts w:ascii="宋体" w:eastAsia="宋体" w:hAnsi="宋体" w:hint="eastAsia"/>
          <w:b/>
          <w:sz w:val="30"/>
          <w:szCs w:val="30"/>
        </w:rPr>
        <w:t>2018年第4季度财务会计报告</w:t>
      </w:r>
      <w:bookmarkEnd w:id="4"/>
    </w:p>
    <w:p w:rsidR="00286A71" w:rsidRDefault="00286A71" w:rsidP="00896527">
      <w:pPr>
        <w:pStyle w:val="a8"/>
        <w:numPr>
          <w:ilvl w:val="0"/>
          <w:numId w:val="2"/>
        </w:numPr>
        <w:ind w:firstLineChars="0"/>
        <w:outlineLvl w:val="1"/>
        <w:rPr>
          <w:rFonts w:ascii="宋体" w:eastAsia="宋体" w:hAnsi="宋体"/>
          <w:b/>
          <w:sz w:val="30"/>
          <w:szCs w:val="30"/>
        </w:rPr>
      </w:pPr>
      <w:bookmarkStart w:id="5" w:name="_Toc535496896"/>
      <w:r>
        <w:rPr>
          <w:rFonts w:ascii="宋体" w:eastAsia="宋体" w:hAnsi="宋体" w:hint="eastAsia"/>
          <w:b/>
          <w:sz w:val="30"/>
          <w:szCs w:val="30"/>
        </w:rPr>
        <w:t>资产负债表</w:t>
      </w:r>
      <w:bookmarkEnd w:id="5"/>
    </w:p>
    <w:p w:rsidR="00286A71" w:rsidRPr="00286A71" w:rsidRDefault="00286A71" w:rsidP="00286A71">
      <w:pPr>
        <w:pStyle w:val="a8"/>
        <w:ind w:left="1080" w:firstLineChars="0" w:firstLine="0"/>
        <w:rPr>
          <w:rFonts w:ascii="宋体" w:eastAsia="宋体" w:hAnsi="宋体" w:cs="宋体"/>
          <w:color w:val="000000"/>
          <w:kern w:val="0"/>
          <w:sz w:val="22"/>
        </w:rPr>
      </w:pPr>
      <w:r w:rsidRPr="00286A71">
        <w:rPr>
          <w:rFonts w:ascii="宋体" w:eastAsia="宋体" w:hAnsi="宋体" w:cs="Times New Roman" w:hint="eastAsia"/>
          <w:sz w:val="22"/>
        </w:rPr>
        <w:t>会计主体：</w:t>
      </w:r>
      <w:r w:rsidR="00D02AE0" w:rsidRPr="00D02AE0">
        <w:rPr>
          <w:rFonts w:ascii="宋体" w:eastAsia="宋体" w:hAnsi="宋体" w:cs="Times New Roman" w:hint="eastAsia"/>
          <w:sz w:val="22"/>
        </w:rPr>
        <w:t>兴业银行金雪球添利快线净值型理财产品</w:t>
      </w:r>
    </w:p>
    <w:p w:rsidR="00286A71" w:rsidRPr="00286A71" w:rsidRDefault="00286A71" w:rsidP="00286A71">
      <w:pPr>
        <w:pStyle w:val="a8"/>
        <w:ind w:left="1080" w:firstLineChars="0" w:firstLine="0"/>
        <w:rPr>
          <w:rFonts w:ascii="宋体" w:eastAsia="宋体" w:hAnsi="宋体" w:cs="宋体"/>
          <w:color w:val="000000"/>
          <w:kern w:val="0"/>
          <w:sz w:val="22"/>
        </w:rPr>
      </w:pPr>
      <w:r w:rsidRPr="00286A71">
        <w:rPr>
          <w:rFonts w:ascii="宋体" w:eastAsia="宋体" w:hAnsi="宋体" w:cs="宋体" w:hint="eastAsia"/>
          <w:color w:val="000000"/>
          <w:kern w:val="0"/>
          <w:sz w:val="22"/>
        </w:rPr>
        <w:t>报告截止日：2018年12月31日</w:t>
      </w:r>
    </w:p>
    <w:tbl>
      <w:tblPr>
        <w:tblW w:w="10308" w:type="dxa"/>
        <w:jc w:val="center"/>
        <w:tblInd w:w="93" w:type="dxa"/>
        <w:tblLook w:val="04A0"/>
      </w:tblPr>
      <w:tblGrid>
        <w:gridCol w:w="1155"/>
        <w:gridCol w:w="1885"/>
        <w:gridCol w:w="1885"/>
        <w:gridCol w:w="1540"/>
        <w:gridCol w:w="1885"/>
        <w:gridCol w:w="1958"/>
      </w:tblGrid>
      <w:tr w:rsidR="00D02AE0" w:rsidRPr="00D02AE0" w:rsidTr="007A3F2E">
        <w:trPr>
          <w:trHeight w:val="285"/>
          <w:jc w:val="center"/>
        </w:trPr>
        <w:tc>
          <w:tcPr>
            <w:tcW w:w="1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报表名称</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资产负债表</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报表类型</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kern w:val="0"/>
                <w:sz w:val="20"/>
                <w:szCs w:val="20"/>
              </w:rPr>
            </w:pPr>
            <w:r w:rsidRPr="00D02AE0">
              <w:rPr>
                <w:rFonts w:ascii="宋体" w:eastAsia="宋体" w:hAnsi="宋体" w:cs="Arial" w:hint="eastAsia"/>
                <w:kern w:val="0"/>
                <w:sz w:val="20"/>
                <w:szCs w:val="20"/>
              </w:rPr>
              <w:t>季报</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报表日期</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2018-12-31</w:t>
            </w:r>
          </w:p>
        </w:tc>
      </w:tr>
      <w:tr w:rsidR="00D02AE0" w:rsidRPr="00D02AE0" w:rsidTr="007A3F2E">
        <w:trPr>
          <w:trHeight w:val="28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机构名称</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理财产品代码</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97318011</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理财产品名称</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添利快线净值型理财产品</w:t>
            </w:r>
          </w:p>
        </w:tc>
      </w:tr>
      <w:tr w:rsidR="00D02AE0" w:rsidRPr="00D02AE0" w:rsidTr="007A3F2E">
        <w:trPr>
          <w:trHeight w:val="28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币种</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人民币</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r>
      <w:tr w:rsidR="00D02AE0" w:rsidRPr="00D02AE0" w:rsidTr="007A3F2E">
        <w:trPr>
          <w:trHeight w:val="5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p>
        </w:tc>
        <w:tc>
          <w:tcPr>
            <w:tcW w:w="1885" w:type="dxa"/>
            <w:tcBorders>
              <w:top w:val="nil"/>
              <w:left w:val="nil"/>
              <w:bottom w:val="single" w:sz="4" w:space="0" w:color="auto"/>
              <w:right w:val="single" w:sz="4" w:space="0" w:color="auto"/>
            </w:tcBorders>
            <w:shd w:val="clear" w:color="auto" w:fill="auto"/>
            <w:noWrap/>
            <w:vAlign w:val="bottom"/>
            <w:hideMark/>
          </w:tcPr>
          <w:p w:rsid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期末余额</w:t>
            </w:r>
          </w:p>
          <w:p w:rsidR="006953AA" w:rsidRPr="00D02AE0" w:rsidRDefault="006953AA" w:rsidP="00D02AE0">
            <w:pPr>
              <w:widowControl/>
              <w:jc w:val="left"/>
              <w:rPr>
                <w:rFonts w:ascii="宋体" w:eastAsia="宋体" w:hAnsi="宋体" w:cs="Arial"/>
                <w:b/>
                <w:bCs/>
                <w:kern w:val="0"/>
                <w:sz w:val="22"/>
              </w:rPr>
            </w:pPr>
            <w:r>
              <w:rPr>
                <w:rFonts w:ascii="宋体" w:eastAsia="宋体" w:hAnsi="宋体" w:cs="Arial" w:hint="eastAsia"/>
                <w:b/>
                <w:bCs/>
                <w:kern w:val="0"/>
                <w:sz w:val="22"/>
              </w:rPr>
              <w:t>（2018年12月31日）</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期初余额</w:t>
            </w:r>
          </w:p>
          <w:p w:rsidR="006953AA" w:rsidRPr="00D02AE0" w:rsidRDefault="006953AA" w:rsidP="00D02AE0">
            <w:pPr>
              <w:widowControl/>
              <w:jc w:val="left"/>
              <w:rPr>
                <w:rFonts w:ascii="宋体" w:eastAsia="宋体" w:hAnsi="宋体" w:cs="Arial"/>
                <w:b/>
                <w:bCs/>
                <w:kern w:val="0"/>
                <w:sz w:val="22"/>
              </w:rPr>
            </w:pPr>
            <w:r>
              <w:rPr>
                <w:rFonts w:ascii="宋体" w:eastAsia="宋体" w:hAnsi="宋体" w:cs="Arial" w:hint="eastAsia"/>
                <w:b/>
                <w:bCs/>
                <w:kern w:val="0"/>
                <w:sz w:val="22"/>
              </w:rPr>
              <w:t>（2018年9月30日）</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负债和所有者权益</w:t>
            </w:r>
          </w:p>
        </w:tc>
        <w:tc>
          <w:tcPr>
            <w:tcW w:w="1885" w:type="dxa"/>
            <w:tcBorders>
              <w:top w:val="nil"/>
              <w:left w:val="nil"/>
              <w:bottom w:val="single" w:sz="4" w:space="0" w:color="auto"/>
              <w:right w:val="single" w:sz="4" w:space="0" w:color="auto"/>
            </w:tcBorders>
            <w:shd w:val="clear" w:color="auto" w:fill="auto"/>
            <w:noWrap/>
            <w:vAlign w:val="bottom"/>
            <w:hideMark/>
          </w:tcPr>
          <w:p w:rsidR="006953AA" w:rsidRDefault="006953AA" w:rsidP="006953AA">
            <w:pPr>
              <w:widowControl/>
              <w:jc w:val="left"/>
              <w:rPr>
                <w:rFonts w:ascii="宋体" w:eastAsia="宋体" w:hAnsi="宋体" w:cs="Arial"/>
                <w:b/>
                <w:bCs/>
                <w:kern w:val="0"/>
                <w:sz w:val="22"/>
              </w:rPr>
            </w:pPr>
            <w:r w:rsidRPr="00D02AE0">
              <w:rPr>
                <w:rFonts w:ascii="宋体" w:eastAsia="宋体" w:hAnsi="宋体" w:cs="Arial" w:hint="eastAsia"/>
                <w:b/>
                <w:bCs/>
                <w:kern w:val="0"/>
                <w:sz w:val="22"/>
              </w:rPr>
              <w:t>期末余额</w:t>
            </w:r>
          </w:p>
          <w:p w:rsidR="00D02AE0" w:rsidRPr="00D02AE0" w:rsidRDefault="006953AA" w:rsidP="006953AA">
            <w:pPr>
              <w:widowControl/>
              <w:jc w:val="left"/>
              <w:rPr>
                <w:rFonts w:ascii="宋体" w:eastAsia="宋体" w:hAnsi="宋体" w:cs="Arial"/>
                <w:b/>
                <w:bCs/>
                <w:kern w:val="0"/>
                <w:sz w:val="22"/>
              </w:rPr>
            </w:pPr>
            <w:r>
              <w:rPr>
                <w:rFonts w:ascii="宋体" w:eastAsia="宋体" w:hAnsi="宋体" w:cs="Arial" w:hint="eastAsia"/>
                <w:b/>
                <w:bCs/>
                <w:kern w:val="0"/>
                <w:sz w:val="22"/>
              </w:rPr>
              <w:t>（2018年12月31日）</w:t>
            </w:r>
          </w:p>
        </w:tc>
        <w:tc>
          <w:tcPr>
            <w:tcW w:w="1958" w:type="dxa"/>
            <w:tcBorders>
              <w:top w:val="nil"/>
              <w:left w:val="nil"/>
              <w:bottom w:val="single" w:sz="4" w:space="0" w:color="auto"/>
              <w:right w:val="single" w:sz="4" w:space="0" w:color="auto"/>
            </w:tcBorders>
            <w:shd w:val="clear" w:color="auto" w:fill="auto"/>
            <w:noWrap/>
            <w:vAlign w:val="bottom"/>
            <w:hideMark/>
          </w:tcPr>
          <w:p w:rsidR="006953AA" w:rsidRDefault="006953AA" w:rsidP="006953AA">
            <w:pPr>
              <w:widowControl/>
              <w:jc w:val="left"/>
              <w:rPr>
                <w:rFonts w:ascii="宋体" w:eastAsia="宋体" w:hAnsi="宋体" w:cs="Arial"/>
                <w:b/>
                <w:bCs/>
                <w:kern w:val="0"/>
                <w:sz w:val="22"/>
              </w:rPr>
            </w:pPr>
            <w:r w:rsidRPr="00D02AE0">
              <w:rPr>
                <w:rFonts w:ascii="宋体" w:eastAsia="宋体" w:hAnsi="宋体" w:cs="Arial" w:hint="eastAsia"/>
                <w:b/>
                <w:bCs/>
                <w:kern w:val="0"/>
                <w:sz w:val="22"/>
              </w:rPr>
              <w:t>期初余额</w:t>
            </w:r>
          </w:p>
          <w:p w:rsidR="00D02AE0" w:rsidRPr="00D02AE0" w:rsidRDefault="006953AA" w:rsidP="006953AA">
            <w:pPr>
              <w:widowControl/>
              <w:jc w:val="left"/>
              <w:rPr>
                <w:rFonts w:ascii="宋体" w:eastAsia="宋体" w:hAnsi="宋体" w:cs="Arial"/>
                <w:b/>
                <w:bCs/>
                <w:kern w:val="0"/>
                <w:sz w:val="22"/>
              </w:rPr>
            </w:pPr>
            <w:r>
              <w:rPr>
                <w:rFonts w:ascii="宋体" w:eastAsia="宋体" w:hAnsi="宋体" w:cs="Arial" w:hint="eastAsia"/>
                <w:b/>
                <w:bCs/>
                <w:kern w:val="0"/>
                <w:sz w:val="22"/>
              </w:rPr>
              <w:t>（2018年9月30日）</w:t>
            </w:r>
          </w:p>
        </w:tc>
      </w:tr>
      <w:tr w:rsidR="00D02AE0" w:rsidRPr="00D02AE0" w:rsidTr="007A3F2E">
        <w:trPr>
          <w:trHeight w:val="28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资产</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负债</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银行存款</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5,533,444,121.54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1,929,797,827.89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拆入资金</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存出保证金</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455,515.38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交易性金融负债</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拆出资金</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3,000,000,000.00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衍生金融负债</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r>
      <w:tr w:rsidR="00D02AE0" w:rsidRPr="00D02AE0" w:rsidTr="007A3F2E">
        <w:trPr>
          <w:trHeight w:val="300"/>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交易性金融资产</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卖出回购金融资产款</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8,397,168,592.22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2,506,875,744.78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衍生金融资产</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应付管理人报酬</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1,335,003.54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2,822,565.82 </w:t>
            </w:r>
          </w:p>
        </w:tc>
      </w:tr>
      <w:tr w:rsidR="00D02AE0" w:rsidRPr="00D02AE0" w:rsidTr="007A3F2E">
        <w:trPr>
          <w:trHeight w:val="510"/>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买入返售金融资产</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4,890,903,665.45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2,599,974,539.96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应付托管费</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182,291.55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36,663.61 </w:t>
            </w:r>
          </w:p>
        </w:tc>
      </w:tr>
      <w:tr w:rsidR="00D02AE0" w:rsidRPr="00D02AE0" w:rsidTr="007A3F2E">
        <w:trPr>
          <w:trHeight w:val="510"/>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可供出售金融资产</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14,458,698,992.75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8,551,813,552.99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应付销售服务费</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1,335,003.54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2,822,565.82 </w:t>
            </w:r>
          </w:p>
        </w:tc>
      </w:tr>
      <w:tr w:rsidR="00D02AE0" w:rsidRPr="00D02AE0" w:rsidTr="007A3F2E">
        <w:trPr>
          <w:trHeight w:val="270"/>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应收款项类投资</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应交税费</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615,964.99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172,005.89 </w:t>
            </w:r>
          </w:p>
        </w:tc>
      </w:tr>
      <w:tr w:rsidR="00D02AE0" w:rsidRPr="00D02AE0" w:rsidTr="007A3F2E">
        <w:trPr>
          <w:trHeight w:val="270"/>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持有到期投资</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应付利息</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6,788,426.83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1,184,548.69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lastRenderedPageBreak/>
              <w:t>应收利息</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239,141,064.54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138,016,238.48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应付利润</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应收股利</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63,726.90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其他负债</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129,517.15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45,659.03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其他资产</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应付</w:t>
            </w:r>
            <w:proofErr w:type="gramStart"/>
            <w:r w:rsidRPr="00D02AE0">
              <w:rPr>
                <w:rFonts w:ascii="Arial" w:eastAsia="宋体" w:hAnsi="Arial" w:cs="Arial"/>
                <w:kern w:val="0"/>
                <w:sz w:val="20"/>
                <w:szCs w:val="20"/>
              </w:rPr>
              <w:t>赎回款</w:t>
            </w:r>
            <w:proofErr w:type="gramEnd"/>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r>
      <w:tr w:rsidR="00D02AE0" w:rsidRPr="00D02AE0" w:rsidTr="007A3F2E">
        <w:trPr>
          <w:trHeight w:val="28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负债合计</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8,407,554,799.82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2,513,959,753.64 </w:t>
            </w:r>
          </w:p>
        </w:tc>
      </w:tr>
      <w:tr w:rsidR="00D02AE0" w:rsidRPr="00D02AE0" w:rsidTr="007A3F2E">
        <w:trPr>
          <w:trHeight w:val="5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所有者权益：</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实收资金</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19,713,291,939.84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10,704,497,108.77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资本公积</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未分配利润</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1,860,346.90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1,145,296.91 </w:t>
            </w:r>
          </w:p>
        </w:tc>
      </w:tr>
      <w:tr w:rsidR="00D02AE0" w:rsidRPr="00D02AE0" w:rsidTr="007A3F2E">
        <w:trPr>
          <w:trHeight w:val="2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proofErr w:type="gramStart"/>
            <w:r w:rsidRPr="00D02AE0">
              <w:rPr>
                <w:rFonts w:ascii="Arial" w:eastAsia="宋体" w:hAnsi="Arial" w:cs="Arial"/>
                <w:kern w:val="0"/>
                <w:sz w:val="20"/>
                <w:szCs w:val="20"/>
              </w:rPr>
              <w:t>损益平准金</w:t>
            </w:r>
            <w:proofErr w:type="gramEnd"/>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0.00 </w:t>
            </w:r>
          </w:p>
        </w:tc>
      </w:tr>
      <w:tr w:rsidR="00D02AE0" w:rsidRPr="00D02AE0" w:rsidTr="007A3F2E">
        <w:trPr>
          <w:trHeight w:val="5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left"/>
              <w:rPr>
                <w:rFonts w:ascii="Arial" w:eastAsia="宋体" w:hAnsi="Arial" w:cs="Arial"/>
                <w:kern w:val="0"/>
                <w:sz w:val="20"/>
                <w:szCs w:val="20"/>
              </w:rPr>
            </w:pPr>
            <w:r w:rsidRPr="00D02AE0">
              <w:rPr>
                <w:rFonts w:ascii="Arial" w:eastAsia="宋体" w:hAnsi="Arial" w:cs="Arial"/>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所有者权益合计</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19,715,152,286.74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10,705,642,405.68 </w:t>
            </w:r>
          </w:p>
        </w:tc>
      </w:tr>
      <w:tr w:rsidR="00D02AE0" w:rsidRPr="00D02AE0" w:rsidTr="007A3F2E">
        <w:trPr>
          <w:trHeight w:val="555"/>
          <w:jc w:val="center"/>
        </w:trPr>
        <w:tc>
          <w:tcPr>
            <w:tcW w:w="1155" w:type="dxa"/>
            <w:tcBorders>
              <w:top w:val="nil"/>
              <w:left w:val="single" w:sz="4" w:space="0" w:color="auto"/>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资产总计</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28,122,707,086.56 </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13,219,602,159.32 </w:t>
            </w:r>
          </w:p>
        </w:tc>
        <w:tc>
          <w:tcPr>
            <w:tcW w:w="1540" w:type="dxa"/>
            <w:tcBorders>
              <w:top w:val="nil"/>
              <w:left w:val="nil"/>
              <w:bottom w:val="single" w:sz="4" w:space="0" w:color="auto"/>
              <w:right w:val="single" w:sz="4" w:space="0" w:color="auto"/>
            </w:tcBorders>
            <w:shd w:val="clear" w:color="auto" w:fill="auto"/>
            <w:vAlign w:val="bottom"/>
            <w:hideMark/>
          </w:tcPr>
          <w:p w:rsidR="00D02AE0" w:rsidRPr="00D02AE0" w:rsidRDefault="00D02AE0" w:rsidP="00D02AE0">
            <w:pPr>
              <w:widowControl/>
              <w:jc w:val="left"/>
              <w:rPr>
                <w:rFonts w:ascii="宋体" w:eastAsia="宋体" w:hAnsi="宋体" w:cs="Arial"/>
                <w:b/>
                <w:bCs/>
                <w:kern w:val="0"/>
                <w:sz w:val="22"/>
              </w:rPr>
            </w:pPr>
            <w:r w:rsidRPr="00D02AE0">
              <w:rPr>
                <w:rFonts w:ascii="宋体" w:eastAsia="宋体" w:hAnsi="宋体" w:cs="Arial" w:hint="eastAsia"/>
                <w:b/>
                <w:bCs/>
                <w:kern w:val="0"/>
                <w:sz w:val="22"/>
              </w:rPr>
              <w:t>负债和所有者权益总计</w:t>
            </w:r>
          </w:p>
        </w:tc>
        <w:tc>
          <w:tcPr>
            <w:tcW w:w="1885"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28,122,707,086.56 </w:t>
            </w:r>
          </w:p>
        </w:tc>
        <w:tc>
          <w:tcPr>
            <w:tcW w:w="1958" w:type="dxa"/>
            <w:tcBorders>
              <w:top w:val="nil"/>
              <w:left w:val="nil"/>
              <w:bottom w:val="single" w:sz="4" w:space="0" w:color="auto"/>
              <w:right w:val="single" w:sz="4" w:space="0" w:color="auto"/>
            </w:tcBorders>
            <w:shd w:val="clear" w:color="auto" w:fill="auto"/>
            <w:noWrap/>
            <w:vAlign w:val="bottom"/>
            <w:hideMark/>
          </w:tcPr>
          <w:p w:rsidR="00D02AE0" w:rsidRPr="00D02AE0" w:rsidRDefault="00D02AE0" w:rsidP="00D02AE0">
            <w:pPr>
              <w:widowControl/>
              <w:jc w:val="right"/>
              <w:rPr>
                <w:rFonts w:ascii="Arial" w:eastAsia="宋体" w:hAnsi="Arial" w:cs="Arial"/>
                <w:kern w:val="0"/>
                <w:sz w:val="20"/>
                <w:szCs w:val="20"/>
              </w:rPr>
            </w:pPr>
            <w:r w:rsidRPr="00D02AE0">
              <w:rPr>
                <w:rFonts w:ascii="Arial" w:eastAsia="宋体" w:hAnsi="Arial" w:cs="Arial"/>
                <w:kern w:val="0"/>
                <w:sz w:val="20"/>
                <w:szCs w:val="20"/>
              </w:rPr>
              <w:t xml:space="preserve">13,219,602,159.32 </w:t>
            </w:r>
          </w:p>
        </w:tc>
      </w:tr>
    </w:tbl>
    <w:p w:rsidR="00286A71" w:rsidRPr="008D5946" w:rsidRDefault="00286A71" w:rsidP="00286A71">
      <w:pPr>
        <w:pStyle w:val="a8"/>
        <w:ind w:left="1080" w:firstLineChars="0" w:firstLine="0"/>
        <w:rPr>
          <w:rFonts w:ascii="宋体" w:eastAsia="宋体" w:hAnsi="宋体" w:cs="Times New Roman"/>
          <w:b/>
          <w:sz w:val="30"/>
          <w:szCs w:val="30"/>
        </w:rPr>
      </w:pPr>
    </w:p>
    <w:p w:rsidR="00D46C11" w:rsidRPr="002F2F13" w:rsidRDefault="00D02AE0" w:rsidP="00896527">
      <w:pPr>
        <w:pStyle w:val="a8"/>
        <w:numPr>
          <w:ilvl w:val="0"/>
          <w:numId w:val="2"/>
        </w:numPr>
        <w:ind w:firstLineChars="0"/>
        <w:outlineLvl w:val="1"/>
        <w:rPr>
          <w:rFonts w:ascii="宋体" w:eastAsia="宋体" w:hAnsi="宋体"/>
          <w:b/>
          <w:sz w:val="30"/>
          <w:szCs w:val="30"/>
        </w:rPr>
      </w:pPr>
      <w:bookmarkStart w:id="6" w:name="_Toc535496897"/>
      <w:r w:rsidRPr="002F2F13">
        <w:rPr>
          <w:rFonts w:ascii="宋体" w:eastAsia="宋体" w:hAnsi="宋体" w:hint="eastAsia"/>
          <w:b/>
          <w:sz w:val="30"/>
          <w:szCs w:val="30"/>
        </w:rPr>
        <w:t>利润表</w:t>
      </w:r>
      <w:bookmarkEnd w:id="6"/>
    </w:p>
    <w:p w:rsidR="00D02AE0" w:rsidRPr="00286A71" w:rsidRDefault="00D02AE0" w:rsidP="00D02AE0">
      <w:pPr>
        <w:pStyle w:val="a8"/>
        <w:ind w:left="1080" w:firstLineChars="0" w:firstLine="0"/>
        <w:rPr>
          <w:rFonts w:ascii="宋体" w:eastAsia="宋体" w:hAnsi="宋体" w:cs="宋体"/>
          <w:color w:val="000000"/>
          <w:kern w:val="0"/>
          <w:sz w:val="22"/>
        </w:rPr>
      </w:pPr>
      <w:r w:rsidRPr="00286A71">
        <w:rPr>
          <w:rFonts w:ascii="宋体" w:eastAsia="宋体" w:hAnsi="宋体" w:cs="Times New Roman" w:hint="eastAsia"/>
          <w:sz w:val="22"/>
        </w:rPr>
        <w:t>会计主体：</w:t>
      </w:r>
      <w:r w:rsidRPr="00D02AE0">
        <w:rPr>
          <w:rFonts w:ascii="宋体" w:eastAsia="宋体" w:hAnsi="宋体" w:cs="Times New Roman" w:hint="eastAsia"/>
          <w:sz w:val="22"/>
        </w:rPr>
        <w:t>兴业银行金雪球添利快线净值型理财产品</w:t>
      </w:r>
    </w:p>
    <w:p w:rsidR="00D02AE0" w:rsidRDefault="00D02AE0" w:rsidP="00D02AE0">
      <w:pPr>
        <w:ind w:left="660" w:firstLine="420"/>
        <w:rPr>
          <w:rFonts w:ascii="宋体" w:eastAsia="宋体" w:hAnsi="宋体" w:cs="宋体"/>
          <w:color w:val="000000"/>
          <w:kern w:val="0"/>
          <w:sz w:val="22"/>
        </w:rPr>
      </w:pPr>
      <w:r>
        <w:rPr>
          <w:rFonts w:ascii="宋体" w:eastAsia="宋体" w:hAnsi="宋体" w:cs="宋体" w:hint="eastAsia"/>
          <w:color w:val="000000"/>
          <w:kern w:val="0"/>
          <w:sz w:val="22"/>
        </w:rPr>
        <w:t>本报告期</w:t>
      </w:r>
      <w:r w:rsidRPr="008938CF">
        <w:rPr>
          <w:rFonts w:ascii="宋体" w:eastAsia="宋体" w:hAnsi="宋体" w:cs="宋体" w:hint="eastAsia"/>
          <w:color w:val="000000"/>
          <w:kern w:val="0"/>
          <w:sz w:val="22"/>
        </w:rPr>
        <w:t>：</w:t>
      </w:r>
      <w:r>
        <w:rPr>
          <w:rFonts w:ascii="宋体" w:eastAsia="宋体" w:hAnsi="宋体" w:cs="宋体" w:hint="eastAsia"/>
          <w:color w:val="000000"/>
          <w:kern w:val="0"/>
          <w:sz w:val="22"/>
        </w:rPr>
        <w:t>2018年10月1日至</w:t>
      </w:r>
      <w:r w:rsidRPr="008938CF">
        <w:rPr>
          <w:rFonts w:ascii="宋体" w:eastAsia="宋体" w:hAnsi="宋体" w:cs="宋体" w:hint="eastAsia"/>
          <w:color w:val="000000"/>
          <w:kern w:val="0"/>
          <w:sz w:val="22"/>
        </w:rPr>
        <w:t>2018年12月31日</w:t>
      </w:r>
    </w:p>
    <w:tbl>
      <w:tblPr>
        <w:tblW w:w="9920" w:type="dxa"/>
        <w:jc w:val="center"/>
        <w:tblInd w:w="93" w:type="dxa"/>
        <w:tblLook w:val="04A0"/>
      </w:tblPr>
      <w:tblGrid>
        <w:gridCol w:w="1090"/>
        <w:gridCol w:w="1324"/>
        <w:gridCol w:w="2776"/>
        <w:gridCol w:w="472"/>
        <w:gridCol w:w="1958"/>
        <w:gridCol w:w="2300"/>
      </w:tblGrid>
      <w:tr w:rsidR="003E1BAC" w:rsidRPr="003E1BAC" w:rsidTr="003E1BAC">
        <w:trPr>
          <w:trHeight w:val="300"/>
          <w:jc w:val="center"/>
        </w:trPr>
        <w:tc>
          <w:tcPr>
            <w:tcW w:w="2414" w:type="dxa"/>
            <w:gridSpan w:val="2"/>
            <w:tcBorders>
              <w:top w:val="nil"/>
              <w:left w:val="nil"/>
              <w:bottom w:val="nil"/>
              <w:right w:val="nil"/>
            </w:tcBorders>
            <w:shd w:val="clear" w:color="auto" w:fill="auto"/>
            <w:noWrap/>
            <w:vAlign w:val="center"/>
            <w:hideMark/>
          </w:tcPr>
          <w:p w:rsidR="003E1BAC" w:rsidRPr="003E1BAC" w:rsidRDefault="003E1BAC" w:rsidP="003E1BAC">
            <w:pPr>
              <w:widowControl/>
              <w:jc w:val="center"/>
              <w:rPr>
                <w:rFonts w:ascii="宋体" w:eastAsia="宋体" w:hAnsi="宋体" w:cs="宋体"/>
                <w:color w:val="000000"/>
                <w:kern w:val="0"/>
                <w:sz w:val="22"/>
              </w:rPr>
            </w:pPr>
            <w:r w:rsidRPr="003E1BAC">
              <w:rPr>
                <w:rFonts w:ascii="宋体" w:eastAsia="宋体" w:hAnsi="宋体" w:cs="宋体" w:hint="eastAsia"/>
                <w:color w:val="000000"/>
                <w:kern w:val="0"/>
                <w:sz w:val="22"/>
              </w:rPr>
              <w:t>编制单位：兴业银行</w:t>
            </w:r>
          </w:p>
        </w:tc>
        <w:tc>
          <w:tcPr>
            <w:tcW w:w="2776" w:type="dxa"/>
            <w:tcBorders>
              <w:top w:val="nil"/>
              <w:left w:val="nil"/>
              <w:bottom w:val="nil"/>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p>
        </w:tc>
        <w:tc>
          <w:tcPr>
            <w:tcW w:w="2430" w:type="dxa"/>
            <w:gridSpan w:val="2"/>
            <w:tcBorders>
              <w:top w:val="nil"/>
              <w:left w:val="nil"/>
              <w:bottom w:val="nil"/>
              <w:right w:val="nil"/>
            </w:tcBorders>
            <w:shd w:val="clear" w:color="auto" w:fill="auto"/>
            <w:vAlign w:val="center"/>
            <w:hideMark/>
          </w:tcPr>
          <w:p w:rsidR="003E1BAC" w:rsidRPr="003E1BAC" w:rsidRDefault="003E1BAC" w:rsidP="003E1BAC">
            <w:pPr>
              <w:widowControl/>
              <w:jc w:val="center"/>
              <w:rPr>
                <w:rFonts w:ascii="宋体" w:eastAsia="宋体" w:hAnsi="宋体" w:cs="宋体"/>
                <w:color w:val="000000"/>
                <w:kern w:val="0"/>
                <w:sz w:val="22"/>
              </w:rPr>
            </w:pPr>
          </w:p>
        </w:tc>
        <w:tc>
          <w:tcPr>
            <w:tcW w:w="2300" w:type="dxa"/>
            <w:tcBorders>
              <w:top w:val="nil"/>
              <w:left w:val="nil"/>
              <w:bottom w:val="nil"/>
              <w:right w:val="nil"/>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单位：元</w:t>
            </w:r>
          </w:p>
        </w:tc>
      </w:tr>
      <w:tr w:rsidR="003E1BAC" w:rsidRPr="003E1BAC" w:rsidTr="003E1BAC">
        <w:trPr>
          <w:trHeight w:val="300"/>
          <w:jc w:val="center"/>
        </w:trPr>
        <w:tc>
          <w:tcPr>
            <w:tcW w:w="5190"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3E1BAC" w:rsidRPr="003E1BAC" w:rsidRDefault="003E1BAC" w:rsidP="003E1BAC">
            <w:pPr>
              <w:widowControl/>
              <w:jc w:val="center"/>
              <w:rPr>
                <w:rFonts w:ascii="宋体" w:eastAsia="宋体" w:hAnsi="宋体" w:cs="宋体"/>
                <w:b/>
                <w:bCs/>
                <w:color w:val="000000"/>
                <w:kern w:val="0"/>
                <w:sz w:val="22"/>
              </w:rPr>
            </w:pPr>
            <w:r w:rsidRPr="003E1BAC">
              <w:rPr>
                <w:rFonts w:ascii="宋体" w:eastAsia="宋体" w:hAnsi="宋体" w:cs="宋体" w:hint="eastAsia"/>
                <w:b/>
                <w:bCs/>
                <w:color w:val="000000"/>
                <w:kern w:val="0"/>
                <w:sz w:val="22"/>
              </w:rPr>
              <w:t>项      目</w:t>
            </w:r>
          </w:p>
        </w:tc>
        <w:tc>
          <w:tcPr>
            <w:tcW w:w="472" w:type="dxa"/>
            <w:tcBorders>
              <w:top w:val="single" w:sz="4" w:space="0" w:color="auto"/>
              <w:left w:val="nil"/>
              <w:bottom w:val="single" w:sz="4" w:space="0" w:color="auto"/>
              <w:right w:val="single" w:sz="4" w:space="0" w:color="auto"/>
            </w:tcBorders>
            <w:shd w:val="clear" w:color="000000" w:fill="C0C0C0"/>
            <w:noWrap/>
            <w:vAlign w:val="center"/>
            <w:hideMark/>
          </w:tcPr>
          <w:p w:rsidR="003E1BAC" w:rsidRPr="003E1BAC" w:rsidRDefault="003E1BAC" w:rsidP="003E1BAC">
            <w:pPr>
              <w:widowControl/>
              <w:jc w:val="center"/>
              <w:rPr>
                <w:rFonts w:ascii="宋体" w:eastAsia="宋体" w:hAnsi="宋体" w:cs="宋体"/>
                <w:b/>
                <w:bCs/>
                <w:color w:val="000000"/>
                <w:kern w:val="0"/>
                <w:sz w:val="22"/>
              </w:rPr>
            </w:pPr>
            <w:r w:rsidRPr="003E1BAC">
              <w:rPr>
                <w:rFonts w:ascii="宋体" w:eastAsia="宋体" w:hAnsi="宋体" w:cs="宋体" w:hint="eastAsia"/>
                <w:b/>
                <w:bCs/>
                <w:color w:val="000000"/>
                <w:kern w:val="0"/>
                <w:sz w:val="22"/>
              </w:rPr>
              <w:t>行次</w:t>
            </w:r>
          </w:p>
        </w:tc>
        <w:tc>
          <w:tcPr>
            <w:tcW w:w="1958" w:type="dxa"/>
            <w:tcBorders>
              <w:top w:val="single" w:sz="4" w:space="0" w:color="auto"/>
              <w:left w:val="nil"/>
              <w:bottom w:val="single" w:sz="4" w:space="0" w:color="auto"/>
              <w:right w:val="single" w:sz="4" w:space="0" w:color="auto"/>
            </w:tcBorders>
            <w:shd w:val="clear" w:color="000000" w:fill="C0C0C0"/>
            <w:noWrap/>
            <w:vAlign w:val="center"/>
            <w:hideMark/>
          </w:tcPr>
          <w:p w:rsidR="003E1BAC" w:rsidRPr="003E1BAC" w:rsidRDefault="003E1BAC" w:rsidP="003E1BAC">
            <w:pPr>
              <w:widowControl/>
              <w:jc w:val="center"/>
              <w:rPr>
                <w:rFonts w:ascii="宋体" w:eastAsia="宋体" w:hAnsi="宋体" w:cs="宋体"/>
                <w:b/>
                <w:bCs/>
                <w:color w:val="000000"/>
                <w:kern w:val="0"/>
                <w:sz w:val="22"/>
              </w:rPr>
            </w:pPr>
            <w:r w:rsidRPr="003E1BAC">
              <w:rPr>
                <w:rFonts w:ascii="宋体" w:eastAsia="宋体" w:hAnsi="宋体" w:cs="宋体" w:hint="eastAsia"/>
                <w:b/>
                <w:bCs/>
                <w:color w:val="000000"/>
                <w:kern w:val="0"/>
                <w:sz w:val="22"/>
              </w:rPr>
              <w:t>本期金额</w:t>
            </w:r>
          </w:p>
        </w:tc>
        <w:tc>
          <w:tcPr>
            <w:tcW w:w="2300" w:type="dxa"/>
            <w:tcBorders>
              <w:top w:val="single" w:sz="4" w:space="0" w:color="auto"/>
              <w:left w:val="nil"/>
              <w:bottom w:val="single" w:sz="4" w:space="0" w:color="auto"/>
              <w:right w:val="single" w:sz="4" w:space="0" w:color="auto"/>
            </w:tcBorders>
            <w:shd w:val="clear" w:color="000000" w:fill="C0C0C0"/>
            <w:noWrap/>
            <w:vAlign w:val="center"/>
            <w:hideMark/>
          </w:tcPr>
          <w:p w:rsidR="003E1BAC" w:rsidRPr="003E1BAC" w:rsidRDefault="003E1BAC" w:rsidP="003E1BAC">
            <w:pPr>
              <w:widowControl/>
              <w:jc w:val="center"/>
              <w:rPr>
                <w:rFonts w:ascii="宋体" w:eastAsia="宋体" w:hAnsi="宋体" w:cs="宋体"/>
                <w:b/>
                <w:bCs/>
                <w:color w:val="000000"/>
                <w:kern w:val="0"/>
                <w:sz w:val="22"/>
              </w:rPr>
            </w:pPr>
            <w:r w:rsidRPr="003E1BAC">
              <w:rPr>
                <w:rFonts w:ascii="宋体" w:eastAsia="宋体" w:hAnsi="宋体" w:cs="宋体" w:hint="eastAsia"/>
                <w:b/>
                <w:bCs/>
                <w:color w:val="000000"/>
                <w:kern w:val="0"/>
                <w:sz w:val="22"/>
              </w:rPr>
              <w:t>本年累计金额</w:t>
            </w:r>
          </w:p>
        </w:tc>
      </w:tr>
      <w:tr w:rsidR="003E1BAC" w:rsidRPr="003E1BAC" w:rsidTr="003E1BAC">
        <w:trPr>
          <w:trHeight w:val="300"/>
          <w:jc w:val="center"/>
        </w:trPr>
        <w:tc>
          <w:tcPr>
            <w:tcW w:w="5190" w:type="dxa"/>
            <w:gridSpan w:val="3"/>
            <w:tcBorders>
              <w:top w:val="single" w:sz="4" w:space="0" w:color="auto"/>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一、收入</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199,726,258.16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260,856,550.88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1.利息收入</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196,082,176.75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257,242,902.33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其中：存款利息收入</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3</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131,745.12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183,799.66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债券利息收入</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4</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98,038,286.05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125,587,102.88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资产支持证券利息收入</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5</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买入返售金融资产收入</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6</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13,142,967.70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15,690,778.10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其他利息收入</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7</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84,769,177.88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115,781,221.69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2.投资收益（损失以“-”填列）</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8</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3,644,081.41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3,613,648.55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其中：股票投资收益</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9</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基金投资收益</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10</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债券投资收益</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11</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-1,972.02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-32,404.88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资产支持证券投资收益</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12</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衍生工具收益</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13</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股利收益</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14</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3,646,053.43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3,646,053.43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3.公允价值变动收益（损失以“-”填列）</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15</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4.汇兑收益</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16</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5.其他收入（损失以“-”填列）</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17</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5190" w:type="dxa"/>
            <w:gridSpan w:val="3"/>
            <w:tcBorders>
              <w:top w:val="single" w:sz="4" w:space="0" w:color="auto"/>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二、费用</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18</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35,778,527.53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43,982,136.57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1.管理人报酬</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19</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9,108,007.67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11,930,573.49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2.托管费</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20</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1,366,201.13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1,789,586.00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lastRenderedPageBreak/>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3.销售服务费</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21</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9,108,007.67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11,930,573.49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4.交易费用</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22</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10,064.07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10,064.07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5.利息支出</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23</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16,130,535.05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18,246,798.32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1324" w:type="dxa"/>
            <w:tcBorders>
              <w:top w:val="nil"/>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2776" w:type="dxa"/>
            <w:tcBorders>
              <w:top w:val="nil"/>
              <w:left w:val="nil"/>
              <w:bottom w:val="single" w:sz="4" w:space="0" w:color="auto"/>
              <w:right w:val="nil"/>
            </w:tcBorders>
            <w:shd w:val="clear" w:color="auto" w:fill="auto"/>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其中：卖出回购证券支出</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24</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16,130,535.05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18,246,798.32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6.其他费用</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25</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55,711.94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74,541.20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7.投资顾问费</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26</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1090" w:type="dxa"/>
            <w:tcBorders>
              <w:top w:val="nil"/>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　</w:t>
            </w:r>
          </w:p>
        </w:tc>
        <w:tc>
          <w:tcPr>
            <w:tcW w:w="4100" w:type="dxa"/>
            <w:gridSpan w:val="2"/>
            <w:tcBorders>
              <w:top w:val="single" w:sz="4" w:space="0" w:color="auto"/>
              <w:left w:val="nil"/>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8.行政服务费</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27</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5190" w:type="dxa"/>
            <w:gridSpan w:val="3"/>
            <w:tcBorders>
              <w:top w:val="single" w:sz="4" w:space="0" w:color="auto"/>
              <w:left w:val="single" w:sz="4" w:space="0" w:color="auto"/>
              <w:bottom w:val="single" w:sz="4" w:space="0" w:color="auto"/>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三、利润总额</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28</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163,947,730.63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216,874,414.31 </w:t>
            </w:r>
          </w:p>
        </w:tc>
      </w:tr>
      <w:tr w:rsidR="003E1BAC" w:rsidRPr="003E1BAC" w:rsidTr="003E1BAC">
        <w:trPr>
          <w:trHeight w:val="300"/>
          <w:jc w:val="center"/>
        </w:trPr>
        <w:tc>
          <w:tcPr>
            <w:tcW w:w="5190" w:type="dxa"/>
            <w:gridSpan w:val="3"/>
            <w:tcBorders>
              <w:top w:val="single" w:sz="4" w:space="0" w:color="auto"/>
              <w:left w:val="single" w:sz="4" w:space="0" w:color="auto"/>
              <w:bottom w:val="nil"/>
              <w:right w:val="nil"/>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减：所得税费用</w:t>
            </w:r>
          </w:p>
        </w:tc>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29</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0.00 </w:t>
            </w:r>
          </w:p>
        </w:tc>
      </w:tr>
      <w:tr w:rsidR="003E1BAC" w:rsidRPr="003E1BAC" w:rsidTr="003E1BAC">
        <w:trPr>
          <w:trHeight w:val="300"/>
          <w:jc w:val="center"/>
        </w:trPr>
        <w:tc>
          <w:tcPr>
            <w:tcW w:w="51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BAC" w:rsidRPr="003E1BAC" w:rsidRDefault="003E1BAC" w:rsidP="003E1BAC">
            <w:pPr>
              <w:widowControl/>
              <w:jc w:val="left"/>
              <w:rPr>
                <w:rFonts w:ascii="宋体" w:eastAsia="宋体" w:hAnsi="宋体" w:cs="宋体"/>
                <w:color w:val="000000"/>
                <w:kern w:val="0"/>
                <w:sz w:val="22"/>
              </w:rPr>
            </w:pPr>
            <w:r w:rsidRPr="003E1BAC">
              <w:rPr>
                <w:rFonts w:ascii="宋体" w:eastAsia="宋体" w:hAnsi="宋体" w:cs="宋体" w:hint="eastAsia"/>
                <w:color w:val="000000"/>
                <w:kern w:val="0"/>
                <w:sz w:val="22"/>
              </w:rPr>
              <w:t>四、净利润</w:t>
            </w:r>
          </w:p>
        </w:tc>
        <w:tc>
          <w:tcPr>
            <w:tcW w:w="472" w:type="dxa"/>
            <w:tcBorders>
              <w:top w:val="nil"/>
              <w:left w:val="nil"/>
              <w:bottom w:val="single" w:sz="4" w:space="0" w:color="auto"/>
              <w:right w:val="single" w:sz="4" w:space="0" w:color="auto"/>
            </w:tcBorders>
            <w:shd w:val="clear" w:color="auto" w:fill="auto"/>
            <w:noWrap/>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30</w:t>
            </w:r>
          </w:p>
        </w:tc>
        <w:tc>
          <w:tcPr>
            <w:tcW w:w="1958"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163,947,730.63 </w:t>
            </w:r>
          </w:p>
        </w:tc>
        <w:tc>
          <w:tcPr>
            <w:tcW w:w="2300" w:type="dxa"/>
            <w:tcBorders>
              <w:top w:val="nil"/>
              <w:left w:val="nil"/>
              <w:bottom w:val="single" w:sz="4" w:space="0" w:color="auto"/>
              <w:right w:val="single" w:sz="4" w:space="0" w:color="auto"/>
            </w:tcBorders>
            <w:shd w:val="clear" w:color="auto" w:fill="auto"/>
            <w:vAlign w:val="center"/>
            <w:hideMark/>
          </w:tcPr>
          <w:p w:rsidR="003E1BAC" w:rsidRPr="003E1BAC" w:rsidRDefault="003E1BAC" w:rsidP="003E1BAC">
            <w:pPr>
              <w:widowControl/>
              <w:jc w:val="right"/>
              <w:rPr>
                <w:rFonts w:ascii="宋体" w:eastAsia="宋体" w:hAnsi="宋体" w:cs="宋体"/>
                <w:color w:val="000000"/>
                <w:kern w:val="0"/>
                <w:sz w:val="22"/>
              </w:rPr>
            </w:pPr>
            <w:r w:rsidRPr="003E1BAC">
              <w:rPr>
                <w:rFonts w:ascii="宋体" w:eastAsia="宋体" w:hAnsi="宋体" w:cs="宋体" w:hint="eastAsia"/>
                <w:color w:val="000000"/>
                <w:kern w:val="0"/>
                <w:sz w:val="22"/>
              </w:rPr>
              <w:t xml:space="preserve">216,874,414.31 </w:t>
            </w:r>
          </w:p>
        </w:tc>
      </w:tr>
    </w:tbl>
    <w:p w:rsidR="00D02AE0" w:rsidRPr="008938CF" w:rsidRDefault="00D02AE0" w:rsidP="00D02AE0">
      <w:pPr>
        <w:ind w:left="660" w:firstLine="420"/>
        <w:rPr>
          <w:rFonts w:ascii="宋体" w:eastAsia="宋体" w:hAnsi="宋体" w:cs="宋体"/>
          <w:color w:val="000000"/>
          <w:kern w:val="0"/>
          <w:sz w:val="22"/>
        </w:rPr>
      </w:pPr>
    </w:p>
    <w:p w:rsidR="00D02AE0" w:rsidRPr="002F2F13" w:rsidRDefault="003E1BAC" w:rsidP="00896527">
      <w:pPr>
        <w:pStyle w:val="a8"/>
        <w:numPr>
          <w:ilvl w:val="0"/>
          <w:numId w:val="2"/>
        </w:numPr>
        <w:ind w:firstLineChars="0"/>
        <w:outlineLvl w:val="1"/>
        <w:rPr>
          <w:rFonts w:ascii="宋体" w:eastAsia="宋体" w:hAnsi="宋体"/>
          <w:b/>
          <w:sz w:val="30"/>
          <w:szCs w:val="30"/>
        </w:rPr>
      </w:pPr>
      <w:bookmarkStart w:id="7" w:name="_Toc535496898"/>
      <w:r w:rsidRPr="002F2F13">
        <w:rPr>
          <w:rFonts w:ascii="宋体" w:eastAsia="宋体" w:hAnsi="宋体" w:hint="eastAsia"/>
          <w:b/>
          <w:sz w:val="30"/>
          <w:szCs w:val="30"/>
        </w:rPr>
        <w:t>所有者权益（产品净值）变动表</w:t>
      </w:r>
      <w:bookmarkEnd w:id="7"/>
    </w:p>
    <w:p w:rsidR="003E1BAC" w:rsidRPr="00286A71" w:rsidRDefault="003E1BAC" w:rsidP="003E1BAC">
      <w:pPr>
        <w:pStyle w:val="a8"/>
        <w:ind w:left="1080" w:firstLineChars="0" w:firstLine="0"/>
        <w:rPr>
          <w:rFonts w:ascii="宋体" w:eastAsia="宋体" w:hAnsi="宋体" w:cs="宋体"/>
          <w:color w:val="000000"/>
          <w:kern w:val="0"/>
          <w:sz w:val="22"/>
        </w:rPr>
      </w:pPr>
      <w:r w:rsidRPr="00286A71">
        <w:rPr>
          <w:rFonts w:ascii="宋体" w:eastAsia="宋体" w:hAnsi="宋体" w:cs="Times New Roman" w:hint="eastAsia"/>
          <w:sz w:val="22"/>
        </w:rPr>
        <w:t>会计主体：</w:t>
      </w:r>
      <w:r w:rsidRPr="00D02AE0">
        <w:rPr>
          <w:rFonts w:ascii="宋体" w:eastAsia="宋体" w:hAnsi="宋体" w:cs="Times New Roman" w:hint="eastAsia"/>
          <w:sz w:val="22"/>
        </w:rPr>
        <w:t>兴业银行金雪球添利快线净值型理财产品</w:t>
      </w:r>
    </w:p>
    <w:p w:rsidR="003E1BAC" w:rsidRPr="003E1BAC" w:rsidRDefault="003E1BAC" w:rsidP="003E1BAC">
      <w:pPr>
        <w:pStyle w:val="a8"/>
        <w:ind w:left="1080" w:firstLineChars="0" w:firstLine="0"/>
        <w:rPr>
          <w:rFonts w:ascii="宋体" w:eastAsia="宋体" w:hAnsi="宋体" w:cs="宋体"/>
          <w:color w:val="000000"/>
          <w:kern w:val="0"/>
          <w:sz w:val="22"/>
        </w:rPr>
      </w:pPr>
      <w:r w:rsidRPr="003E1BAC">
        <w:rPr>
          <w:rFonts w:ascii="宋体" w:eastAsia="宋体" w:hAnsi="宋体" w:cs="宋体" w:hint="eastAsia"/>
          <w:color w:val="000000"/>
          <w:kern w:val="0"/>
          <w:sz w:val="22"/>
        </w:rPr>
        <w:t>本报告期：2018年10月1日至2018年12月31日</w:t>
      </w:r>
    </w:p>
    <w:tbl>
      <w:tblPr>
        <w:tblW w:w="10140" w:type="dxa"/>
        <w:jc w:val="center"/>
        <w:tblInd w:w="108" w:type="dxa"/>
        <w:tblLook w:val="04A0"/>
      </w:tblPr>
      <w:tblGrid>
        <w:gridCol w:w="3388"/>
        <w:gridCol w:w="2378"/>
        <w:gridCol w:w="1998"/>
        <w:gridCol w:w="2376"/>
      </w:tblGrid>
      <w:tr w:rsidR="00F116C1" w:rsidRPr="00F116C1" w:rsidTr="00F116C1">
        <w:trPr>
          <w:trHeight w:val="300"/>
          <w:jc w:val="center"/>
        </w:trPr>
        <w:tc>
          <w:tcPr>
            <w:tcW w:w="3388" w:type="dxa"/>
            <w:tcBorders>
              <w:top w:val="nil"/>
              <w:left w:val="nil"/>
              <w:bottom w:val="nil"/>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编制单位：兴业银行</w:t>
            </w:r>
          </w:p>
        </w:tc>
        <w:tc>
          <w:tcPr>
            <w:tcW w:w="4376" w:type="dxa"/>
            <w:gridSpan w:val="2"/>
            <w:tcBorders>
              <w:top w:val="nil"/>
              <w:left w:val="nil"/>
              <w:bottom w:val="nil"/>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p>
        </w:tc>
        <w:tc>
          <w:tcPr>
            <w:tcW w:w="2376" w:type="dxa"/>
            <w:tcBorders>
              <w:top w:val="nil"/>
              <w:left w:val="nil"/>
              <w:bottom w:val="nil"/>
              <w:right w:val="nil"/>
            </w:tcBorders>
            <w:shd w:val="clear" w:color="auto" w:fill="auto"/>
            <w:noWrap/>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单位：元</w:t>
            </w:r>
          </w:p>
        </w:tc>
      </w:tr>
      <w:tr w:rsidR="00F116C1" w:rsidRPr="00F116C1" w:rsidTr="00F116C1">
        <w:trPr>
          <w:trHeight w:val="402"/>
          <w:jc w:val="center"/>
        </w:trPr>
        <w:tc>
          <w:tcPr>
            <w:tcW w:w="3388" w:type="dxa"/>
            <w:tcBorders>
              <w:top w:val="single" w:sz="4" w:space="0" w:color="auto"/>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center"/>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项     目</w:t>
            </w:r>
          </w:p>
        </w:tc>
        <w:tc>
          <w:tcPr>
            <w:tcW w:w="67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6C1" w:rsidRPr="00F116C1" w:rsidRDefault="00F116C1" w:rsidP="00F116C1">
            <w:pPr>
              <w:widowControl/>
              <w:jc w:val="center"/>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本期金额</w:t>
            </w:r>
          </w:p>
        </w:tc>
      </w:tr>
      <w:tr w:rsidR="00F116C1" w:rsidRPr="00F116C1" w:rsidTr="00F116C1">
        <w:trPr>
          <w:trHeight w:val="402"/>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 xml:space="preserve">　</w:t>
            </w:r>
          </w:p>
        </w:tc>
        <w:tc>
          <w:tcPr>
            <w:tcW w:w="2378" w:type="dxa"/>
            <w:tcBorders>
              <w:top w:val="nil"/>
              <w:left w:val="single" w:sz="4" w:space="0" w:color="auto"/>
              <w:bottom w:val="single" w:sz="4" w:space="0" w:color="auto"/>
              <w:right w:val="single" w:sz="4" w:space="0" w:color="auto"/>
            </w:tcBorders>
            <w:shd w:val="clear" w:color="auto" w:fill="auto"/>
            <w:noWrap/>
            <w:vAlign w:val="center"/>
            <w:hideMark/>
          </w:tcPr>
          <w:p w:rsidR="00F116C1" w:rsidRPr="00F116C1" w:rsidRDefault="00F116C1" w:rsidP="00F116C1">
            <w:pPr>
              <w:widowControl/>
              <w:jc w:val="center"/>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实收资本</w:t>
            </w:r>
          </w:p>
        </w:tc>
        <w:tc>
          <w:tcPr>
            <w:tcW w:w="1998" w:type="dxa"/>
            <w:tcBorders>
              <w:top w:val="nil"/>
              <w:left w:val="nil"/>
              <w:bottom w:val="single" w:sz="4" w:space="0" w:color="auto"/>
              <w:right w:val="single" w:sz="4" w:space="0" w:color="auto"/>
            </w:tcBorders>
            <w:shd w:val="clear" w:color="auto" w:fill="auto"/>
            <w:noWrap/>
            <w:vAlign w:val="center"/>
            <w:hideMark/>
          </w:tcPr>
          <w:p w:rsidR="00F116C1" w:rsidRPr="00F116C1" w:rsidRDefault="00F116C1" w:rsidP="00F116C1">
            <w:pPr>
              <w:widowControl/>
              <w:jc w:val="center"/>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未分配利润</w:t>
            </w:r>
          </w:p>
        </w:tc>
        <w:tc>
          <w:tcPr>
            <w:tcW w:w="2376" w:type="dxa"/>
            <w:tcBorders>
              <w:top w:val="nil"/>
              <w:left w:val="nil"/>
              <w:bottom w:val="single" w:sz="4" w:space="0" w:color="auto"/>
              <w:right w:val="single" w:sz="4" w:space="0" w:color="auto"/>
            </w:tcBorders>
            <w:shd w:val="clear" w:color="auto" w:fill="auto"/>
            <w:noWrap/>
            <w:vAlign w:val="center"/>
            <w:hideMark/>
          </w:tcPr>
          <w:p w:rsidR="00F116C1" w:rsidRPr="00F116C1" w:rsidRDefault="00F116C1" w:rsidP="00F116C1">
            <w:pPr>
              <w:widowControl/>
              <w:jc w:val="center"/>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所有者权益</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一、期初所有者权益（产品净值）</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10,704,497,108.77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2376"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10,704,497,108.77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二、本期经营活动产生的产品净值变动数（本期净利润）</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1E4B3D"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163,947,730.85</w:t>
            </w:r>
            <w:r w:rsidR="00F116C1" w:rsidRPr="00F116C1">
              <w:rPr>
                <w:rFonts w:ascii="宋体" w:eastAsia="宋体" w:hAnsi="宋体" w:cs="宋体" w:hint="eastAsia"/>
                <w:color w:val="000000"/>
                <w:kern w:val="0"/>
                <w:sz w:val="22"/>
              </w:rPr>
              <w:t xml:space="preserve"> </w:t>
            </w:r>
          </w:p>
        </w:tc>
        <w:tc>
          <w:tcPr>
            <w:tcW w:w="2376" w:type="dxa"/>
            <w:tcBorders>
              <w:top w:val="nil"/>
              <w:left w:val="nil"/>
              <w:bottom w:val="single" w:sz="4" w:space="0" w:color="auto"/>
              <w:right w:val="single" w:sz="4" w:space="0" w:color="auto"/>
            </w:tcBorders>
            <w:shd w:val="clear" w:color="auto" w:fill="auto"/>
            <w:vAlign w:val="center"/>
            <w:hideMark/>
          </w:tcPr>
          <w:p w:rsidR="00F116C1" w:rsidRPr="00F116C1" w:rsidRDefault="001E4B3D"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163,947,730.85</w:t>
            </w:r>
            <w:r w:rsidR="00F116C1" w:rsidRPr="00F116C1">
              <w:rPr>
                <w:rFonts w:ascii="宋体" w:eastAsia="宋体" w:hAnsi="宋体" w:cs="宋体" w:hint="eastAsia"/>
                <w:color w:val="000000"/>
                <w:kern w:val="0"/>
                <w:sz w:val="22"/>
              </w:rPr>
              <w:t xml:space="preserve">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三、本期产品份额交易产生的产品净值变动数（净值减少以“-”号填列）</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9,008,794,831.07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2376"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9,008,794,831.07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        其中：1.产品申购款</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84,289,575,889.86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2376"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84,289,575,889.86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        　　　2.产品</w:t>
            </w:r>
            <w:proofErr w:type="gramStart"/>
            <w:r w:rsidRPr="00F116C1">
              <w:rPr>
                <w:rFonts w:ascii="宋体" w:eastAsia="宋体" w:hAnsi="宋体" w:cs="宋体" w:hint="eastAsia"/>
                <w:color w:val="000000"/>
                <w:kern w:val="0"/>
                <w:sz w:val="22"/>
              </w:rPr>
              <w:t>赎回款</w:t>
            </w:r>
            <w:proofErr w:type="gramEnd"/>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-75,280,781,058.79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2376"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-75,280,781,058.79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四、本期向产品份额持有人分配利润产生的产品净值变动（净值减少以"-"号填列</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-163,947,730.85 </w:t>
            </w:r>
          </w:p>
        </w:tc>
        <w:tc>
          <w:tcPr>
            <w:tcW w:w="2376"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-163,947,730.85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五、期末所有者权益（产品净值）</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19,713,291,939.84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1E4B3D" w:rsidP="00F116C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r w:rsidR="00F116C1" w:rsidRPr="00F116C1">
              <w:rPr>
                <w:rFonts w:ascii="宋体" w:eastAsia="宋体" w:hAnsi="宋体" w:cs="宋体" w:hint="eastAsia"/>
                <w:color w:val="000000"/>
                <w:kern w:val="0"/>
                <w:sz w:val="22"/>
              </w:rPr>
              <w:t xml:space="preserve"> </w:t>
            </w:r>
          </w:p>
        </w:tc>
        <w:tc>
          <w:tcPr>
            <w:tcW w:w="2376" w:type="dxa"/>
            <w:tcBorders>
              <w:top w:val="nil"/>
              <w:left w:val="nil"/>
              <w:bottom w:val="single" w:sz="4" w:space="0" w:color="auto"/>
              <w:right w:val="single" w:sz="4" w:space="0" w:color="auto"/>
            </w:tcBorders>
            <w:shd w:val="clear" w:color="auto" w:fill="auto"/>
            <w:vAlign w:val="center"/>
            <w:hideMark/>
          </w:tcPr>
          <w:p w:rsidR="00F116C1" w:rsidRPr="00F116C1" w:rsidRDefault="001E4B3D"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19,713,291,939.84</w:t>
            </w:r>
            <w:r w:rsidR="00F116C1" w:rsidRPr="00F116C1">
              <w:rPr>
                <w:rFonts w:ascii="宋体" w:eastAsia="宋体" w:hAnsi="宋体" w:cs="宋体" w:hint="eastAsia"/>
                <w:color w:val="000000"/>
                <w:kern w:val="0"/>
                <w:sz w:val="22"/>
              </w:rPr>
              <w:t xml:space="preserve"> </w:t>
            </w:r>
          </w:p>
        </w:tc>
      </w:tr>
      <w:tr w:rsidR="00F116C1" w:rsidRPr="00F116C1" w:rsidTr="00F116C1">
        <w:trPr>
          <w:trHeight w:val="402"/>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项     目</w:t>
            </w:r>
          </w:p>
        </w:tc>
        <w:tc>
          <w:tcPr>
            <w:tcW w:w="67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116C1" w:rsidRPr="00F116C1" w:rsidRDefault="00F116C1" w:rsidP="00F116C1">
            <w:pPr>
              <w:widowControl/>
              <w:jc w:val="center"/>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上期金额</w:t>
            </w:r>
          </w:p>
        </w:tc>
      </w:tr>
      <w:tr w:rsidR="00F116C1" w:rsidRPr="00F116C1" w:rsidTr="00F116C1">
        <w:trPr>
          <w:trHeight w:val="402"/>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 xml:space="preserve">　</w:t>
            </w:r>
          </w:p>
        </w:tc>
        <w:tc>
          <w:tcPr>
            <w:tcW w:w="2378" w:type="dxa"/>
            <w:tcBorders>
              <w:top w:val="nil"/>
              <w:left w:val="single" w:sz="4" w:space="0" w:color="auto"/>
              <w:bottom w:val="single" w:sz="4" w:space="0" w:color="auto"/>
              <w:right w:val="single" w:sz="4" w:space="0" w:color="auto"/>
            </w:tcBorders>
            <w:shd w:val="clear" w:color="auto" w:fill="auto"/>
            <w:noWrap/>
            <w:vAlign w:val="center"/>
            <w:hideMark/>
          </w:tcPr>
          <w:p w:rsidR="00F116C1" w:rsidRPr="00F116C1" w:rsidRDefault="00F116C1" w:rsidP="00F116C1">
            <w:pPr>
              <w:widowControl/>
              <w:jc w:val="center"/>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实收资本</w:t>
            </w:r>
          </w:p>
        </w:tc>
        <w:tc>
          <w:tcPr>
            <w:tcW w:w="1998" w:type="dxa"/>
            <w:tcBorders>
              <w:top w:val="nil"/>
              <w:left w:val="nil"/>
              <w:bottom w:val="single" w:sz="4" w:space="0" w:color="auto"/>
              <w:right w:val="single" w:sz="4" w:space="0" w:color="auto"/>
            </w:tcBorders>
            <w:shd w:val="clear" w:color="auto" w:fill="auto"/>
            <w:noWrap/>
            <w:vAlign w:val="center"/>
            <w:hideMark/>
          </w:tcPr>
          <w:p w:rsidR="00F116C1" w:rsidRPr="00F116C1" w:rsidRDefault="00F116C1" w:rsidP="00F116C1">
            <w:pPr>
              <w:widowControl/>
              <w:jc w:val="center"/>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未分配利润</w:t>
            </w:r>
          </w:p>
        </w:tc>
        <w:tc>
          <w:tcPr>
            <w:tcW w:w="2376" w:type="dxa"/>
            <w:tcBorders>
              <w:top w:val="nil"/>
              <w:left w:val="nil"/>
              <w:bottom w:val="single" w:sz="4" w:space="0" w:color="auto"/>
              <w:right w:val="single" w:sz="4" w:space="0" w:color="auto"/>
            </w:tcBorders>
            <w:shd w:val="clear" w:color="auto" w:fill="auto"/>
            <w:noWrap/>
            <w:vAlign w:val="center"/>
            <w:hideMark/>
          </w:tcPr>
          <w:p w:rsidR="00F116C1" w:rsidRPr="00F116C1" w:rsidRDefault="00F116C1" w:rsidP="00F116C1">
            <w:pPr>
              <w:widowControl/>
              <w:jc w:val="center"/>
              <w:rPr>
                <w:rFonts w:ascii="宋体" w:eastAsia="宋体" w:hAnsi="宋体" w:cs="宋体"/>
                <w:color w:val="000000"/>
                <w:kern w:val="0"/>
                <w:sz w:val="28"/>
                <w:szCs w:val="28"/>
              </w:rPr>
            </w:pPr>
            <w:r w:rsidRPr="00F116C1">
              <w:rPr>
                <w:rFonts w:ascii="宋体" w:eastAsia="宋体" w:hAnsi="宋体" w:cs="宋体" w:hint="eastAsia"/>
                <w:color w:val="000000"/>
                <w:kern w:val="0"/>
                <w:sz w:val="28"/>
                <w:szCs w:val="28"/>
              </w:rPr>
              <w:t>所有者权益</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一、期初所有者权益（产品净值）</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2376" w:type="dxa"/>
            <w:tcBorders>
              <w:top w:val="nil"/>
              <w:left w:val="nil"/>
              <w:bottom w:val="single" w:sz="4" w:space="0" w:color="auto"/>
              <w:right w:val="single" w:sz="4" w:space="0" w:color="auto"/>
            </w:tcBorders>
            <w:shd w:val="clear" w:color="auto" w:fill="auto"/>
            <w:noWrap/>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二、本期经营活动产生的产品净值变动数（本期净利润）</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1E4B3D"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52,926,954.74</w:t>
            </w:r>
            <w:r w:rsidR="00F116C1" w:rsidRPr="00F116C1">
              <w:rPr>
                <w:rFonts w:ascii="宋体" w:eastAsia="宋体" w:hAnsi="宋体" w:cs="宋体" w:hint="eastAsia"/>
                <w:color w:val="000000"/>
                <w:kern w:val="0"/>
                <w:sz w:val="22"/>
              </w:rPr>
              <w:t xml:space="preserve"> </w:t>
            </w:r>
          </w:p>
        </w:tc>
        <w:tc>
          <w:tcPr>
            <w:tcW w:w="2376" w:type="dxa"/>
            <w:tcBorders>
              <w:top w:val="nil"/>
              <w:left w:val="nil"/>
              <w:bottom w:val="single" w:sz="4" w:space="0" w:color="auto"/>
              <w:right w:val="single" w:sz="4" w:space="0" w:color="auto"/>
            </w:tcBorders>
            <w:shd w:val="clear" w:color="auto" w:fill="auto"/>
            <w:noWrap/>
            <w:vAlign w:val="center"/>
            <w:hideMark/>
          </w:tcPr>
          <w:p w:rsidR="00F116C1" w:rsidRPr="00F116C1" w:rsidRDefault="001E4B3D"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52,926,954.74</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三、本期产品份额交易产生的产品净值变动数（净值减少以“-”号填列）</w:t>
            </w:r>
          </w:p>
        </w:tc>
        <w:tc>
          <w:tcPr>
            <w:tcW w:w="2378" w:type="dxa"/>
            <w:tcBorders>
              <w:top w:val="nil"/>
              <w:left w:val="single" w:sz="4" w:space="0" w:color="auto"/>
              <w:bottom w:val="single" w:sz="4" w:space="0" w:color="auto"/>
              <w:right w:val="single" w:sz="4" w:space="0" w:color="auto"/>
            </w:tcBorders>
            <w:shd w:val="clear" w:color="auto" w:fill="auto"/>
            <w:noWrap/>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10,704,497,108.77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2376" w:type="dxa"/>
            <w:tcBorders>
              <w:top w:val="nil"/>
              <w:left w:val="nil"/>
              <w:bottom w:val="single" w:sz="4" w:space="0" w:color="auto"/>
              <w:right w:val="single" w:sz="4" w:space="0" w:color="auto"/>
            </w:tcBorders>
            <w:shd w:val="clear" w:color="auto" w:fill="auto"/>
            <w:noWrap/>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10,704,497,108.77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        其中：1.产品申购款</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36,744,963,960.83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2376" w:type="dxa"/>
            <w:tcBorders>
              <w:top w:val="nil"/>
              <w:left w:val="nil"/>
              <w:bottom w:val="single" w:sz="4" w:space="0" w:color="auto"/>
              <w:right w:val="single" w:sz="4" w:space="0" w:color="auto"/>
            </w:tcBorders>
            <w:shd w:val="clear" w:color="auto" w:fill="auto"/>
            <w:noWrap/>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36,744,963,960.83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lastRenderedPageBreak/>
              <w:t xml:space="preserve">        　　　2.产品</w:t>
            </w:r>
            <w:proofErr w:type="gramStart"/>
            <w:r w:rsidRPr="00F116C1">
              <w:rPr>
                <w:rFonts w:ascii="宋体" w:eastAsia="宋体" w:hAnsi="宋体" w:cs="宋体" w:hint="eastAsia"/>
                <w:color w:val="000000"/>
                <w:kern w:val="0"/>
                <w:sz w:val="22"/>
              </w:rPr>
              <w:t>赎回款</w:t>
            </w:r>
            <w:proofErr w:type="gramEnd"/>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-26,040,466,852.06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2376" w:type="dxa"/>
            <w:tcBorders>
              <w:top w:val="nil"/>
              <w:left w:val="nil"/>
              <w:bottom w:val="single" w:sz="4" w:space="0" w:color="auto"/>
              <w:right w:val="single" w:sz="4" w:space="0" w:color="auto"/>
            </w:tcBorders>
            <w:shd w:val="clear" w:color="auto" w:fill="auto"/>
            <w:noWrap/>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-26,040,466,852.06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四、本期向产品份额持有人分配利润产生的产品净值变动（净值减少以"-"号填列</w:t>
            </w:r>
          </w:p>
        </w:tc>
        <w:tc>
          <w:tcPr>
            <w:tcW w:w="2378" w:type="dxa"/>
            <w:tcBorders>
              <w:top w:val="nil"/>
              <w:left w:val="single" w:sz="4" w:space="0" w:color="auto"/>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0.00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-52,926,954.74 </w:t>
            </w:r>
          </w:p>
        </w:tc>
        <w:tc>
          <w:tcPr>
            <w:tcW w:w="2376" w:type="dxa"/>
            <w:tcBorders>
              <w:top w:val="nil"/>
              <w:left w:val="nil"/>
              <w:bottom w:val="single" w:sz="4" w:space="0" w:color="auto"/>
              <w:right w:val="single" w:sz="4" w:space="0" w:color="auto"/>
            </w:tcBorders>
            <w:shd w:val="clear" w:color="auto" w:fill="auto"/>
            <w:noWrap/>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-52,926,954.74 </w:t>
            </w:r>
          </w:p>
        </w:tc>
      </w:tr>
      <w:tr w:rsidR="00F116C1" w:rsidRPr="00F116C1" w:rsidTr="00F116C1">
        <w:trPr>
          <w:trHeight w:val="300"/>
          <w:jc w:val="center"/>
        </w:trPr>
        <w:tc>
          <w:tcPr>
            <w:tcW w:w="3388" w:type="dxa"/>
            <w:tcBorders>
              <w:top w:val="nil"/>
              <w:left w:val="single" w:sz="4" w:space="0" w:color="auto"/>
              <w:bottom w:val="single" w:sz="4" w:space="0" w:color="auto"/>
              <w:right w:val="nil"/>
            </w:tcBorders>
            <w:shd w:val="clear" w:color="auto" w:fill="auto"/>
            <w:vAlign w:val="center"/>
            <w:hideMark/>
          </w:tcPr>
          <w:p w:rsidR="00F116C1" w:rsidRPr="00F116C1" w:rsidRDefault="00F116C1" w:rsidP="00F116C1">
            <w:pPr>
              <w:widowControl/>
              <w:jc w:val="left"/>
              <w:rPr>
                <w:rFonts w:ascii="宋体" w:eastAsia="宋体" w:hAnsi="宋体" w:cs="宋体"/>
                <w:color w:val="000000"/>
                <w:kern w:val="0"/>
                <w:sz w:val="22"/>
              </w:rPr>
            </w:pPr>
            <w:r w:rsidRPr="00F116C1">
              <w:rPr>
                <w:rFonts w:ascii="宋体" w:eastAsia="宋体" w:hAnsi="宋体" w:cs="宋体" w:hint="eastAsia"/>
                <w:color w:val="000000"/>
                <w:kern w:val="0"/>
                <w:sz w:val="22"/>
              </w:rPr>
              <w:t>五、期末所有者权益（产品净值）</w:t>
            </w:r>
          </w:p>
        </w:tc>
        <w:tc>
          <w:tcPr>
            <w:tcW w:w="2378" w:type="dxa"/>
            <w:tcBorders>
              <w:top w:val="nil"/>
              <w:left w:val="single" w:sz="4" w:space="0" w:color="auto"/>
              <w:bottom w:val="single" w:sz="4" w:space="0" w:color="auto"/>
              <w:right w:val="single" w:sz="4" w:space="0" w:color="auto"/>
            </w:tcBorders>
            <w:shd w:val="clear" w:color="auto" w:fill="auto"/>
            <w:noWrap/>
            <w:vAlign w:val="center"/>
            <w:hideMark/>
          </w:tcPr>
          <w:p w:rsidR="00F116C1" w:rsidRPr="00F116C1" w:rsidRDefault="00F116C1"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 xml:space="preserve">10,704,497,108.77 </w:t>
            </w:r>
          </w:p>
        </w:tc>
        <w:tc>
          <w:tcPr>
            <w:tcW w:w="1998" w:type="dxa"/>
            <w:tcBorders>
              <w:top w:val="nil"/>
              <w:left w:val="nil"/>
              <w:bottom w:val="single" w:sz="4" w:space="0" w:color="auto"/>
              <w:right w:val="single" w:sz="4" w:space="0" w:color="auto"/>
            </w:tcBorders>
            <w:shd w:val="clear" w:color="auto" w:fill="auto"/>
            <w:vAlign w:val="center"/>
            <w:hideMark/>
          </w:tcPr>
          <w:p w:rsidR="00F116C1" w:rsidRPr="00F116C1" w:rsidRDefault="001E4B3D" w:rsidP="00F116C1">
            <w:pPr>
              <w:widowControl/>
              <w:jc w:val="right"/>
              <w:rPr>
                <w:rFonts w:ascii="宋体" w:eastAsia="宋体" w:hAnsi="宋体" w:cs="宋体"/>
                <w:color w:val="000000"/>
                <w:kern w:val="0"/>
                <w:sz w:val="22"/>
              </w:rPr>
            </w:pPr>
            <w:r>
              <w:rPr>
                <w:rFonts w:ascii="宋体" w:eastAsia="宋体" w:hAnsi="宋体" w:cs="宋体" w:hint="eastAsia"/>
                <w:color w:val="000000"/>
                <w:kern w:val="0"/>
                <w:sz w:val="22"/>
              </w:rPr>
              <w:t>0.00</w:t>
            </w:r>
            <w:r w:rsidR="00F116C1" w:rsidRPr="00F116C1">
              <w:rPr>
                <w:rFonts w:ascii="宋体" w:eastAsia="宋体" w:hAnsi="宋体" w:cs="宋体" w:hint="eastAsia"/>
                <w:color w:val="000000"/>
                <w:kern w:val="0"/>
                <w:sz w:val="22"/>
              </w:rPr>
              <w:t xml:space="preserve"> </w:t>
            </w:r>
          </w:p>
        </w:tc>
        <w:tc>
          <w:tcPr>
            <w:tcW w:w="2376" w:type="dxa"/>
            <w:tcBorders>
              <w:top w:val="nil"/>
              <w:left w:val="nil"/>
              <w:bottom w:val="single" w:sz="4" w:space="0" w:color="auto"/>
              <w:right w:val="single" w:sz="4" w:space="0" w:color="auto"/>
            </w:tcBorders>
            <w:shd w:val="clear" w:color="auto" w:fill="auto"/>
            <w:noWrap/>
            <w:vAlign w:val="center"/>
            <w:hideMark/>
          </w:tcPr>
          <w:p w:rsidR="00F116C1" w:rsidRPr="00F116C1" w:rsidRDefault="001E4B3D" w:rsidP="00F116C1">
            <w:pPr>
              <w:widowControl/>
              <w:jc w:val="right"/>
              <w:rPr>
                <w:rFonts w:ascii="宋体" w:eastAsia="宋体" w:hAnsi="宋体" w:cs="宋体"/>
                <w:color w:val="000000"/>
                <w:kern w:val="0"/>
                <w:sz w:val="22"/>
              </w:rPr>
            </w:pPr>
            <w:r w:rsidRPr="00F116C1">
              <w:rPr>
                <w:rFonts w:ascii="宋体" w:eastAsia="宋体" w:hAnsi="宋体" w:cs="宋体" w:hint="eastAsia"/>
                <w:color w:val="000000"/>
                <w:kern w:val="0"/>
                <w:sz w:val="22"/>
              </w:rPr>
              <w:t>10,704,497,108.77</w:t>
            </w:r>
            <w:r w:rsidR="00F116C1" w:rsidRPr="00F116C1">
              <w:rPr>
                <w:rFonts w:ascii="宋体" w:eastAsia="宋体" w:hAnsi="宋体" w:cs="宋体" w:hint="eastAsia"/>
                <w:color w:val="000000"/>
                <w:kern w:val="0"/>
                <w:sz w:val="22"/>
              </w:rPr>
              <w:t xml:space="preserve"> </w:t>
            </w:r>
          </w:p>
        </w:tc>
      </w:tr>
    </w:tbl>
    <w:p w:rsidR="003E1BAC" w:rsidRPr="00F116C1" w:rsidRDefault="003E1BAC" w:rsidP="00F116C1">
      <w:pPr>
        <w:rPr>
          <w:rFonts w:ascii="宋体" w:eastAsia="宋体" w:hAnsi="宋体"/>
          <w:sz w:val="30"/>
          <w:szCs w:val="30"/>
        </w:rPr>
      </w:pPr>
    </w:p>
    <w:p w:rsidR="001F2ACD" w:rsidRPr="002F2F13" w:rsidRDefault="001F2ACD" w:rsidP="00896527">
      <w:pPr>
        <w:pStyle w:val="a8"/>
        <w:numPr>
          <w:ilvl w:val="0"/>
          <w:numId w:val="1"/>
        </w:numPr>
        <w:ind w:firstLineChars="0"/>
        <w:outlineLvl w:val="0"/>
        <w:rPr>
          <w:rFonts w:ascii="宋体" w:eastAsia="宋体" w:hAnsi="宋体" w:cs="Times New Roman"/>
          <w:b/>
          <w:sz w:val="30"/>
          <w:szCs w:val="30"/>
        </w:rPr>
      </w:pPr>
      <w:bookmarkStart w:id="8" w:name="_Toc535496899"/>
      <w:r w:rsidRPr="002F2F13">
        <w:rPr>
          <w:rFonts w:ascii="宋体" w:eastAsia="宋体" w:hAnsi="宋体" w:hint="eastAsia"/>
          <w:b/>
          <w:sz w:val="30"/>
          <w:szCs w:val="30"/>
        </w:rPr>
        <w:t>投资组合情况</w:t>
      </w:r>
      <w:bookmarkEnd w:id="8"/>
    </w:p>
    <w:p w:rsidR="002F2F13" w:rsidRPr="002F2F13" w:rsidRDefault="007B501B" w:rsidP="00896527">
      <w:pPr>
        <w:pStyle w:val="a8"/>
        <w:numPr>
          <w:ilvl w:val="0"/>
          <w:numId w:val="3"/>
        </w:numPr>
        <w:ind w:firstLineChars="0"/>
        <w:outlineLvl w:val="1"/>
        <w:rPr>
          <w:rFonts w:ascii="宋体" w:eastAsia="宋体" w:hAnsi="宋体"/>
          <w:b/>
          <w:sz w:val="30"/>
          <w:szCs w:val="30"/>
        </w:rPr>
      </w:pPr>
      <w:bookmarkStart w:id="9" w:name="_Toc535496900"/>
      <w:r w:rsidRPr="002F2F13">
        <w:rPr>
          <w:rFonts w:ascii="宋体" w:eastAsia="宋体" w:hAnsi="宋体" w:hint="eastAsia"/>
          <w:b/>
          <w:sz w:val="30"/>
          <w:szCs w:val="30"/>
        </w:rPr>
        <w:t>报告期末产品资产组合情况</w:t>
      </w:r>
      <w:bookmarkEnd w:id="9"/>
    </w:p>
    <w:tbl>
      <w:tblPr>
        <w:tblW w:w="7200" w:type="dxa"/>
        <w:jc w:val="center"/>
        <w:tblInd w:w="93" w:type="dxa"/>
        <w:tblLook w:val="04A0"/>
      </w:tblPr>
      <w:tblGrid>
        <w:gridCol w:w="2740"/>
        <w:gridCol w:w="2660"/>
        <w:gridCol w:w="1800"/>
      </w:tblGrid>
      <w:tr w:rsidR="0079015F" w:rsidRPr="008D5946" w:rsidTr="0079015F">
        <w:trPr>
          <w:trHeight w:val="285"/>
          <w:jc w:val="center"/>
        </w:trPr>
        <w:tc>
          <w:tcPr>
            <w:tcW w:w="2740" w:type="dxa"/>
            <w:tcBorders>
              <w:top w:val="single" w:sz="4" w:space="0" w:color="auto"/>
              <w:left w:val="single" w:sz="4" w:space="0" w:color="auto"/>
              <w:bottom w:val="single" w:sz="4" w:space="0" w:color="auto"/>
              <w:right w:val="nil"/>
            </w:tcBorders>
            <w:shd w:val="clear" w:color="auto" w:fill="auto"/>
            <w:noWrap/>
            <w:vAlign w:val="center"/>
            <w:hideMark/>
          </w:tcPr>
          <w:p w:rsidR="0079015F" w:rsidRPr="008D5946" w:rsidRDefault="0079015F" w:rsidP="0079015F">
            <w:pPr>
              <w:widowControl/>
              <w:jc w:val="left"/>
              <w:rPr>
                <w:rFonts w:ascii="宋体" w:eastAsia="宋体" w:hAnsi="宋体" w:cs="宋体"/>
                <w:b/>
                <w:bCs/>
                <w:color w:val="000000"/>
                <w:kern w:val="0"/>
                <w:sz w:val="24"/>
                <w:szCs w:val="24"/>
              </w:rPr>
            </w:pPr>
            <w:r w:rsidRPr="008D5946">
              <w:rPr>
                <w:rFonts w:ascii="宋体" w:eastAsia="宋体" w:hAnsi="宋体" w:cs="宋体" w:hint="eastAsia"/>
                <w:b/>
                <w:bCs/>
                <w:color w:val="000000"/>
                <w:kern w:val="0"/>
                <w:sz w:val="24"/>
                <w:szCs w:val="24"/>
              </w:rPr>
              <w:t>资产类型</w:t>
            </w:r>
          </w:p>
        </w:tc>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b/>
                <w:bCs/>
                <w:color w:val="000000"/>
                <w:kern w:val="0"/>
                <w:sz w:val="24"/>
                <w:szCs w:val="24"/>
              </w:rPr>
            </w:pPr>
            <w:r w:rsidRPr="008D5946">
              <w:rPr>
                <w:rFonts w:ascii="宋体" w:eastAsia="宋体" w:hAnsi="宋体" w:cs="宋体" w:hint="eastAsia"/>
                <w:b/>
                <w:bCs/>
                <w:color w:val="000000"/>
                <w:kern w:val="0"/>
                <w:sz w:val="24"/>
                <w:szCs w:val="24"/>
              </w:rPr>
              <w:t>资产规模（亿元）</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b/>
                <w:bCs/>
                <w:color w:val="000000"/>
                <w:kern w:val="0"/>
                <w:sz w:val="24"/>
                <w:szCs w:val="24"/>
              </w:rPr>
            </w:pPr>
            <w:r w:rsidRPr="008D5946">
              <w:rPr>
                <w:rFonts w:ascii="宋体" w:eastAsia="宋体" w:hAnsi="宋体" w:cs="宋体" w:hint="eastAsia"/>
                <w:b/>
                <w:bCs/>
                <w:color w:val="000000"/>
                <w:kern w:val="0"/>
                <w:sz w:val="24"/>
                <w:szCs w:val="24"/>
              </w:rPr>
              <w:t>占总资产比例</w:t>
            </w:r>
          </w:p>
        </w:tc>
      </w:tr>
      <w:tr w:rsidR="0079015F" w:rsidRPr="008D5946" w:rsidTr="0079015F">
        <w:trPr>
          <w:trHeight w:val="285"/>
          <w:jc w:val="center"/>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政策性金融债</w:t>
            </w:r>
          </w:p>
        </w:tc>
        <w:tc>
          <w:tcPr>
            <w:tcW w:w="266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39.71</w:t>
            </w:r>
          </w:p>
        </w:tc>
        <w:tc>
          <w:tcPr>
            <w:tcW w:w="180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14.1%</w:t>
            </w:r>
          </w:p>
        </w:tc>
      </w:tr>
      <w:tr w:rsidR="0079015F" w:rsidRPr="008D5946" w:rsidTr="0079015F">
        <w:trPr>
          <w:trHeight w:val="285"/>
          <w:jc w:val="center"/>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企业债等债务融资工具</w:t>
            </w:r>
          </w:p>
        </w:tc>
        <w:tc>
          <w:tcPr>
            <w:tcW w:w="266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41.52</w:t>
            </w:r>
          </w:p>
        </w:tc>
        <w:tc>
          <w:tcPr>
            <w:tcW w:w="180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14.8%</w:t>
            </w:r>
          </w:p>
        </w:tc>
      </w:tr>
      <w:tr w:rsidR="0079015F" w:rsidRPr="008D5946" w:rsidTr="0079015F">
        <w:trPr>
          <w:trHeight w:val="285"/>
          <w:jc w:val="center"/>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同业存单</w:t>
            </w:r>
          </w:p>
        </w:tc>
        <w:tc>
          <w:tcPr>
            <w:tcW w:w="266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47.36</w:t>
            </w:r>
          </w:p>
        </w:tc>
        <w:tc>
          <w:tcPr>
            <w:tcW w:w="180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16.8%</w:t>
            </w:r>
          </w:p>
        </w:tc>
      </w:tr>
      <w:tr w:rsidR="0079015F" w:rsidRPr="008D5946" w:rsidTr="0079015F">
        <w:trPr>
          <w:trHeight w:val="285"/>
          <w:jc w:val="center"/>
        </w:trPr>
        <w:tc>
          <w:tcPr>
            <w:tcW w:w="2740" w:type="dxa"/>
            <w:tcBorders>
              <w:top w:val="nil"/>
              <w:left w:val="single" w:sz="4" w:space="0" w:color="auto"/>
              <w:bottom w:val="single" w:sz="4" w:space="0" w:color="auto"/>
              <w:right w:val="nil"/>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债券质押式逆回购</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48.91</w:t>
            </w:r>
          </w:p>
        </w:tc>
        <w:tc>
          <w:tcPr>
            <w:tcW w:w="180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17.4%</w:t>
            </w:r>
          </w:p>
        </w:tc>
      </w:tr>
      <w:tr w:rsidR="0079015F" w:rsidRPr="008D5946" w:rsidTr="0079015F">
        <w:trPr>
          <w:trHeight w:val="285"/>
          <w:jc w:val="center"/>
        </w:trPr>
        <w:tc>
          <w:tcPr>
            <w:tcW w:w="2740" w:type="dxa"/>
            <w:tcBorders>
              <w:top w:val="nil"/>
              <w:left w:val="single" w:sz="4" w:space="0" w:color="auto"/>
              <w:bottom w:val="single" w:sz="4" w:space="0" w:color="auto"/>
              <w:right w:val="nil"/>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银行存款及结算备付金</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55.33</w:t>
            </w:r>
          </w:p>
        </w:tc>
        <w:tc>
          <w:tcPr>
            <w:tcW w:w="180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19.7%</w:t>
            </w:r>
          </w:p>
        </w:tc>
      </w:tr>
      <w:tr w:rsidR="0079015F" w:rsidRPr="008D5946" w:rsidTr="0079015F">
        <w:trPr>
          <w:trHeight w:val="285"/>
          <w:jc w:val="center"/>
        </w:trPr>
        <w:tc>
          <w:tcPr>
            <w:tcW w:w="2740" w:type="dxa"/>
            <w:tcBorders>
              <w:top w:val="nil"/>
              <w:left w:val="single" w:sz="4" w:space="0" w:color="auto"/>
              <w:bottom w:val="single" w:sz="4" w:space="0" w:color="auto"/>
              <w:right w:val="nil"/>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货币基金</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1.00</w:t>
            </w:r>
          </w:p>
        </w:tc>
        <w:tc>
          <w:tcPr>
            <w:tcW w:w="180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0.4%</w:t>
            </w:r>
          </w:p>
        </w:tc>
      </w:tr>
      <w:tr w:rsidR="0079015F" w:rsidRPr="008D5946" w:rsidTr="0079015F">
        <w:trPr>
          <w:trHeight w:val="285"/>
          <w:jc w:val="center"/>
        </w:trPr>
        <w:tc>
          <w:tcPr>
            <w:tcW w:w="2740" w:type="dxa"/>
            <w:tcBorders>
              <w:top w:val="nil"/>
              <w:left w:val="single" w:sz="4" w:space="0" w:color="auto"/>
              <w:bottom w:val="single" w:sz="4" w:space="0" w:color="auto"/>
              <w:right w:val="nil"/>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其他债权类资产</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47.40</w:t>
            </w:r>
          </w:p>
        </w:tc>
        <w:tc>
          <w:tcPr>
            <w:tcW w:w="180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16.9%</w:t>
            </w:r>
          </w:p>
        </w:tc>
      </w:tr>
      <w:tr w:rsidR="0079015F" w:rsidRPr="008D5946" w:rsidTr="0079015F">
        <w:trPr>
          <w:trHeight w:val="285"/>
          <w:jc w:val="center"/>
        </w:trPr>
        <w:tc>
          <w:tcPr>
            <w:tcW w:w="2740" w:type="dxa"/>
            <w:tcBorders>
              <w:top w:val="nil"/>
              <w:left w:val="single" w:sz="4" w:space="0" w:color="auto"/>
              <w:bottom w:val="single" w:sz="4" w:space="0" w:color="auto"/>
              <w:right w:val="nil"/>
            </w:tcBorders>
            <w:shd w:val="clear" w:color="auto" w:fill="auto"/>
            <w:noWrap/>
            <w:vAlign w:val="center"/>
            <w:hideMark/>
          </w:tcPr>
          <w:p w:rsidR="0079015F" w:rsidRPr="008D5946" w:rsidRDefault="0079015F" w:rsidP="0079015F">
            <w:pPr>
              <w:widowControl/>
              <w:jc w:val="left"/>
              <w:rPr>
                <w:rFonts w:ascii="宋体" w:eastAsia="宋体" w:hAnsi="宋体" w:cs="宋体"/>
                <w:b/>
                <w:bCs/>
                <w:color w:val="000000"/>
                <w:kern w:val="0"/>
                <w:sz w:val="24"/>
                <w:szCs w:val="24"/>
              </w:rPr>
            </w:pPr>
            <w:r w:rsidRPr="008D5946">
              <w:rPr>
                <w:rFonts w:ascii="宋体" w:eastAsia="宋体" w:hAnsi="宋体" w:cs="宋体" w:hint="eastAsia"/>
                <w:b/>
                <w:bCs/>
                <w:color w:val="000000"/>
                <w:kern w:val="0"/>
                <w:sz w:val="24"/>
                <w:szCs w:val="24"/>
              </w:rPr>
              <w:t>合计</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b/>
                <w:bCs/>
                <w:color w:val="000000"/>
                <w:kern w:val="0"/>
                <w:sz w:val="24"/>
                <w:szCs w:val="24"/>
              </w:rPr>
            </w:pPr>
            <w:r w:rsidRPr="008D5946">
              <w:rPr>
                <w:rFonts w:ascii="宋体" w:eastAsia="宋体" w:hAnsi="宋体" w:cs="宋体" w:hint="eastAsia"/>
                <w:b/>
                <w:bCs/>
                <w:color w:val="000000"/>
                <w:kern w:val="0"/>
                <w:sz w:val="24"/>
                <w:szCs w:val="24"/>
              </w:rPr>
              <w:t>281.23</w:t>
            </w:r>
          </w:p>
        </w:tc>
        <w:tc>
          <w:tcPr>
            <w:tcW w:w="180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center"/>
              <w:rPr>
                <w:rFonts w:ascii="宋体" w:eastAsia="宋体" w:hAnsi="宋体" w:cs="宋体"/>
                <w:b/>
                <w:bCs/>
                <w:color w:val="000000"/>
                <w:kern w:val="0"/>
                <w:sz w:val="24"/>
                <w:szCs w:val="24"/>
              </w:rPr>
            </w:pPr>
            <w:r w:rsidRPr="008D5946">
              <w:rPr>
                <w:rFonts w:ascii="宋体" w:eastAsia="宋体" w:hAnsi="宋体" w:cs="宋体" w:hint="eastAsia"/>
                <w:b/>
                <w:bCs/>
                <w:color w:val="000000"/>
                <w:kern w:val="0"/>
                <w:sz w:val="24"/>
                <w:szCs w:val="24"/>
              </w:rPr>
              <w:t>100%</w:t>
            </w:r>
          </w:p>
        </w:tc>
      </w:tr>
    </w:tbl>
    <w:p w:rsidR="00E9356F" w:rsidRPr="008D5946" w:rsidRDefault="00B352EF" w:rsidP="0079015F">
      <w:pPr>
        <w:ind w:firstLineChars="200" w:firstLine="600"/>
        <w:rPr>
          <w:rFonts w:ascii="宋体" w:eastAsia="宋体" w:hAnsi="宋体"/>
          <w:bCs/>
          <w:sz w:val="30"/>
          <w:szCs w:val="30"/>
        </w:rPr>
      </w:pPr>
      <w:r w:rsidRPr="008D5946">
        <w:rPr>
          <w:rFonts w:ascii="宋体" w:eastAsia="宋体" w:hAnsi="宋体" w:hint="eastAsia"/>
          <w:bCs/>
          <w:sz w:val="30"/>
          <w:szCs w:val="30"/>
        </w:rPr>
        <w:t>上述资产组合中，银行存款、</w:t>
      </w:r>
      <w:r w:rsidR="00D111AE" w:rsidRPr="008D5946">
        <w:rPr>
          <w:rFonts w:ascii="宋体" w:eastAsia="宋体" w:hAnsi="宋体" w:hint="eastAsia"/>
          <w:bCs/>
          <w:sz w:val="30"/>
          <w:szCs w:val="30"/>
        </w:rPr>
        <w:t>债券逆回购、货币基金、</w:t>
      </w:r>
      <w:r w:rsidRPr="008D5946">
        <w:rPr>
          <w:rFonts w:ascii="宋体" w:eastAsia="宋体" w:hAnsi="宋体" w:hint="eastAsia"/>
          <w:bCs/>
          <w:sz w:val="30"/>
          <w:szCs w:val="30"/>
        </w:rPr>
        <w:t>同业存单、利率债等具有高流动性资产投资占比</w:t>
      </w:r>
      <w:r w:rsidR="00D111AE" w:rsidRPr="008D5946">
        <w:rPr>
          <w:rFonts w:ascii="宋体" w:eastAsia="宋体" w:hAnsi="宋体" w:hint="eastAsia"/>
          <w:bCs/>
          <w:sz w:val="30"/>
          <w:szCs w:val="30"/>
        </w:rPr>
        <w:t>72.5%</w:t>
      </w:r>
      <w:r w:rsidRPr="008D5946">
        <w:rPr>
          <w:rFonts w:ascii="宋体" w:eastAsia="宋体" w:hAnsi="宋体" w:hint="eastAsia"/>
          <w:bCs/>
          <w:sz w:val="30"/>
          <w:szCs w:val="30"/>
        </w:rPr>
        <w:t>，</w:t>
      </w:r>
      <w:r w:rsidR="00CD4799" w:rsidRPr="008D5946">
        <w:rPr>
          <w:rFonts w:ascii="宋体" w:eastAsia="宋体" w:hAnsi="宋体" w:hint="eastAsia"/>
          <w:bCs/>
          <w:sz w:val="30"/>
          <w:szCs w:val="30"/>
        </w:rPr>
        <w:t>符合产品协议对于本产品流动性资产最低投资比例（30%）的要求。</w:t>
      </w:r>
      <w:r w:rsidR="00D111AE" w:rsidRPr="008D5946">
        <w:rPr>
          <w:rFonts w:ascii="宋体" w:eastAsia="宋体" w:hAnsi="宋体" w:hint="eastAsia"/>
          <w:bCs/>
          <w:sz w:val="30"/>
          <w:szCs w:val="30"/>
        </w:rPr>
        <w:t>AAA级以下债券及其他固定收益类资产投资占比合计24.4%，符合产品协议中对此类资产不高于70%的要求。投资组合剩余加权平均期限</w:t>
      </w:r>
      <w:r w:rsidR="008F4C79" w:rsidRPr="008D5946">
        <w:rPr>
          <w:rFonts w:ascii="宋体" w:eastAsia="宋体" w:hAnsi="宋体" w:hint="eastAsia"/>
          <w:bCs/>
          <w:sz w:val="30"/>
          <w:szCs w:val="30"/>
        </w:rPr>
        <w:t>1.02年</w:t>
      </w:r>
      <w:r w:rsidR="00D111AE" w:rsidRPr="008D5946">
        <w:rPr>
          <w:rFonts w:ascii="宋体" w:eastAsia="宋体" w:hAnsi="宋体" w:hint="eastAsia"/>
          <w:bCs/>
          <w:sz w:val="30"/>
          <w:szCs w:val="30"/>
        </w:rPr>
        <w:t>，符合产品协议</w:t>
      </w:r>
      <w:r w:rsidR="008F4C79" w:rsidRPr="008D5946">
        <w:rPr>
          <w:rFonts w:ascii="宋体" w:eastAsia="宋体" w:hAnsi="宋体" w:hint="eastAsia"/>
          <w:bCs/>
          <w:sz w:val="30"/>
          <w:szCs w:val="30"/>
        </w:rPr>
        <w:t>“不超过2年”的</w:t>
      </w:r>
      <w:r w:rsidR="00D111AE" w:rsidRPr="008D5946">
        <w:rPr>
          <w:rFonts w:ascii="宋体" w:eastAsia="宋体" w:hAnsi="宋体" w:hint="eastAsia"/>
          <w:bCs/>
          <w:sz w:val="30"/>
          <w:szCs w:val="30"/>
        </w:rPr>
        <w:t>要求。</w:t>
      </w:r>
    </w:p>
    <w:p w:rsidR="0079015F" w:rsidRPr="008D5946" w:rsidRDefault="0079015F" w:rsidP="0079015F">
      <w:pPr>
        <w:rPr>
          <w:rFonts w:ascii="宋体" w:eastAsia="宋体" w:hAnsi="宋体"/>
          <w:bCs/>
          <w:sz w:val="30"/>
          <w:szCs w:val="30"/>
        </w:rPr>
      </w:pPr>
    </w:p>
    <w:p w:rsidR="00CB5A2A" w:rsidRPr="00CB5A2A" w:rsidRDefault="007B501B" w:rsidP="00896527">
      <w:pPr>
        <w:pStyle w:val="a8"/>
        <w:numPr>
          <w:ilvl w:val="0"/>
          <w:numId w:val="3"/>
        </w:numPr>
        <w:ind w:firstLineChars="0"/>
        <w:outlineLvl w:val="1"/>
        <w:rPr>
          <w:rFonts w:ascii="宋体" w:eastAsia="宋体" w:hAnsi="宋体"/>
          <w:b/>
          <w:sz w:val="30"/>
          <w:szCs w:val="30"/>
        </w:rPr>
      </w:pPr>
      <w:bookmarkStart w:id="10" w:name="_Toc535496901"/>
      <w:r w:rsidRPr="00CB5A2A">
        <w:rPr>
          <w:rFonts w:ascii="宋体" w:eastAsia="宋体" w:hAnsi="宋体" w:hint="eastAsia"/>
          <w:b/>
          <w:sz w:val="30"/>
          <w:szCs w:val="30"/>
        </w:rPr>
        <w:t>报告期末</w:t>
      </w:r>
      <w:r w:rsidR="00D72610" w:rsidRPr="00CB5A2A">
        <w:rPr>
          <w:rFonts w:ascii="宋体" w:eastAsia="宋体" w:hAnsi="宋体" w:hint="eastAsia"/>
          <w:b/>
          <w:sz w:val="30"/>
          <w:szCs w:val="30"/>
        </w:rPr>
        <w:t>杠杆</w:t>
      </w:r>
      <w:r w:rsidRPr="00CB5A2A">
        <w:rPr>
          <w:rFonts w:ascii="宋体" w:eastAsia="宋体" w:hAnsi="宋体" w:hint="eastAsia"/>
          <w:b/>
          <w:sz w:val="30"/>
          <w:szCs w:val="30"/>
        </w:rPr>
        <w:t>融资情况</w:t>
      </w:r>
      <w:bookmarkEnd w:id="10"/>
    </w:p>
    <w:tbl>
      <w:tblPr>
        <w:tblW w:w="7197" w:type="dxa"/>
        <w:jc w:val="center"/>
        <w:tblInd w:w="-164" w:type="dxa"/>
        <w:tblLook w:val="04A0"/>
      </w:tblPr>
      <w:tblGrid>
        <w:gridCol w:w="3317"/>
        <w:gridCol w:w="1560"/>
        <w:gridCol w:w="2320"/>
      </w:tblGrid>
      <w:tr w:rsidR="00934839" w:rsidRPr="008D5946" w:rsidTr="00F12467">
        <w:trPr>
          <w:trHeight w:val="270"/>
          <w:jc w:val="center"/>
        </w:trPr>
        <w:tc>
          <w:tcPr>
            <w:tcW w:w="3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839" w:rsidRPr="008D5946" w:rsidRDefault="00934839" w:rsidP="00934839">
            <w:pPr>
              <w:widowControl/>
              <w:jc w:val="center"/>
              <w:rPr>
                <w:rFonts w:ascii="宋体" w:eastAsia="宋体" w:hAnsi="宋体" w:cs="宋体"/>
                <w:b/>
                <w:color w:val="000000"/>
                <w:kern w:val="0"/>
                <w:sz w:val="24"/>
              </w:rPr>
            </w:pPr>
            <w:r w:rsidRPr="008D5946">
              <w:rPr>
                <w:rFonts w:ascii="宋体" w:eastAsia="宋体" w:hAnsi="宋体" w:cs="宋体" w:hint="eastAsia"/>
                <w:b/>
                <w:color w:val="000000"/>
                <w:kern w:val="0"/>
                <w:sz w:val="24"/>
              </w:rPr>
              <w:t>项目</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34839" w:rsidRPr="008D5946" w:rsidRDefault="00934839" w:rsidP="00934839">
            <w:pPr>
              <w:widowControl/>
              <w:jc w:val="center"/>
              <w:rPr>
                <w:rFonts w:ascii="宋体" w:eastAsia="宋体" w:hAnsi="宋体" w:cs="宋体"/>
                <w:b/>
                <w:color w:val="000000"/>
                <w:kern w:val="0"/>
                <w:sz w:val="24"/>
              </w:rPr>
            </w:pPr>
            <w:r w:rsidRPr="008D5946">
              <w:rPr>
                <w:rFonts w:ascii="宋体" w:eastAsia="宋体" w:hAnsi="宋体" w:cs="宋体" w:hint="eastAsia"/>
                <w:b/>
                <w:color w:val="000000"/>
                <w:kern w:val="0"/>
                <w:sz w:val="24"/>
              </w:rPr>
              <w:t>金额（亿元）</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934839" w:rsidRPr="008D5946" w:rsidRDefault="00934839" w:rsidP="00934839">
            <w:pPr>
              <w:widowControl/>
              <w:jc w:val="center"/>
              <w:rPr>
                <w:rFonts w:ascii="宋体" w:eastAsia="宋体" w:hAnsi="宋体" w:cs="宋体"/>
                <w:b/>
                <w:color w:val="000000"/>
                <w:kern w:val="0"/>
                <w:sz w:val="24"/>
              </w:rPr>
            </w:pPr>
            <w:r w:rsidRPr="008D5946">
              <w:rPr>
                <w:rFonts w:ascii="宋体" w:eastAsia="宋体" w:hAnsi="宋体" w:cs="宋体" w:hint="eastAsia"/>
                <w:b/>
                <w:color w:val="000000"/>
                <w:kern w:val="0"/>
                <w:sz w:val="24"/>
              </w:rPr>
              <w:t>占净资产比例</w:t>
            </w:r>
          </w:p>
        </w:tc>
      </w:tr>
      <w:tr w:rsidR="00934839" w:rsidRPr="008D5946" w:rsidTr="00F12467">
        <w:trPr>
          <w:trHeight w:val="270"/>
          <w:jc w:val="center"/>
        </w:trPr>
        <w:tc>
          <w:tcPr>
            <w:tcW w:w="3317" w:type="dxa"/>
            <w:tcBorders>
              <w:top w:val="nil"/>
              <w:left w:val="single" w:sz="4" w:space="0" w:color="auto"/>
              <w:bottom w:val="single" w:sz="4" w:space="0" w:color="auto"/>
              <w:right w:val="single" w:sz="4" w:space="0" w:color="auto"/>
            </w:tcBorders>
            <w:shd w:val="clear" w:color="auto" w:fill="auto"/>
            <w:noWrap/>
            <w:vAlign w:val="center"/>
            <w:hideMark/>
          </w:tcPr>
          <w:p w:rsidR="00934839" w:rsidRPr="008D5946" w:rsidRDefault="00934839" w:rsidP="00934839">
            <w:pPr>
              <w:widowControl/>
              <w:jc w:val="center"/>
              <w:rPr>
                <w:rFonts w:ascii="宋体" w:eastAsia="宋体" w:hAnsi="宋体" w:cs="宋体"/>
                <w:color w:val="000000"/>
                <w:kern w:val="0"/>
                <w:sz w:val="24"/>
              </w:rPr>
            </w:pPr>
            <w:r w:rsidRPr="008D5946">
              <w:rPr>
                <w:rFonts w:ascii="宋体" w:eastAsia="宋体" w:hAnsi="宋体" w:cs="宋体" w:hint="eastAsia"/>
                <w:color w:val="000000"/>
                <w:kern w:val="0"/>
                <w:sz w:val="24"/>
              </w:rPr>
              <w:t>报告期末债券回购融资余额</w:t>
            </w:r>
          </w:p>
        </w:tc>
        <w:tc>
          <w:tcPr>
            <w:tcW w:w="1560" w:type="dxa"/>
            <w:tcBorders>
              <w:top w:val="nil"/>
              <w:left w:val="nil"/>
              <w:bottom w:val="single" w:sz="4" w:space="0" w:color="auto"/>
              <w:right w:val="single" w:sz="4" w:space="0" w:color="auto"/>
            </w:tcBorders>
            <w:shd w:val="clear" w:color="auto" w:fill="auto"/>
            <w:noWrap/>
            <w:vAlign w:val="center"/>
            <w:hideMark/>
          </w:tcPr>
          <w:p w:rsidR="00934839" w:rsidRPr="008D5946" w:rsidRDefault="00D111AE" w:rsidP="00934839">
            <w:pPr>
              <w:widowControl/>
              <w:jc w:val="center"/>
              <w:rPr>
                <w:rFonts w:ascii="宋体" w:eastAsia="宋体" w:hAnsi="宋体" w:cs="宋体"/>
                <w:color w:val="000000"/>
                <w:kern w:val="0"/>
                <w:sz w:val="24"/>
              </w:rPr>
            </w:pPr>
            <w:r w:rsidRPr="008D5946">
              <w:rPr>
                <w:rFonts w:ascii="宋体" w:eastAsia="宋体" w:hAnsi="宋体" w:cs="宋体" w:hint="eastAsia"/>
                <w:color w:val="000000"/>
                <w:kern w:val="0"/>
                <w:sz w:val="24"/>
              </w:rPr>
              <w:t>83.97</w:t>
            </w:r>
          </w:p>
        </w:tc>
        <w:tc>
          <w:tcPr>
            <w:tcW w:w="2320" w:type="dxa"/>
            <w:tcBorders>
              <w:top w:val="nil"/>
              <w:left w:val="nil"/>
              <w:bottom w:val="single" w:sz="4" w:space="0" w:color="auto"/>
              <w:right w:val="single" w:sz="4" w:space="0" w:color="auto"/>
            </w:tcBorders>
            <w:shd w:val="clear" w:color="auto" w:fill="auto"/>
            <w:noWrap/>
            <w:vAlign w:val="center"/>
            <w:hideMark/>
          </w:tcPr>
          <w:p w:rsidR="00934839" w:rsidRPr="008D5946" w:rsidRDefault="00D111AE" w:rsidP="00934839">
            <w:pPr>
              <w:widowControl/>
              <w:jc w:val="center"/>
              <w:rPr>
                <w:rFonts w:ascii="宋体" w:eastAsia="宋体" w:hAnsi="宋体" w:cs="宋体"/>
                <w:color w:val="000000"/>
                <w:kern w:val="0"/>
                <w:sz w:val="24"/>
              </w:rPr>
            </w:pPr>
            <w:r w:rsidRPr="008D5946">
              <w:rPr>
                <w:rFonts w:ascii="宋体" w:eastAsia="宋体" w:hAnsi="宋体" w:cs="宋体" w:hint="eastAsia"/>
                <w:color w:val="000000"/>
                <w:kern w:val="0"/>
                <w:sz w:val="24"/>
              </w:rPr>
              <w:t>42.6</w:t>
            </w:r>
            <w:r w:rsidR="00934839" w:rsidRPr="008D5946">
              <w:rPr>
                <w:rFonts w:ascii="宋体" w:eastAsia="宋体" w:hAnsi="宋体" w:cs="宋体" w:hint="eastAsia"/>
                <w:color w:val="000000"/>
                <w:kern w:val="0"/>
                <w:sz w:val="24"/>
              </w:rPr>
              <w:t>%</w:t>
            </w:r>
          </w:p>
        </w:tc>
      </w:tr>
    </w:tbl>
    <w:p w:rsidR="0079015F" w:rsidRPr="008D5946" w:rsidRDefault="0079015F" w:rsidP="00F12467">
      <w:pPr>
        <w:ind w:firstLine="600"/>
        <w:rPr>
          <w:rFonts w:ascii="宋体" w:eastAsia="宋体" w:hAnsi="宋体"/>
          <w:sz w:val="30"/>
          <w:szCs w:val="30"/>
        </w:rPr>
      </w:pPr>
      <w:r w:rsidRPr="008D5946">
        <w:rPr>
          <w:rFonts w:ascii="宋体" w:eastAsia="宋体" w:hAnsi="宋体" w:hint="eastAsia"/>
          <w:sz w:val="30"/>
          <w:szCs w:val="30"/>
        </w:rPr>
        <w:t>因2018年12月27日及28日日间连续两日出现巨额赎回（净赎回份额超过前一开放日总份额的10%），为满足客户年底前的提款需求，若选择以长期限资产变现降低杠杆率，可能造成资产</w:t>
      </w:r>
      <w:r w:rsidRPr="008D5946">
        <w:rPr>
          <w:rFonts w:ascii="宋体" w:eastAsia="宋体" w:hAnsi="宋体" w:hint="eastAsia"/>
          <w:sz w:val="30"/>
          <w:szCs w:val="30"/>
        </w:rPr>
        <w:lastRenderedPageBreak/>
        <w:t>净值的较大波动，因此选择提前以正回购融资以保证最后年底前的正常赎回，使得产品期末短时间内杠杆率较高。但产品的高流动性资产</w:t>
      </w:r>
      <w:proofErr w:type="gramStart"/>
      <w:r w:rsidRPr="008D5946">
        <w:rPr>
          <w:rFonts w:ascii="宋体" w:eastAsia="宋体" w:hAnsi="宋体" w:hint="eastAsia"/>
          <w:sz w:val="30"/>
          <w:szCs w:val="30"/>
        </w:rPr>
        <w:t>占比较</w:t>
      </w:r>
      <w:proofErr w:type="gramEnd"/>
      <w:r w:rsidRPr="008D5946">
        <w:rPr>
          <w:rFonts w:ascii="宋体" w:eastAsia="宋体" w:hAnsi="宋体" w:hint="eastAsia"/>
          <w:sz w:val="30"/>
          <w:szCs w:val="30"/>
        </w:rPr>
        <w:t>高，</w:t>
      </w:r>
      <w:r w:rsidR="00F12467" w:rsidRPr="008D5946">
        <w:rPr>
          <w:rFonts w:ascii="宋体" w:eastAsia="宋体" w:hAnsi="宋体" w:hint="eastAsia"/>
          <w:sz w:val="30"/>
          <w:szCs w:val="30"/>
        </w:rPr>
        <w:t>预计年后1个工作日</w:t>
      </w:r>
      <w:r w:rsidRPr="008D5946">
        <w:rPr>
          <w:rFonts w:ascii="宋体" w:eastAsia="宋体" w:hAnsi="宋体" w:hint="eastAsia"/>
          <w:sz w:val="30"/>
          <w:szCs w:val="30"/>
        </w:rPr>
        <w:t>正回购</w:t>
      </w:r>
      <w:r w:rsidR="00F12467" w:rsidRPr="008D5946">
        <w:rPr>
          <w:rFonts w:ascii="宋体" w:eastAsia="宋体" w:hAnsi="宋体" w:hint="eastAsia"/>
          <w:sz w:val="30"/>
          <w:szCs w:val="30"/>
        </w:rPr>
        <w:t>比例将降低至40%以内</w:t>
      </w:r>
      <w:r w:rsidRPr="008D5946">
        <w:rPr>
          <w:rFonts w:ascii="宋体" w:eastAsia="宋体" w:hAnsi="宋体" w:hint="eastAsia"/>
          <w:sz w:val="30"/>
          <w:szCs w:val="30"/>
        </w:rPr>
        <w:t>，</w:t>
      </w:r>
      <w:r w:rsidR="00F12467" w:rsidRPr="008D5946">
        <w:rPr>
          <w:rFonts w:ascii="宋体" w:eastAsia="宋体" w:hAnsi="宋体" w:hint="eastAsia"/>
          <w:sz w:val="30"/>
          <w:szCs w:val="30"/>
        </w:rPr>
        <w:t>5个工作日降低至20%以内，</w:t>
      </w:r>
      <w:r w:rsidRPr="008D5946">
        <w:rPr>
          <w:rFonts w:ascii="宋体" w:eastAsia="宋体" w:hAnsi="宋体" w:hint="eastAsia"/>
          <w:sz w:val="30"/>
          <w:szCs w:val="30"/>
        </w:rPr>
        <w:t>产品的正常运作不受影响。</w:t>
      </w:r>
    </w:p>
    <w:p w:rsidR="00F12467" w:rsidRPr="008D5946" w:rsidRDefault="00F12467" w:rsidP="00F12467">
      <w:pPr>
        <w:rPr>
          <w:rFonts w:ascii="宋体" w:eastAsia="宋体" w:hAnsi="宋体"/>
          <w:sz w:val="30"/>
          <w:szCs w:val="30"/>
        </w:rPr>
      </w:pPr>
    </w:p>
    <w:p w:rsidR="00CB5A2A" w:rsidRPr="00CB5A2A" w:rsidRDefault="0079015F" w:rsidP="00896527">
      <w:pPr>
        <w:pStyle w:val="a8"/>
        <w:numPr>
          <w:ilvl w:val="0"/>
          <w:numId w:val="3"/>
        </w:numPr>
        <w:ind w:firstLineChars="0"/>
        <w:outlineLvl w:val="1"/>
        <w:rPr>
          <w:rFonts w:ascii="宋体" w:eastAsia="宋体" w:hAnsi="宋体"/>
          <w:b/>
          <w:sz w:val="30"/>
          <w:szCs w:val="30"/>
        </w:rPr>
      </w:pPr>
      <w:bookmarkStart w:id="11" w:name="_Toc535496902"/>
      <w:r w:rsidRPr="00CB5A2A">
        <w:rPr>
          <w:rFonts w:ascii="宋体" w:eastAsia="宋体" w:hAnsi="宋体" w:hint="eastAsia"/>
          <w:b/>
          <w:sz w:val="30"/>
          <w:szCs w:val="30"/>
        </w:rPr>
        <w:t>报告期末投资组合平均剩余期限分布比例</w:t>
      </w:r>
      <w:bookmarkEnd w:id="11"/>
    </w:p>
    <w:tbl>
      <w:tblPr>
        <w:tblW w:w="7441" w:type="dxa"/>
        <w:jc w:val="center"/>
        <w:tblInd w:w="-204" w:type="dxa"/>
        <w:tblLook w:val="04A0"/>
      </w:tblPr>
      <w:tblGrid>
        <w:gridCol w:w="2307"/>
        <w:gridCol w:w="3060"/>
        <w:gridCol w:w="2074"/>
      </w:tblGrid>
      <w:tr w:rsidR="0079015F" w:rsidRPr="008D5946" w:rsidTr="00F12467">
        <w:trPr>
          <w:trHeight w:val="270"/>
          <w:jc w:val="center"/>
        </w:trPr>
        <w:tc>
          <w:tcPr>
            <w:tcW w:w="2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b/>
                <w:color w:val="000000"/>
                <w:kern w:val="0"/>
                <w:sz w:val="24"/>
              </w:rPr>
            </w:pPr>
            <w:r w:rsidRPr="008D5946">
              <w:rPr>
                <w:rFonts w:ascii="宋体" w:eastAsia="宋体" w:hAnsi="宋体" w:cs="宋体" w:hint="eastAsia"/>
                <w:b/>
                <w:color w:val="000000"/>
                <w:kern w:val="0"/>
                <w:sz w:val="24"/>
              </w:rPr>
              <w:t>剩余期限</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b/>
                <w:color w:val="000000"/>
                <w:kern w:val="0"/>
                <w:sz w:val="24"/>
              </w:rPr>
            </w:pPr>
            <w:r w:rsidRPr="008D5946">
              <w:rPr>
                <w:rFonts w:ascii="宋体" w:eastAsia="宋体" w:hAnsi="宋体" w:cs="宋体" w:hint="eastAsia"/>
                <w:b/>
                <w:color w:val="000000"/>
                <w:kern w:val="0"/>
                <w:sz w:val="24"/>
              </w:rPr>
              <w:t>各期限资产占比</w:t>
            </w:r>
          </w:p>
        </w:tc>
        <w:tc>
          <w:tcPr>
            <w:tcW w:w="2074" w:type="dxa"/>
            <w:tcBorders>
              <w:top w:val="single" w:sz="4" w:space="0" w:color="auto"/>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b/>
                <w:color w:val="000000"/>
                <w:kern w:val="0"/>
                <w:sz w:val="24"/>
              </w:rPr>
            </w:pPr>
            <w:r w:rsidRPr="008D5946">
              <w:rPr>
                <w:rFonts w:ascii="宋体" w:eastAsia="宋体" w:hAnsi="宋体" w:cs="宋体" w:hint="eastAsia"/>
                <w:b/>
                <w:color w:val="000000"/>
                <w:kern w:val="0"/>
                <w:sz w:val="24"/>
              </w:rPr>
              <w:t>各期限负债占比</w:t>
            </w:r>
          </w:p>
        </w:tc>
      </w:tr>
      <w:tr w:rsidR="0079015F" w:rsidRPr="008D5946" w:rsidTr="00F12467">
        <w:trPr>
          <w:trHeight w:val="270"/>
          <w:jc w:val="center"/>
        </w:trPr>
        <w:tc>
          <w:tcPr>
            <w:tcW w:w="2307"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b/>
                <w:color w:val="000000"/>
                <w:kern w:val="0"/>
                <w:sz w:val="24"/>
              </w:rPr>
            </w:pPr>
            <w:r w:rsidRPr="008D5946">
              <w:rPr>
                <w:rFonts w:ascii="宋体" w:eastAsia="宋体" w:hAnsi="宋体" w:cs="宋体" w:hint="eastAsia"/>
                <w:b/>
                <w:color w:val="000000"/>
                <w:kern w:val="0"/>
                <w:sz w:val="24"/>
              </w:rPr>
              <w:t>30天（含）以内</w:t>
            </w:r>
          </w:p>
        </w:tc>
        <w:tc>
          <w:tcPr>
            <w:tcW w:w="306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right"/>
              <w:rPr>
                <w:rFonts w:ascii="宋体" w:eastAsia="宋体" w:hAnsi="宋体" w:cs="宋体"/>
                <w:color w:val="000000"/>
                <w:kern w:val="0"/>
                <w:sz w:val="24"/>
              </w:rPr>
            </w:pPr>
            <w:r w:rsidRPr="008D5946">
              <w:rPr>
                <w:rFonts w:ascii="宋体" w:eastAsia="宋体" w:hAnsi="宋体" w:cs="宋体" w:hint="eastAsia"/>
                <w:color w:val="000000"/>
                <w:kern w:val="0"/>
                <w:sz w:val="24"/>
              </w:rPr>
              <w:t>21.18%</w:t>
            </w:r>
          </w:p>
        </w:tc>
        <w:tc>
          <w:tcPr>
            <w:tcW w:w="2074"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right"/>
              <w:rPr>
                <w:rFonts w:ascii="宋体" w:eastAsia="宋体" w:hAnsi="宋体" w:cs="宋体"/>
                <w:color w:val="000000"/>
                <w:kern w:val="0"/>
                <w:sz w:val="24"/>
              </w:rPr>
            </w:pPr>
            <w:r w:rsidRPr="008D5946">
              <w:rPr>
                <w:rFonts w:ascii="宋体" w:eastAsia="宋体" w:hAnsi="宋体" w:cs="宋体" w:hint="eastAsia"/>
                <w:color w:val="000000"/>
                <w:kern w:val="0"/>
                <w:sz w:val="24"/>
              </w:rPr>
              <w:t>100%</w:t>
            </w:r>
          </w:p>
        </w:tc>
      </w:tr>
      <w:tr w:rsidR="0079015F" w:rsidRPr="008D5946" w:rsidTr="00F12467">
        <w:trPr>
          <w:trHeight w:val="270"/>
          <w:jc w:val="center"/>
        </w:trPr>
        <w:tc>
          <w:tcPr>
            <w:tcW w:w="2307"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b/>
                <w:color w:val="000000"/>
                <w:kern w:val="0"/>
                <w:sz w:val="24"/>
              </w:rPr>
            </w:pPr>
            <w:r w:rsidRPr="008D5946">
              <w:rPr>
                <w:rFonts w:ascii="宋体" w:eastAsia="宋体" w:hAnsi="宋体" w:cs="宋体" w:hint="eastAsia"/>
                <w:b/>
                <w:color w:val="000000"/>
                <w:kern w:val="0"/>
                <w:sz w:val="24"/>
              </w:rPr>
              <w:t>31天-90天（含）</w:t>
            </w:r>
          </w:p>
        </w:tc>
        <w:tc>
          <w:tcPr>
            <w:tcW w:w="306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right"/>
              <w:rPr>
                <w:rFonts w:ascii="宋体" w:eastAsia="宋体" w:hAnsi="宋体" w:cs="宋体"/>
                <w:color w:val="000000"/>
                <w:kern w:val="0"/>
                <w:sz w:val="24"/>
              </w:rPr>
            </w:pPr>
            <w:r w:rsidRPr="008D5946">
              <w:rPr>
                <w:rFonts w:ascii="宋体" w:eastAsia="宋体" w:hAnsi="宋体" w:cs="宋体" w:hint="eastAsia"/>
                <w:color w:val="000000"/>
                <w:kern w:val="0"/>
                <w:sz w:val="24"/>
              </w:rPr>
              <w:t>1.96%</w:t>
            </w:r>
          </w:p>
        </w:tc>
        <w:tc>
          <w:tcPr>
            <w:tcW w:w="2074"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rPr>
            </w:pPr>
            <w:r w:rsidRPr="008D5946">
              <w:rPr>
                <w:rFonts w:ascii="宋体" w:eastAsia="宋体" w:hAnsi="宋体" w:cs="宋体" w:hint="eastAsia"/>
                <w:color w:val="000000"/>
                <w:kern w:val="0"/>
                <w:sz w:val="24"/>
              </w:rPr>
              <w:t xml:space="preserve">　</w:t>
            </w:r>
          </w:p>
        </w:tc>
      </w:tr>
      <w:tr w:rsidR="0079015F" w:rsidRPr="008D5946" w:rsidTr="00F12467">
        <w:trPr>
          <w:trHeight w:val="270"/>
          <w:jc w:val="center"/>
        </w:trPr>
        <w:tc>
          <w:tcPr>
            <w:tcW w:w="2307"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b/>
                <w:color w:val="000000"/>
                <w:kern w:val="0"/>
                <w:sz w:val="24"/>
              </w:rPr>
            </w:pPr>
            <w:r w:rsidRPr="008D5946">
              <w:rPr>
                <w:rFonts w:ascii="宋体" w:eastAsia="宋体" w:hAnsi="宋体" w:cs="宋体" w:hint="eastAsia"/>
                <w:b/>
                <w:color w:val="000000"/>
                <w:kern w:val="0"/>
                <w:sz w:val="24"/>
              </w:rPr>
              <w:t>91天-180天（含）</w:t>
            </w:r>
          </w:p>
        </w:tc>
        <w:tc>
          <w:tcPr>
            <w:tcW w:w="306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right"/>
              <w:rPr>
                <w:rFonts w:ascii="宋体" w:eastAsia="宋体" w:hAnsi="宋体" w:cs="宋体"/>
                <w:color w:val="000000"/>
                <w:kern w:val="0"/>
                <w:sz w:val="24"/>
              </w:rPr>
            </w:pPr>
            <w:r w:rsidRPr="008D5946">
              <w:rPr>
                <w:rFonts w:ascii="宋体" w:eastAsia="宋体" w:hAnsi="宋体" w:cs="宋体" w:hint="eastAsia"/>
                <w:color w:val="000000"/>
                <w:kern w:val="0"/>
                <w:sz w:val="24"/>
              </w:rPr>
              <w:t>16.60%</w:t>
            </w:r>
          </w:p>
        </w:tc>
        <w:tc>
          <w:tcPr>
            <w:tcW w:w="2074"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rPr>
            </w:pPr>
            <w:r w:rsidRPr="008D5946">
              <w:rPr>
                <w:rFonts w:ascii="宋体" w:eastAsia="宋体" w:hAnsi="宋体" w:cs="宋体" w:hint="eastAsia"/>
                <w:color w:val="000000"/>
                <w:kern w:val="0"/>
                <w:sz w:val="24"/>
              </w:rPr>
              <w:t xml:space="preserve">　</w:t>
            </w:r>
          </w:p>
        </w:tc>
      </w:tr>
      <w:tr w:rsidR="0079015F" w:rsidRPr="008D5946" w:rsidTr="00F12467">
        <w:trPr>
          <w:trHeight w:val="270"/>
          <w:jc w:val="center"/>
        </w:trPr>
        <w:tc>
          <w:tcPr>
            <w:tcW w:w="2307"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b/>
                <w:color w:val="000000"/>
                <w:kern w:val="0"/>
                <w:sz w:val="24"/>
              </w:rPr>
            </w:pPr>
            <w:r w:rsidRPr="008D5946">
              <w:rPr>
                <w:rFonts w:ascii="宋体" w:eastAsia="宋体" w:hAnsi="宋体" w:cs="宋体" w:hint="eastAsia"/>
                <w:b/>
                <w:color w:val="000000"/>
                <w:kern w:val="0"/>
                <w:sz w:val="24"/>
              </w:rPr>
              <w:t>181天-365天（含）</w:t>
            </w:r>
          </w:p>
        </w:tc>
        <w:tc>
          <w:tcPr>
            <w:tcW w:w="306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right"/>
              <w:rPr>
                <w:rFonts w:ascii="宋体" w:eastAsia="宋体" w:hAnsi="宋体" w:cs="宋体"/>
                <w:color w:val="000000"/>
                <w:kern w:val="0"/>
                <w:sz w:val="24"/>
              </w:rPr>
            </w:pPr>
            <w:r w:rsidRPr="008D5946">
              <w:rPr>
                <w:rFonts w:ascii="宋体" w:eastAsia="宋体" w:hAnsi="宋体" w:cs="宋体" w:hint="eastAsia"/>
                <w:color w:val="000000"/>
                <w:kern w:val="0"/>
                <w:sz w:val="24"/>
              </w:rPr>
              <w:t>30.64%</w:t>
            </w:r>
          </w:p>
        </w:tc>
        <w:tc>
          <w:tcPr>
            <w:tcW w:w="2074"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rPr>
            </w:pPr>
            <w:r w:rsidRPr="008D5946">
              <w:rPr>
                <w:rFonts w:ascii="宋体" w:eastAsia="宋体" w:hAnsi="宋体" w:cs="宋体" w:hint="eastAsia"/>
                <w:color w:val="000000"/>
                <w:kern w:val="0"/>
                <w:sz w:val="24"/>
              </w:rPr>
              <w:t xml:space="preserve">　</w:t>
            </w:r>
          </w:p>
        </w:tc>
      </w:tr>
      <w:tr w:rsidR="0079015F" w:rsidRPr="008D5946" w:rsidTr="00F12467">
        <w:trPr>
          <w:trHeight w:val="270"/>
          <w:jc w:val="center"/>
        </w:trPr>
        <w:tc>
          <w:tcPr>
            <w:tcW w:w="2307"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b/>
                <w:color w:val="000000"/>
                <w:kern w:val="0"/>
                <w:sz w:val="24"/>
              </w:rPr>
            </w:pPr>
            <w:r w:rsidRPr="008D5946">
              <w:rPr>
                <w:rFonts w:ascii="宋体" w:eastAsia="宋体" w:hAnsi="宋体" w:cs="宋体" w:hint="eastAsia"/>
                <w:b/>
                <w:color w:val="000000"/>
                <w:kern w:val="0"/>
                <w:sz w:val="24"/>
              </w:rPr>
              <w:t>1年-3年</w:t>
            </w:r>
          </w:p>
        </w:tc>
        <w:tc>
          <w:tcPr>
            <w:tcW w:w="306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right"/>
              <w:rPr>
                <w:rFonts w:ascii="宋体" w:eastAsia="宋体" w:hAnsi="宋体" w:cs="宋体"/>
                <w:color w:val="000000"/>
                <w:kern w:val="0"/>
                <w:sz w:val="24"/>
              </w:rPr>
            </w:pPr>
            <w:r w:rsidRPr="008D5946">
              <w:rPr>
                <w:rFonts w:ascii="宋体" w:eastAsia="宋体" w:hAnsi="宋体" w:cs="宋体" w:hint="eastAsia"/>
                <w:color w:val="000000"/>
                <w:kern w:val="0"/>
                <w:sz w:val="24"/>
              </w:rPr>
              <w:t>29.62%</w:t>
            </w:r>
          </w:p>
        </w:tc>
        <w:tc>
          <w:tcPr>
            <w:tcW w:w="2074"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rPr>
            </w:pPr>
            <w:r w:rsidRPr="008D5946">
              <w:rPr>
                <w:rFonts w:ascii="宋体" w:eastAsia="宋体" w:hAnsi="宋体" w:cs="宋体" w:hint="eastAsia"/>
                <w:color w:val="000000"/>
                <w:kern w:val="0"/>
                <w:sz w:val="24"/>
              </w:rPr>
              <w:t xml:space="preserve">　</w:t>
            </w:r>
          </w:p>
        </w:tc>
      </w:tr>
      <w:tr w:rsidR="0079015F" w:rsidRPr="008D5946" w:rsidTr="00F12467">
        <w:trPr>
          <w:trHeight w:val="270"/>
          <w:jc w:val="center"/>
        </w:trPr>
        <w:tc>
          <w:tcPr>
            <w:tcW w:w="2307" w:type="dxa"/>
            <w:tcBorders>
              <w:top w:val="nil"/>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b/>
                <w:color w:val="000000"/>
                <w:kern w:val="0"/>
                <w:sz w:val="24"/>
              </w:rPr>
            </w:pPr>
            <w:r w:rsidRPr="008D5946">
              <w:rPr>
                <w:rFonts w:ascii="宋体" w:eastAsia="宋体" w:hAnsi="宋体" w:cs="宋体" w:hint="eastAsia"/>
                <w:b/>
                <w:color w:val="000000"/>
                <w:kern w:val="0"/>
                <w:sz w:val="24"/>
              </w:rPr>
              <w:t xml:space="preserve">　合计</w:t>
            </w:r>
          </w:p>
        </w:tc>
        <w:tc>
          <w:tcPr>
            <w:tcW w:w="3060"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right"/>
              <w:rPr>
                <w:rFonts w:ascii="宋体" w:eastAsia="宋体" w:hAnsi="宋体" w:cs="宋体"/>
                <w:color w:val="000000"/>
                <w:kern w:val="0"/>
                <w:sz w:val="24"/>
              </w:rPr>
            </w:pPr>
            <w:r w:rsidRPr="008D5946">
              <w:rPr>
                <w:rFonts w:ascii="宋体" w:eastAsia="宋体" w:hAnsi="宋体" w:cs="宋体" w:hint="eastAsia"/>
                <w:color w:val="000000"/>
                <w:kern w:val="0"/>
                <w:sz w:val="24"/>
              </w:rPr>
              <w:t>100.00%</w:t>
            </w:r>
          </w:p>
        </w:tc>
        <w:tc>
          <w:tcPr>
            <w:tcW w:w="2074" w:type="dxa"/>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right"/>
              <w:rPr>
                <w:rFonts w:ascii="宋体" w:eastAsia="宋体" w:hAnsi="宋体" w:cs="宋体"/>
                <w:color w:val="000000"/>
                <w:kern w:val="0"/>
                <w:sz w:val="24"/>
              </w:rPr>
            </w:pPr>
            <w:r w:rsidRPr="008D5946">
              <w:rPr>
                <w:rFonts w:ascii="宋体" w:eastAsia="宋体" w:hAnsi="宋体" w:cs="宋体" w:hint="eastAsia"/>
                <w:color w:val="000000"/>
                <w:kern w:val="0"/>
                <w:sz w:val="24"/>
              </w:rPr>
              <w:t>100%</w:t>
            </w:r>
          </w:p>
        </w:tc>
      </w:tr>
    </w:tbl>
    <w:p w:rsidR="0079015F" w:rsidRPr="008D5946" w:rsidRDefault="0079015F" w:rsidP="00D957E4">
      <w:pPr>
        <w:rPr>
          <w:rFonts w:ascii="宋体" w:eastAsia="宋体" w:hAnsi="宋体"/>
          <w:sz w:val="30"/>
          <w:szCs w:val="30"/>
        </w:rPr>
      </w:pPr>
    </w:p>
    <w:p w:rsidR="00CB5A2A" w:rsidRPr="00CB5A2A" w:rsidRDefault="0079015F" w:rsidP="00896527">
      <w:pPr>
        <w:pStyle w:val="a8"/>
        <w:numPr>
          <w:ilvl w:val="0"/>
          <w:numId w:val="3"/>
        </w:numPr>
        <w:ind w:firstLineChars="0"/>
        <w:outlineLvl w:val="1"/>
        <w:rPr>
          <w:rFonts w:ascii="宋体" w:eastAsia="宋体" w:hAnsi="宋体"/>
          <w:b/>
          <w:sz w:val="30"/>
          <w:szCs w:val="30"/>
        </w:rPr>
      </w:pPr>
      <w:bookmarkStart w:id="12" w:name="_Toc535496903"/>
      <w:r w:rsidRPr="00CB5A2A">
        <w:rPr>
          <w:rFonts w:ascii="宋体" w:eastAsia="宋体" w:hAnsi="宋体" w:hint="eastAsia"/>
          <w:b/>
          <w:sz w:val="30"/>
          <w:szCs w:val="30"/>
        </w:rPr>
        <w:t>报告期末</w:t>
      </w:r>
      <w:r w:rsidR="00F12467" w:rsidRPr="00CB5A2A">
        <w:rPr>
          <w:rFonts w:ascii="宋体" w:eastAsia="宋体" w:hAnsi="宋体" w:hint="eastAsia"/>
          <w:b/>
          <w:sz w:val="30"/>
          <w:szCs w:val="30"/>
        </w:rPr>
        <w:t>持仓占比前十</w:t>
      </w:r>
      <w:r w:rsidRPr="00CB5A2A">
        <w:rPr>
          <w:rFonts w:ascii="宋体" w:eastAsia="宋体" w:hAnsi="宋体" w:hint="eastAsia"/>
          <w:b/>
          <w:sz w:val="30"/>
          <w:szCs w:val="30"/>
        </w:rPr>
        <w:t>名债券投资明细</w:t>
      </w:r>
      <w:bookmarkEnd w:id="12"/>
    </w:p>
    <w:tbl>
      <w:tblPr>
        <w:tblW w:w="5000" w:type="pct"/>
        <w:jc w:val="center"/>
        <w:tblLayout w:type="fixed"/>
        <w:tblLook w:val="04A0"/>
      </w:tblPr>
      <w:tblGrid>
        <w:gridCol w:w="608"/>
        <w:gridCol w:w="1657"/>
        <w:gridCol w:w="2662"/>
        <w:gridCol w:w="2412"/>
        <w:gridCol w:w="1183"/>
      </w:tblGrid>
      <w:tr w:rsidR="00F12467" w:rsidRPr="008D5946" w:rsidTr="00F12467">
        <w:trPr>
          <w:trHeight w:val="270"/>
          <w:jc w:val="center"/>
        </w:trPr>
        <w:tc>
          <w:tcPr>
            <w:tcW w:w="357" w:type="pct"/>
            <w:tcBorders>
              <w:top w:val="single" w:sz="4" w:space="0" w:color="auto"/>
              <w:left w:val="single" w:sz="4" w:space="0" w:color="auto"/>
              <w:bottom w:val="single" w:sz="4" w:space="0" w:color="auto"/>
              <w:right w:val="single" w:sz="4" w:space="0" w:color="auto"/>
            </w:tcBorders>
          </w:tcPr>
          <w:p w:rsidR="0079015F" w:rsidRPr="008D5946" w:rsidRDefault="0079015F" w:rsidP="00CB5A2A">
            <w:pPr>
              <w:widowControl/>
              <w:jc w:val="left"/>
              <w:rPr>
                <w:rFonts w:ascii="宋体" w:eastAsia="宋体" w:hAnsi="宋体" w:cs="宋体"/>
                <w:b/>
                <w:color w:val="000000"/>
                <w:kern w:val="0"/>
                <w:sz w:val="24"/>
                <w:szCs w:val="24"/>
              </w:rPr>
            </w:pPr>
            <w:r w:rsidRPr="008D5946">
              <w:rPr>
                <w:rFonts w:ascii="宋体" w:eastAsia="宋体" w:hAnsi="宋体" w:cs="宋体" w:hint="eastAsia"/>
                <w:b/>
                <w:color w:val="000000"/>
                <w:kern w:val="0"/>
                <w:sz w:val="24"/>
                <w:szCs w:val="24"/>
              </w:rPr>
              <w:t>序号</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15F" w:rsidRPr="008D5946" w:rsidRDefault="0079015F" w:rsidP="00CB5A2A">
            <w:pPr>
              <w:widowControl/>
              <w:jc w:val="left"/>
              <w:rPr>
                <w:rFonts w:ascii="宋体" w:eastAsia="宋体" w:hAnsi="宋体" w:cs="宋体"/>
                <w:b/>
                <w:color w:val="000000"/>
                <w:kern w:val="0"/>
                <w:sz w:val="24"/>
                <w:szCs w:val="24"/>
              </w:rPr>
            </w:pPr>
            <w:r w:rsidRPr="008D5946">
              <w:rPr>
                <w:rFonts w:ascii="宋体" w:eastAsia="宋体" w:hAnsi="宋体" w:cs="宋体" w:hint="eastAsia"/>
                <w:b/>
                <w:color w:val="000000"/>
                <w:kern w:val="0"/>
                <w:sz w:val="24"/>
                <w:szCs w:val="24"/>
              </w:rPr>
              <w:t>资产类型</w:t>
            </w:r>
          </w:p>
        </w:tc>
        <w:tc>
          <w:tcPr>
            <w:tcW w:w="1562" w:type="pct"/>
            <w:tcBorders>
              <w:top w:val="single" w:sz="4" w:space="0" w:color="auto"/>
              <w:left w:val="nil"/>
              <w:bottom w:val="single" w:sz="4" w:space="0" w:color="auto"/>
              <w:right w:val="single" w:sz="4" w:space="0" w:color="auto"/>
            </w:tcBorders>
            <w:shd w:val="clear" w:color="auto" w:fill="auto"/>
            <w:vAlign w:val="center"/>
            <w:hideMark/>
          </w:tcPr>
          <w:p w:rsidR="0079015F" w:rsidRPr="008D5946" w:rsidRDefault="0079015F" w:rsidP="00CB5A2A">
            <w:pPr>
              <w:widowControl/>
              <w:jc w:val="left"/>
              <w:rPr>
                <w:rFonts w:ascii="宋体" w:eastAsia="宋体" w:hAnsi="宋体" w:cs="宋体"/>
                <w:b/>
                <w:color w:val="000000"/>
                <w:kern w:val="0"/>
                <w:sz w:val="24"/>
                <w:szCs w:val="24"/>
              </w:rPr>
            </w:pPr>
            <w:r w:rsidRPr="008D5946">
              <w:rPr>
                <w:rFonts w:ascii="宋体" w:eastAsia="宋体" w:hAnsi="宋体" w:cs="宋体" w:hint="eastAsia"/>
                <w:b/>
                <w:color w:val="000000"/>
                <w:kern w:val="0"/>
                <w:sz w:val="24"/>
                <w:szCs w:val="24"/>
              </w:rPr>
              <w:t>资产名称</w:t>
            </w:r>
          </w:p>
        </w:tc>
        <w:tc>
          <w:tcPr>
            <w:tcW w:w="1415" w:type="pct"/>
            <w:tcBorders>
              <w:top w:val="single" w:sz="4" w:space="0" w:color="auto"/>
              <w:left w:val="nil"/>
              <w:bottom w:val="single" w:sz="4" w:space="0" w:color="auto"/>
              <w:right w:val="single" w:sz="4" w:space="0" w:color="auto"/>
            </w:tcBorders>
            <w:shd w:val="clear" w:color="auto" w:fill="auto"/>
            <w:noWrap/>
            <w:vAlign w:val="center"/>
            <w:hideMark/>
          </w:tcPr>
          <w:p w:rsidR="0079015F" w:rsidRPr="008D5946" w:rsidRDefault="0079015F" w:rsidP="00CB5A2A">
            <w:pPr>
              <w:widowControl/>
              <w:jc w:val="left"/>
              <w:rPr>
                <w:rFonts w:ascii="宋体" w:eastAsia="宋体" w:hAnsi="宋体" w:cs="宋体"/>
                <w:b/>
                <w:color w:val="000000"/>
                <w:kern w:val="0"/>
                <w:sz w:val="24"/>
                <w:szCs w:val="24"/>
              </w:rPr>
            </w:pPr>
            <w:r w:rsidRPr="008D5946">
              <w:rPr>
                <w:rFonts w:ascii="宋体" w:eastAsia="宋体" w:hAnsi="宋体" w:cs="宋体" w:hint="eastAsia"/>
                <w:b/>
                <w:color w:val="000000"/>
                <w:kern w:val="0"/>
                <w:sz w:val="24"/>
                <w:szCs w:val="24"/>
              </w:rPr>
              <w:t>摊余成本</w:t>
            </w:r>
            <w:r w:rsidR="00F12467" w:rsidRPr="008D5946">
              <w:rPr>
                <w:rFonts w:ascii="宋体" w:eastAsia="宋体" w:hAnsi="宋体" w:cs="宋体" w:hint="eastAsia"/>
                <w:b/>
                <w:color w:val="000000"/>
                <w:kern w:val="0"/>
                <w:sz w:val="24"/>
                <w:szCs w:val="24"/>
              </w:rPr>
              <w:t>（元</w:t>
            </w:r>
            <w:r w:rsidRPr="008D5946">
              <w:rPr>
                <w:rFonts w:ascii="宋体" w:eastAsia="宋体" w:hAnsi="宋体" w:cs="宋体" w:hint="eastAsia"/>
                <w:b/>
                <w:color w:val="000000"/>
                <w:kern w:val="0"/>
                <w:sz w:val="24"/>
                <w:szCs w:val="24"/>
              </w:rPr>
              <w:t>）</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79015F" w:rsidRPr="008D5946" w:rsidRDefault="0079015F" w:rsidP="00CB5A2A">
            <w:pPr>
              <w:widowControl/>
              <w:jc w:val="left"/>
              <w:rPr>
                <w:rFonts w:ascii="宋体" w:eastAsia="宋体" w:hAnsi="宋体" w:cs="宋体"/>
                <w:b/>
                <w:color w:val="000000"/>
                <w:kern w:val="0"/>
                <w:sz w:val="24"/>
                <w:szCs w:val="24"/>
              </w:rPr>
            </w:pPr>
            <w:r w:rsidRPr="008D5946">
              <w:rPr>
                <w:rFonts w:ascii="宋体" w:eastAsia="宋体" w:hAnsi="宋体" w:cs="宋体" w:hint="eastAsia"/>
                <w:b/>
                <w:color w:val="000000"/>
                <w:kern w:val="0"/>
                <w:sz w:val="24"/>
                <w:szCs w:val="24"/>
              </w:rPr>
              <w:t>占</w:t>
            </w:r>
            <w:r w:rsidR="00F12467" w:rsidRPr="008D5946">
              <w:rPr>
                <w:rFonts w:ascii="宋体" w:eastAsia="宋体" w:hAnsi="宋体" w:cs="宋体" w:hint="eastAsia"/>
                <w:b/>
                <w:color w:val="000000"/>
                <w:kern w:val="0"/>
                <w:sz w:val="24"/>
                <w:szCs w:val="24"/>
              </w:rPr>
              <w:t>产品净资产</w:t>
            </w:r>
            <w:r w:rsidRPr="008D5946">
              <w:rPr>
                <w:rFonts w:ascii="宋体" w:eastAsia="宋体" w:hAnsi="宋体" w:cs="宋体" w:hint="eastAsia"/>
                <w:b/>
                <w:color w:val="000000"/>
                <w:kern w:val="0"/>
                <w:sz w:val="24"/>
                <w:szCs w:val="24"/>
              </w:rPr>
              <w:t>比</w:t>
            </w:r>
            <w:r w:rsidR="00F12467" w:rsidRPr="008D5946">
              <w:rPr>
                <w:rFonts w:ascii="宋体" w:eastAsia="宋体" w:hAnsi="宋体" w:cs="宋体" w:hint="eastAsia"/>
                <w:b/>
                <w:color w:val="000000"/>
                <w:kern w:val="0"/>
                <w:sz w:val="24"/>
                <w:szCs w:val="24"/>
              </w:rPr>
              <w:t>例</w:t>
            </w:r>
          </w:p>
        </w:tc>
      </w:tr>
      <w:tr w:rsidR="00F12467" w:rsidRPr="008D5946" w:rsidTr="00F12467">
        <w:trPr>
          <w:trHeight w:val="270"/>
          <w:jc w:val="center"/>
        </w:trPr>
        <w:tc>
          <w:tcPr>
            <w:tcW w:w="357" w:type="pct"/>
            <w:tcBorders>
              <w:top w:val="nil"/>
              <w:left w:val="single" w:sz="4" w:space="0" w:color="auto"/>
              <w:bottom w:val="single" w:sz="4" w:space="0" w:color="auto"/>
              <w:right w:val="single" w:sz="4" w:space="0" w:color="auto"/>
            </w:tcBorders>
          </w:tcPr>
          <w:p w:rsidR="0079015F" w:rsidRPr="008D5946" w:rsidRDefault="0079015F">
            <w:pPr>
              <w:rPr>
                <w:rFonts w:ascii="宋体" w:eastAsia="宋体" w:hAnsi="宋体"/>
                <w:color w:val="000000"/>
                <w:sz w:val="24"/>
                <w:szCs w:val="24"/>
              </w:rPr>
            </w:pPr>
            <w:r w:rsidRPr="008D5946">
              <w:rPr>
                <w:rFonts w:ascii="宋体" w:eastAsia="宋体" w:hAnsi="宋体" w:hint="eastAsia"/>
                <w:color w:val="000000"/>
                <w:sz w:val="24"/>
                <w:szCs w:val="24"/>
              </w:rPr>
              <w:t>1</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政策性金融债</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16国开06</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791,240,790.50</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pPr>
              <w:jc w:val="right"/>
              <w:rPr>
                <w:rFonts w:ascii="宋体" w:eastAsia="宋体" w:hAnsi="宋体" w:cs="宋体"/>
                <w:color w:val="000000"/>
                <w:sz w:val="24"/>
                <w:szCs w:val="24"/>
              </w:rPr>
            </w:pPr>
            <w:r w:rsidRPr="008D5946">
              <w:rPr>
                <w:rFonts w:ascii="宋体" w:eastAsia="宋体" w:hAnsi="宋体" w:hint="eastAsia"/>
                <w:color w:val="000000"/>
                <w:sz w:val="24"/>
                <w:szCs w:val="24"/>
              </w:rPr>
              <w:t>4.01%</w:t>
            </w:r>
          </w:p>
        </w:tc>
      </w:tr>
      <w:tr w:rsidR="00F12467" w:rsidRPr="008D5946" w:rsidTr="00F12467">
        <w:trPr>
          <w:trHeight w:val="270"/>
          <w:jc w:val="center"/>
        </w:trPr>
        <w:tc>
          <w:tcPr>
            <w:tcW w:w="357" w:type="pct"/>
            <w:tcBorders>
              <w:top w:val="nil"/>
              <w:left w:val="single" w:sz="4" w:space="0" w:color="auto"/>
              <w:bottom w:val="single" w:sz="4" w:space="0" w:color="auto"/>
              <w:right w:val="single" w:sz="4" w:space="0" w:color="auto"/>
            </w:tcBorders>
          </w:tcPr>
          <w:p w:rsidR="0079015F" w:rsidRPr="008D5946" w:rsidRDefault="0079015F">
            <w:pPr>
              <w:rPr>
                <w:rFonts w:ascii="宋体" w:eastAsia="宋体" w:hAnsi="宋体"/>
                <w:color w:val="000000"/>
                <w:sz w:val="24"/>
                <w:szCs w:val="24"/>
              </w:rPr>
            </w:pPr>
            <w:r w:rsidRPr="008D5946">
              <w:rPr>
                <w:rFonts w:ascii="宋体" w:eastAsia="宋体" w:hAnsi="宋体" w:hint="eastAsia"/>
                <w:color w:val="000000"/>
                <w:sz w:val="24"/>
                <w:szCs w:val="24"/>
              </w:rPr>
              <w:t>2</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金融债</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18证金D29</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669,001,369.86</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pPr>
              <w:jc w:val="right"/>
              <w:rPr>
                <w:rFonts w:ascii="宋体" w:eastAsia="宋体" w:hAnsi="宋体" w:cs="宋体"/>
                <w:color w:val="000000"/>
                <w:sz w:val="24"/>
                <w:szCs w:val="24"/>
              </w:rPr>
            </w:pPr>
            <w:r w:rsidRPr="008D5946">
              <w:rPr>
                <w:rFonts w:ascii="宋体" w:eastAsia="宋体" w:hAnsi="宋体" w:hint="eastAsia"/>
                <w:color w:val="000000"/>
                <w:sz w:val="24"/>
                <w:szCs w:val="24"/>
              </w:rPr>
              <w:t>3.39%</w:t>
            </w:r>
          </w:p>
        </w:tc>
      </w:tr>
      <w:tr w:rsidR="00F12467" w:rsidRPr="008D5946" w:rsidTr="00F12467">
        <w:trPr>
          <w:trHeight w:val="245"/>
          <w:jc w:val="center"/>
        </w:trPr>
        <w:tc>
          <w:tcPr>
            <w:tcW w:w="357" w:type="pct"/>
            <w:tcBorders>
              <w:top w:val="nil"/>
              <w:left w:val="single" w:sz="4" w:space="0" w:color="auto"/>
              <w:bottom w:val="single" w:sz="4" w:space="0" w:color="auto"/>
              <w:right w:val="single" w:sz="4" w:space="0" w:color="auto"/>
            </w:tcBorders>
          </w:tcPr>
          <w:p w:rsidR="0079015F" w:rsidRPr="008D5946" w:rsidRDefault="0079015F">
            <w:pPr>
              <w:rPr>
                <w:rFonts w:ascii="宋体" w:eastAsia="宋体" w:hAnsi="宋体"/>
                <w:color w:val="000000"/>
                <w:sz w:val="24"/>
                <w:szCs w:val="24"/>
              </w:rPr>
            </w:pPr>
            <w:r w:rsidRPr="008D5946">
              <w:rPr>
                <w:rFonts w:ascii="宋体" w:eastAsia="宋体" w:hAnsi="宋体" w:hint="eastAsia"/>
                <w:color w:val="000000"/>
                <w:sz w:val="24"/>
                <w:szCs w:val="24"/>
              </w:rPr>
              <w:t>3</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政策性金融债</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18农发09</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571,033,445.11</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pPr>
              <w:jc w:val="right"/>
              <w:rPr>
                <w:rFonts w:ascii="宋体" w:eastAsia="宋体" w:hAnsi="宋体" w:cs="宋体"/>
                <w:color w:val="000000"/>
                <w:sz w:val="24"/>
                <w:szCs w:val="24"/>
              </w:rPr>
            </w:pPr>
            <w:r w:rsidRPr="008D5946">
              <w:rPr>
                <w:rFonts w:ascii="宋体" w:eastAsia="宋体" w:hAnsi="宋体" w:hint="eastAsia"/>
                <w:color w:val="000000"/>
                <w:sz w:val="24"/>
                <w:szCs w:val="24"/>
              </w:rPr>
              <w:t>2.90%</w:t>
            </w:r>
          </w:p>
        </w:tc>
      </w:tr>
      <w:tr w:rsidR="00F12467" w:rsidRPr="008D5946" w:rsidTr="00F12467">
        <w:trPr>
          <w:trHeight w:val="275"/>
          <w:jc w:val="center"/>
        </w:trPr>
        <w:tc>
          <w:tcPr>
            <w:tcW w:w="357" w:type="pct"/>
            <w:tcBorders>
              <w:top w:val="nil"/>
              <w:left w:val="single" w:sz="4" w:space="0" w:color="auto"/>
              <w:bottom w:val="single" w:sz="4" w:space="0" w:color="auto"/>
              <w:right w:val="single" w:sz="4" w:space="0" w:color="auto"/>
            </w:tcBorders>
          </w:tcPr>
          <w:p w:rsidR="0079015F" w:rsidRPr="008D5946" w:rsidRDefault="0079015F" w:rsidP="00CB5A2A">
            <w:pPr>
              <w:rPr>
                <w:rFonts w:ascii="宋体" w:eastAsia="宋体" w:hAnsi="宋体"/>
                <w:color w:val="000000"/>
                <w:sz w:val="24"/>
                <w:szCs w:val="24"/>
              </w:rPr>
            </w:pPr>
            <w:r w:rsidRPr="008D5946">
              <w:rPr>
                <w:rFonts w:ascii="宋体" w:eastAsia="宋体" w:hAnsi="宋体" w:hint="eastAsia"/>
                <w:color w:val="000000"/>
                <w:sz w:val="24"/>
                <w:szCs w:val="24"/>
              </w:rPr>
              <w:t>4</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rsidP="00CB5A2A">
            <w:pPr>
              <w:rPr>
                <w:rFonts w:ascii="宋体" w:eastAsia="宋体" w:hAnsi="宋体" w:cs="宋体"/>
                <w:color w:val="000000"/>
                <w:sz w:val="24"/>
                <w:szCs w:val="24"/>
              </w:rPr>
            </w:pPr>
            <w:r w:rsidRPr="008D5946">
              <w:rPr>
                <w:rFonts w:ascii="宋体" w:eastAsia="宋体" w:hAnsi="宋体" w:hint="eastAsia"/>
                <w:color w:val="000000"/>
                <w:sz w:val="24"/>
                <w:szCs w:val="24"/>
              </w:rPr>
              <w:t>金融债</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rsidP="00CB5A2A">
            <w:pPr>
              <w:rPr>
                <w:rFonts w:ascii="宋体" w:eastAsia="宋体" w:hAnsi="宋体" w:cs="宋体"/>
                <w:color w:val="000000"/>
                <w:sz w:val="24"/>
                <w:szCs w:val="24"/>
              </w:rPr>
            </w:pPr>
            <w:r w:rsidRPr="008D5946">
              <w:rPr>
                <w:rFonts w:ascii="宋体" w:eastAsia="宋体" w:hAnsi="宋体" w:hint="eastAsia"/>
                <w:color w:val="000000"/>
                <w:sz w:val="24"/>
                <w:szCs w:val="24"/>
              </w:rPr>
              <w:t>18盛京银行01</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CB5A2A">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508,217,571.87</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pPr>
              <w:jc w:val="right"/>
              <w:rPr>
                <w:rFonts w:ascii="宋体" w:eastAsia="宋体" w:hAnsi="宋体" w:cs="宋体"/>
                <w:color w:val="000000"/>
                <w:sz w:val="24"/>
                <w:szCs w:val="24"/>
              </w:rPr>
            </w:pPr>
            <w:r w:rsidRPr="008D5946">
              <w:rPr>
                <w:rFonts w:ascii="宋体" w:eastAsia="宋体" w:hAnsi="宋体" w:hint="eastAsia"/>
                <w:color w:val="000000"/>
                <w:sz w:val="24"/>
                <w:szCs w:val="24"/>
              </w:rPr>
              <w:t>2.45%</w:t>
            </w:r>
          </w:p>
        </w:tc>
      </w:tr>
      <w:tr w:rsidR="00F12467" w:rsidRPr="008D5946" w:rsidTr="00F12467">
        <w:trPr>
          <w:trHeight w:val="270"/>
          <w:jc w:val="center"/>
        </w:trPr>
        <w:tc>
          <w:tcPr>
            <w:tcW w:w="357" w:type="pct"/>
            <w:tcBorders>
              <w:top w:val="nil"/>
              <w:left w:val="single" w:sz="4" w:space="0" w:color="auto"/>
              <w:bottom w:val="single" w:sz="4" w:space="0" w:color="auto"/>
              <w:right w:val="single" w:sz="4" w:space="0" w:color="auto"/>
            </w:tcBorders>
          </w:tcPr>
          <w:p w:rsidR="0079015F" w:rsidRPr="008D5946" w:rsidRDefault="0079015F">
            <w:pPr>
              <w:rPr>
                <w:rFonts w:ascii="宋体" w:eastAsia="宋体" w:hAnsi="宋体"/>
                <w:color w:val="000000"/>
                <w:sz w:val="24"/>
                <w:szCs w:val="24"/>
              </w:rPr>
            </w:pPr>
            <w:r w:rsidRPr="008D5946">
              <w:rPr>
                <w:rFonts w:ascii="宋体" w:eastAsia="宋体" w:hAnsi="宋体" w:hint="eastAsia"/>
                <w:color w:val="000000"/>
                <w:sz w:val="24"/>
                <w:szCs w:val="24"/>
              </w:rPr>
              <w:t>5</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同业存单</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18南京银行CD126</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483,918,627.23</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pPr>
              <w:jc w:val="right"/>
              <w:rPr>
                <w:rFonts w:ascii="宋体" w:eastAsia="宋体" w:hAnsi="宋体" w:cs="宋体"/>
                <w:color w:val="000000"/>
                <w:sz w:val="24"/>
                <w:szCs w:val="24"/>
              </w:rPr>
            </w:pPr>
            <w:r w:rsidRPr="008D5946">
              <w:rPr>
                <w:rFonts w:ascii="宋体" w:eastAsia="宋体" w:hAnsi="宋体" w:hint="eastAsia"/>
                <w:color w:val="000000"/>
                <w:sz w:val="24"/>
                <w:szCs w:val="24"/>
              </w:rPr>
              <w:t>2.58%</w:t>
            </w:r>
          </w:p>
        </w:tc>
      </w:tr>
      <w:tr w:rsidR="0079015F" w:rsidRPr="008D5946" w:rsidTr="00F12467">
        <w:trPr>
          <w:trHeight w:val="270"/>
          <w:jc w:val="center"/>
        </w:trPr>
        <w:tc>
          <w:tcPr>
            <w:tcW w:w="357" w:type="pct"/>
            <w:tcBorders>
              <w:top w:val="nil"/>
              <w:left w:val="single" w:sz="4" w:space="0" w:color="auto"/>
              <w:bottom w:val="single" w:sz="4" w:space="0" w:color="auto"/>
              <w:right w:val="single" w:sz="4" w:space="0" w:color="auto"/>
            </w:tcBorders>
          </w:tcPr>
          <w:p w:rsidR="0079015F" w:rsidRPr="008D5946" w:rsidRDefault="0079015F">
            <w:pPr>
              <w:rPr>
                <w:rFonts w:ascii="宋体" w:eastAsia="宋体" w:hAnsi="宋体"/>
                <w:color w:val="000000"/>
                <w:sz w:val="24"/>
                <w:szCs w:val="24"/>
              </w:rPr>
            </w:pPr>
            <w:r w:rsidRPr="008D5946">
              <w:rPr>
                <w:rFonts w:ascii="宋体" w:eastAsia="宋体" w:hAnsi="宋体" w:hint="eastAsia"/>
                <w:color w:val="000000"/>
                <w:sz w:val="24"/>
                <w:szCs w:val="24"/>
              </w:rPr>
              <w:t>6</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rsidP="00CB5A2A">
            <w:pPr>
              <w:rPr>
                <w:rFonts w:ascii="宋体" w:eastAsia="宋体" w:hAnsi="宋体" w:cs="宋体"/>
                <w:color w:val="000000"/>
                <w:sz w:val="24"/>
                <w:szCs w:val="24"/>
              </w:rPr>
            </w:pPr>
            <w:r w:rsidRPr="008D5946">
              <w:rPr>
                <w:rFonts w:ascii="宋体" w:eastAsia="宋体" w:hAnsi="宋体" w:hint="eastAsia"/>
                <w:color w:val="000000"/>
                <w:sz w:val="24"/>
                <w:szCs w:val="24"/>
              </w:rPr>
              <w:t>金融债</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rsidP="00CB5A2A">
            <w:pPr>
              <w:rPr>
                <w:rFonts w:ascii="宋体" w:eastAsia="宋体" w:hAnsi="宋体" w:cs="宋体"/>
                <w:color w:val="000000"/>
                <w:sz w:val="24"/>
                <w:szCs w:val="24"/>
              </w:rPr>
            </w:pPr>
            <w:r w:rsidRPr="008D5946">
              <w:rPr>
                <w:rFonts w:ascii="宋体" w:eastAsia="宋体" w:hAnsi="宋体" w:hint="eastAsia"/>
                <w:color w:val="000000"/>
                <w:sz w:val="24"/>
                <w:szCs w:val="24"/>
              </w:rPr>
              <w:t>18证金D23</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CB5A2A">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412,545,753.42</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CB5A2A">
            <w:pPr>
              <w:jc w:val="right"/>
              <w:rPr>
                <w:rFonts w:ascii="宋体" w:eastAsia="宋体" w:hAnsi="宋体" w:cs="宋体"/>
                <w:color w:val="000000"/>
                <w:sz w:val="24"/>
                <w:szCs w:val="24"/>
              </w:rPr>
            </w:pPr>
            <w:r w:rsidRPr="008D5946">
              <w:rPr>
                <w:rFonts w:ascii="宋体" w:eastAsia="宋体" w:hAnsi="宋体" w:hint="eastAsia"/>
                <w:color w:val="000000"/>
                <w:sz w:val="24"/>
                <w:szCs w:val="24"/>
              </w:rPr>
              <w:t>2.09%</w:t>
            </w:r>
          </w:p>
        </w:tc>
      </w:tr>
      <w:tr w:rsidR="00F12467" w:rsidRPr="008D5946" w:rsidTr="00F12467">
        <w:trPr>
          <w:trHeight w:val="270"/>
          <w:jc w:val="center"/>
        </w:trPr>
        <w:tc>
          <w:tcPr>
            <w:tcW w:w="357" w:type="pct"/>
            <w:tcBorders>
              <w:top w:val="nil"/>
              <w:left w:val="single" w:sz="4" w:space="0" w:color="auto"/>
              <w:bottom w:val="single" w:sz="4" w:space="0" w:color="auto"/>
              <w:right w:val="single" w:sz="4" w:space="0" w:color="auto"/>
            </w:tcBorders>
          </w:tcPr>
          <w:p w:rsidR="0079015F" w:rsidRPr="008D5946" w:rsidRDefault="0079015F">
            <w:pPr>
              <w:rPr>
                <w:rFonts w:ascii="宋体" w:eastAsia="宋体" w:hAnsi="宋体"/>
                <w:color w:val="000000"/>
                <w:sz w:val="24"/>
                <w:szCs w:val="24"/>
              </w:rPr>
            </w:pPr>
            <w:r w:rsidRPr="008D5946">
              <w:rPr>
                <w:rFonts w:ascii="宋体" w:eastAsia="宋体" w:hAnsi="宋体" w:hint="eastAsia"/>
                <w:color w:val="000000"/>
                <w:sz w:val="24"/>
                <w:szCs w:val="24"/>
              </w:rPr>
              <w:t>7</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政策性金融债</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15进出16</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409,781,786.98</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pPr>
              <w:jc w:val="right"/>
              <w:rPr>
                <w:rFonts w:ascii="宋体" w:eastAsia="宋体" w:hAnsi="宋体" w:cs="宋体"/>
                <w:color w:val="000000"/>
                <w:sz w:val="24"/>
                <w:szCs w:val="24"/>
              </w:rPr>
            </w:pPr>
            <w:r w:rsidRPr="008D5946">
              <w:rPr>
                <w:rFonts w:ascii="宋体" w:eastAsia="宋体" w:hAnsi="宋体" w:hint="eastAsia"/>
                <w:color w:val="000000"/>
                <w:sz w:val="24"/>
                <w:szCs w:val="24"/>
              </w:rPr>
              <w:t>2.08%</w:t>
            </w:r>
          </w:p>
        </w:tc>
      </w:tr>
      <w:tr w:rsidR="00F12467" w:rsidRPr="008D5946" w:rsidTr="00F12467">
        <w:trPr>
          <w:trHeight w:val="270"/>
          <w:jc w:val="center"/>
        </w:trPr>
        <w:tc>
          <w:tcPr>
            <w:tcW w:w="357" w:type="pct"/>
            <w:tcBorders>
              <w:top w:val="nil"/>
              <w:left w:val="single" w:sz="4" w:space="0" w:color="auto"/>
              <w:bottom w:val="single" w:sz="4" w:space="0" w:color="auto"/>
              <w:right w:val="single" w:sz="4" w:space="0" w:color="auto"/>
            </w:tcBorders>
          </w:tcPr>
          <w:p w:rsidR="0079015F" w:rsidRPr="008D5946" w:rsidRDefault="0079015F">
            <w:pPr>
              <w:rPr>
                <w:rFonts w:ascii="宋体" w:eastAsia="宋体" w:hAnsi="宋体"/>
                <w:color w:val="000000"/>
                <w:sz w:val="24"/>
                <w:szCs w:val="24"/>
              </w:rPr>
            </w:pPr>
            <w:r w:rsidRPr="008D5946">
              <w:rPr>
                <w:rFonts w:ascii="宋体" w:eastAsia="宋体" w:hAnsi="宋体" w:hint="eastAsia"/>
                <w:color w:val="000000"/>
                <w:sz w:val="24"/>
                <w:szCs w:val="24"/>
              </w:rPr>
              <w:t>8</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金融债</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pPr>
              <w:rPr>
                <w:rFonts w:ascii="宋体" w:eastAsia="宋体" w:hAnsi="宋体" w:cs="宋体"/>
                <w:color w:val="000000"/>
                <w:sz w:val="24"/>
                <w:szCs w:val="24"/>
              </w:rPr>
            </w:pPr>
            <w:r w:rsidRPr="008D5946">
              <w:rPr>
                <w:rFonts w:ascii="宋体" w:eastAsia="宋体" w:hAnsi="宋体" w:hint="eastAsia"/>
                <w:color w:val="000000"/>
                <w:sz w:val="24"/>
                <w:szCs w:val="24"/>
              </w:rPr>
              <w:t>18晋商银行</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79015F">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400,702,093.05</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pPr>
              <w:jc w:val="right"/>
              <w:rPr>
                <w:rFonts w:ascii="宋体" w:eastAsia="宋体" w:hAnsi="宋体" w:cs="宋体"/>
                <w:color w:val="000000"/>
                <w:sz w:val="24"/>
                <w:szCs w:val="24"/>
              </w:rPr>
            </w:pPr>
            <w:r w:rsidRPr="008D5946">
              <w:rPr>
                <w:rFonts w:ascii="宋体" w:eastAsia="宋体" w:hAnsi="宋体" w:hint="eastAsia"/>
                <w:color w:val="000000"/>
                <w:sz w:val="24"/>
                <w:szCs w:val="24"/>
              </w:rPr>
              <w:t>2.03%</w:t>
            </w:r>
          </w:p>
        </w:tc>
      </w:tr>
      <w:tr w:rsidR="00F12467" w:rsidRPr="008D5946" w:rsidTr="00F12467">
        <w:trPr>
          <w:trHeight w:val="270"/>
          <w:jc w:val="center"/>
        </w:trPr>
        <w:tc>
          <w:tcPr>
            <w:tcW w:w="357" w:type="pct"/>
            <w:tcBorders>
              <w:top w:val="nil"/>
              <w:left w:val="single" w:sz="4" w:space="0" w:color="auto"/>
              <w:bottom w:val="single" w:sz="4" w:space="0" w:color="auto"/>
              <w:right w:val="single" w:sz="4" w:space="0" w:color="auto"/>
            </w:tcBorders>
          </w:tcPr>
          <w:p w:rsidR="0079015F" w:rsidRPr="008D5946" w:rsidRDefault="0079015F">
            <w:pPr>
              <w:rPr>
                <w:rFonts w:ascii="宋体" w:eastAsia="宋体" w:hAnsi="宋体"/>
                <w:color w:val="000000"/>
                <w:sz w:val="24"/>
                <w:szCs w:val="24"/>
              </w:rPr>
            </w:pPr>
            <w:r w:rsidRPr="008D5946">
              <w:rPr>
                <w:rFonts w:ascii="宋体" w:eastAsia="宋体" w:hAnsi="宋体" w:hint="eastAsia"/>
                <w:color w:val="000000"/>
                <w:sz w:val="24"/>
                <w:szCs w:val="24"/>
              </w:rPr>
              <w:t>9</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rsidP="00CB5A2A">
            <w:pPr>
              <w:rPr>
                <w:rFonts w:ascii="宋体" w:eastAsia="宋体" w:hAnsi="宋体" w:cs="宋体"/>
                <w:color w:val="000000"/>
                <w:sz w:val="24"/>
                <w:szCs w:val="24"/>
              </w:rPr>
            </w:pPr>
            <w:r w:rsidRPr="008D5946">
              <w:rPr>
                <w:rFonts w:ascii="宋体" w:eastAsia="宋体" w:hAnsi="宋体" w:hint="eastAsia"/>
                <w:color w:val="000000"/>
                <w:sz w:val="24"/>
                <w:szCs w:val="24"/>
              </w:rPr>
              <w:t>政策性金融债</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rsidP="00CB5A2A">
            <w:pPr>
              <w:rPr>
                <w:rFonts w:ascii="宋体" w:eastAsia="宋体" w:hAnsi="宋体" w:cs="宋体"/>
                <w:color w:val="000000"/>
                <w:sz w:val="24"/>
                <w:szCs w:val="24"/>
              </w:rPr>
            </w:pPr>
            <w:r w:rsidRPr="008D5946">
              <w:rPr>
                <w:rFonts w:ascii="宋体" w:eastAsia="宋体" w:hAnsi="宋体" w:hint="eastAsia"/>
                <w:color w:val="000000"/>
                <w:sz w:val="24"/>
                <w:szCs w:val="24"/>
              </w:rPr>
              <w:t>16农发11</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CB5A2A">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324,067,626.80</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CB5A2A">
            <w:pPr>
              <w:jc w:val="right"/>
              <w:rPr>
                <w:rFonts w:ascii="宋体" w:eastAsia="宋体" w:hAnsi="宋体" w:cs="宋体"/>
                <w:color w:val="000000"/>
                <w:sz w:val="24"/>
                <w:szCs w:val="24"/>
              </w:rPr>
            </w:pPr>
            <w:r w:rsidRPr="008D5946">
              <w:rPr>
                <w:rFonts w:ascii="宋体" w:eastAsia="宋体" w:hAnsi="宋体" w:hint="eastAsia"/>
                <w:color w:val="000000"/>
                <w:sz w:val="24"/>
                <w:szCs w:val="24"/>
              </w:rPr>
              <w:t>1.64%</w:t>
            </w:r>
          </w:p>
        </w:tc>
      </w:tr>
      <w:tr w:rsidR="0079015F" w:rsidRPr="008D5946" w:rsidTr="00F12467">
        <w:trPr>
          <w:trHeight w:val="270"/>
          <w:jc w:val="center"/>
        </w:trPr>
        <w:tc>
          <w:tcPr>
            <w:tcW w:w="357" w:type="pct"/>
            <w:tcBorders>
              <w:top w:val="nil"/>
              <w:left w:val="single" w:sz="4" w:space="0" w:color="auto"/>
              <w:bottom w:val="single" w:sz="4" w:space="0" w:color="auto"/>
              <w:right w:val="single" w:sz="4" w:space="0" w:color="auto"/>
            </w:tcBorders>
          </w:tcPr>
          <w:p w:rsidR="0079015F" w:rsidRPr="008D5946" w:rsidRDefault="0079015F">
            <w:pPr>
              <w:rPr>
                <w:rFonts w:ascii="宋体" w:eastAsia="宋体" w:hAnsi="宋体"/>
                <w:color w:val="000000"/>
                <w:sz w:val="24"/>
                <w:szCs w:val="24"/>
              </w:rPr>
            </w:pPr>
            <w:r w:rsidRPr="008D5946">
              <w:rPr>
                <w:rFonts w:ascii="宋体" w:eastAsia="宋体" w:hAnsi="宋体" w:hint="eastAsia"/>
                <w:color w:val="000000"/>
                <w:sz w:val="24"/>
                <w:szCs w:val="24"/>
              </w:rPr>
              <w:t>10</w:t>
            </w:r>
          </w:p>
        </w:tc>
        <w:tc>
          <w:tcPr>
            <w:tcW w:w="972" w:type="pct"/>
            <w:tcBorders>
              <w:top w:val="nil"/>
              <w:left w:val="single" w:sz="4" w:space="0" w:color="auto"/>
              <w:bottom w:val="single" w:sz="4" w:space="0" w:color="auto"/>
              <w:right w:val="single" w:sz="4" w:space="0" w:color="auto"/>
            </w:tcBorders>
            <w:shd w:val="clear" w:color="auto" w:fill="auto"/>
            <w:noWrap/>
            <w:vAlign w:val="bottom"/>
            <w:hideMark/>
          </w:tcPr>
          <w:p w:rsidR="0079015F" w:rsidRPr="008D5946" w:rsidRDefault="0079015F" w:rsidP="00CB5A2A">
            <w:pPr>
              <w:rPr>
                <w:rFonts w:ascii="宋体" w:eastAsia="宋体" w:hAnsi="宋体" w:cs="宋体"/>
                <w:color w:val="000000"/>
                <w:sz w:val="24"/>
                <w:szCs w:val="24"/>
              </w:rPr>
            </w:pPr>
            <w:r w:rsidRPr="008D5946">
              <w:rPr>
                <w:rFonts w:ascii="宋体" w:eastAsia="宋体" w:hAnsi="宋体" w:hint="eastAsia"/>
                <w:color w:val="000000"/>
                <w:sz w:val="24"/>
                <w:szCs w:val="24"/>
              </w:rPr>
              <w:t>政策性金融债</w:t>
            </w:r>
          </w:p>
        </w:tc>
        <w:tc>
          <w:tcPr>
            <w:tcW w:w="1562" w:type="pct"/>
            <w:tcBorders>
              <w:top w:val="nil"/>
              <w:left w:val="nil"/>
              <w:bottom w:val="single" w:sz="4" w:space="0" w:color="auto"/>
              <w:right w:val="single" w:sz="4" w:space="0" w:color="auto"/>
            </w:tcBorders>
            <w:shd w:val="clear" w:color="auto" w:fill="auto"/>
            <w:vAlign w:val="bottom"/>
            <w:hideMark/>
          </w:tcPr>
          <w:p w:rsidR="0079015F" w:rsidRPr="008D5946" w:rsidRDefault="0079015F" w:rsidP="00CB5A2A">
            <w:pPr>
              <w:rPr>
                <w:rFonts w:ascii="宋体" w:eastAsia="宋体" w:hAnsi="宋体" w:cs="宋体"/>
                <w:color w:val="000000"/>
                <w:sz w:val="24"/>
                <w:szCs w:val="24"/>
              </w:rPr>
            </w:pPr>
            <w:r w:rsidRPr="008D5946">
              <w:rPr>
                <w:rFonts w:ascii="宋体" w:eastAsia="宋体" w:hAnsi="宋体" w:hint="eastAsia"/>
                <w:color w:val="000000"/>
                <w:sz w:val="24"/>
                <w:szCs w:val="24"/>
              </w:rPr>
              <w:t>16农发16</w:t>
            </w:r>
          </w:p>
        </w:tc>
        <w:tc>
          <w:tcPr>
            <w:tcW w:w="1415"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CB5A2A">
            <w:pPr>
              <w:widowControl/>
              <w:jc w:val="left"/>
              <w:rPr>
                <w:rFonts w:ascii="宋体" w:eastAsia="宋体" w:hAnsi="宋体" w:cs="宋体"/>
                <w:color w:val="000000"/>
                <w:kern w:val="0"/>
                <w:sz w:val="24"/>
                <w:szCs w:val="24"/>
              </w:rPr>
            </w:pPr>
            <w:r w:rsidRPr="008D5946">
              <w:rPr>
                <w:rFonts w:ascii="宋体" w:eastAsia="宋体" w:hAnsi="宋体" w:cs="宋体" w:hint="eastAsia"/>
                <w:color w:val="000000"/>
                <w:kern w:val="0"/>
                <w:sz w:val="24"/>
                <w:szCs w:val="24"/>
              </w:rPr>
              <w:t>323,564,927.74</w:t>
            </w:r>
          </w:p>
        </w:tc>
        <w:tc>
          <w:tcPr>
            <w:tcW w:w="694" w:type="pct"/>
            <w:tcBorders>
              <w:top w:val="nil"/>
              <w:left w:val="nil"/>
              <w:bottom w:val="single" w:sz="4" w:space="0" w:color="auto"/>
              <w:right w:val="single" w:sz="4" w:space="0" w:color="auto"/>
            </w:tcBorders>
            <w:shd w:val="clear" w:color="auto" w:fill="auto"/>
            <w:noWrap/>
            <w:vAlign w:val="center"/>
            <w:hideMark/>
          </w:tcPr>
          <w:p w:rsidR="0079015F" w:rsidRPr="008D5946" w:rsidRDefault="0079015F" w:rsidP="00CB5A2A">
            <w:pPr>
              <w:jc w:val="right"/>
              <w:rPr>
                <w:rFonts w:ascii="宋体" w:eastAsia="宋体" w:hAnsi="宋体" w:cs="宋体"/>
                <w:color w:val="000000"/>
                <w:sz w:val="24"/>
                <w:szCs w:val="24"/>
              </w:rPr>
            </w:pPr>
            <w:r w:rsidRPr="008D5946">
              <w:rPr>
                <w:rFonts w:ascii="宋体" w:eastAsia="宋体" w:hAnsi="宋体" w:hint="eastAsia"/>
                <w:color w:val="000000"/>
                <w:sz w:val="24"/>
                <w:szCs w:val="24"/>
              </w:rPr>
              <w:t>1.64%</w:t>
            </w:r>
          </w:p>
        </w:tc>
      </w:tr>
    </w:tbl>
    <w:p w:rsidR="0079015F" w:rsidRPr="008D5946" w:rsidRDefault="0079015F" w:rsidP="00D957E4">
      <w:pPr>
        <w:rPr>
          <w:rFonts w:ascii="宋体" w:eastAsia="宋体" w:hAnsi="宋体"/>
          <w:sz w:val="30"/>
          <w:szCs w:val="30"/>
        </w:rPr>
      </w:pPr>
    </w:p>
    <w:p w:rsidR="00F12467" w:rsidRPr="008D5946" w:rsidRDefault="00F12467" w:rsidP="00F12467">
      <w:pPr>
        <w:jc w:val="right"/>
        <w:rPr>
          <w:rFonts w:ascii="宋体" w:eastAsia="宋体" w:hAnsi="宋体"/>
          <w:sz w:val="30"/>
          <w:szCs w:val="30"/>
        </w:rPr>
      </w:pPr>
      <w:r w:rsidRPr="008D5946">
        <w:rPr>
          <w:rFonts w:ascii="宋体" w:eastAsia="宋体" w:hAnsi="宋体" w:hint="eastAsia"/>
          <w:sz w:val="30"/>
          <w:szCs w:val="30"/>
        </w:rPr>
        <w:t>兴业银行股份有限公司</w:t>
      </w:r>
    </w:p>
    <w:p w:rsidR="00F12467" w:rsidRPr="008D5946" w:rsidRDefault="00F12467" w:rsidP="00F12467">
      <w:pPr>
        <w:jc w:val="right"/>
        <w:rPr>
          <w:rFonts w:ascii="宋体" w:eastAsia="宋体" w:hAnsi="宋体"/>
          <w:sz w:val="30"/>
          <w:szCs w:val="30"/>
        </w:rPr>
      </w:pPr>
      <w:r w:rsidRPr="008D5946">
        <w:rPr>
          <w:rFonts w:ascii="宋体" w:eastAsia="宋体" w:hAnsi="宋体" w:hint="eastAsia"/>
          <w:sz w:val="30"/>
          <w:szCs w:val="30"/>
        </w:rPr>
        <w:t>2019年1月7日</w:t>
      </w:r>
    </w:p>
    <w:p w:rsidR="00F12467" w:rsidRPr="008D5946" w:rsidRDefault="00F12467" w:rsidP="005D72E3">
      <w:pPr>
        <w:rPr>
          <w:rFonts w:ascii="宋体" w:eastAsia="宋体" w:hAnsi="宋体"/>
          <w:sz w:val="30"/>
          <w:szCs w:val="30"/>
        </w:rPr>
      </w:pPr>
    </w:p>
    <w:sectPr w:rsidR="00F12467" w:rsidRPr="008D5946"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798" w:rsidRDefault="00A44798" w:rsidP="00E42B11">
      <w:r>
        <w:separator/>
      </w:r>
    </w:p>
  </w:endnote>
  <w:endnote w:type="continuationSeparator" w:id="0">
    <w:p w:rsidR="00A44798" w:rsidRDefault="00A44798" w:rsidP="00E42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798" w:rsidRDefault="00A44798" w:rsidP="00E42B11">
      <w:r>
        <w:separator/>
      </w:r>
    </w:p>
  </w:footnote>
  <w:footnote w:type="continuationSeparator" w:id="0">
    <w:p w:rsidR="00A44798" w:rsidRDefault="00A44798" w:rsidP="00E42B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82E86"/>
    <w:multiLevelType w:val="hybridMultilevel"/>
    <w:tmpl w:val="9502F78C"/>
    <w:lvl w:ilvl="0" w:tplc="DB18C11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6A045979"/>
    <w:multiLevelType w:val="hybridMultilevel"/>
    <w:tmpl w:val="A476C32E"/>
    <w:lvl w:ilvl="0" w:tplc="BCBAB8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6B42E5"/>
    <w:multiLevelType w:val="hybridMultilevel"/>
    <w:tmpl w:val="927C390C"/>
    <w:lvl w:ilvl="0" w:tplc="8A5EB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B11"/>
    <w:rsid w:val="00034EB6"/>
    <w:rsid w:val="00063D71"/>
    <w:rsid w:val="00076FD4"/>
    <w:rsid w:val="000A20E0"/>
    <w:rsid w:val="001123E8"/>
    <w:rsid w:val="00112C49"/>
    <w:rsid w:val="0016001C"/>
    <w:rsid w:val="001610B6"/>
    <w:rsid w:val="00165214"/>
    <w:rsid w:val="0018246E"/>
    <w:rsid w:val="001A72FE"/>
    <w:rsid w:val="001D2F7A"/>
    <w:rsid w:val="001D73E9"/>
    <w:rsid w:val="001E4B3D"/>
    <w:rsid w:val="001F1BB1"/>
    <w:rsid w:val="001F1FC7"/>
    <w:rsid w:val="001F2ACD"/>
    <w:rsid w:val="001F7B76"/>
    <w:rsid w:val="002168F3"/>
    <w:rsid w:val="002245B7"/>
    <w:rsid w:val="00286A71"/>
    <w:rsid w:val="002979A4"/>
    <w:rsid w:val="002B5EE3"/>
    <w:rsid w:val="002E53B1"/>
    <w:rsid w:val="002E79A4"/>
    <w:rsid w:val="002F2F13"/>
    <w:rsid w:val="003323FF"/>
    <w:rsid w:val="00347423"/>
    <w:rsid w:val="003524F8"/>
    <w:rsid w:val="00364CEA"/>
    <w:rsid w:val="003732C3"/>
    <w:rsid w:val="0038239E"/>
    <w:rsid w:val="003B3D31"/>
    <w:rsid w:val="003C6D13"/>
    <w:rsid w:val="003D1418"/>
    <w:rsid w:val="003E1BAC"/>
    <w:rsid w:val="0040293A"/>
    <w:rsid w:val="0041186A"/>
    <w:rsid w:val="00416ECC"/>
    <w:rsid w:val="00430AE5"/>
    <w:rsid w:val="00480C55"/>
    <w:rsid w:val="00491E10"/>
    <w:rsid w:val="004A2989"/>
    <w:rsid w:val="004B01BE"/>
    <w:rsid w:val="004B11FA"/>
    <w:rsid w:val="004B57EF"/>
    <w:rsid w:val="004C500E"/>
    <w:rsid w:val="005137CB"/>
    <w:rsid w:val="00535C36"/>
    <w:rsid w:val="00545CE3"/>
    <w:rsid w:val="00550BC4"/>
    <w:rsid w:val="00557F6B"/>
    <w:rsid w:val="00565E65"/>
    <w:rsid w:val="0057579B"/>
    <w:rsid w:val="005978D1"/>
    <w:rsid w:val="005A241B"/>
    <w:rsid w:val="005B583E"/>
    <w:rsid w:val="005D72E3"/>
    <w:rsid w:val="005E273F"/>
    <w:rsid w:val="00616CAD"/>
    <w:rsid w:val="006300D0"/>
    <w:rsid w:val="00630450"/>
    <w:rsid w:val="00632F7D"/>
    <w:rsid w:val="0064387F"/>
    <w:rsid w:val="00682D6D"/>
    <w:rsid w:val="00692C11"/>
    <w:rsid w:val="006953AA"/>
    <w:rsid w:val="006A0F9B"/>
    <w:rsid w:val="006B1D7F"/>
    <w:rsid w:val="006B61CA"/>
    <w:rsid w:val="006C7B48"/>
    <w:rsid w:val="007225B3"/>
    <w:rsid w:val="0073787C"/>
    <w:rsid w:val="00765D1B"/>
    <w:rsid w:val="00777D87"/>
    <w:rsid w:val="0079015F"/>
    <w:rsid w:val="007A3F2E"/>
    <w:rsid w:val="007B501B"/>
    <w:rsid w:val="00845254"/>
    <w:rsid w:val="00896527"/>
    <w:rsid w:val="008A6B02"/>
    <w:rsid w:val="008B151B"/>
    <w:rsid w:val="008B6D9D"/>
    <w:rsid w:val="008D5946"/>
    <w:rsid w:val="008F470E"/>
    <w:rsid w:val="008F4C79"/>
    <w:rsid w:val="00921320"/>
    <w:rsid w:val="00930F54"/>
    <w:rsid w:val="00934839"/>
    <w:rsid w:val="009F14C0"/>
    <w:rsid w:val="009F3A99"/>
    <w:rsid w:val="00A44798"/>
    <w:rsid w:val="00A50646"/>
    <w:rsid w:val="00A74D90"/>
    <w:rsid w:val="00A7613E"/>
    <w:rsid w:val="00A856B5"/>
    <w:rsid w:val="00A86F3C"/>
    <w:rsid w:val="00AA3989"/>
    <w:rsid w:val="00B335AF"/>
    <w:rsid w:val="00B352EF"/>
    <w:rsid w:val="00B35CB3"/>
    <w:rsid w:val="00B36784"/>
    <w:rsid w:val="00B6221D"/>
    <w:rsid w:val="00B753EE"/>
    <w:rsid w:val="00B82B81"/>
    <w:rsid w:val="00B839B2"/>
    <w:rsid w:val="00B95A73"/>
    <w:rsid w:val="00BC01D9"/>
    <w:rsid w:val="00BC36F4"/>
    <w:rsid w:val="00BF55F4"/>
    <w:rsid w:val="00C017F2"/>
    <w:rsid w:val="00C21680"/>
    <w:rsid w:val="00C50155"/>
    <w:rsid w:val="00C86A89"/>
    <w:rsid w:val="00C873F1"/>
    <w:rsid w:val="00C9676B"/>
    <w:rsid w:val="00CB36F1"/>
    <w:rsid w:val="00CB5A2A"/>
    <w:rsid w:val="00CD4799"/>
    <w:rsid w:val="00D02AE0"/>
    <w:rsid w:val="00D111AE"/>
    <w:rsid w:val="00D160E5"/>
    <w:rsid w:val="00D437B8"/>
    <w:rsid w:val="00D46C11"/>
    <w:rsid w:val="00D6033F"/>
    <w:rsid w:val="00D72610"/>
    <w:rsid w:val="00D864F3"/>
    <w:rsid w:val="00D957E4"/>
    <w:rsid w:val="00DA0767"/>
    <w:rsid w:val="00DB17F1"/>
    <w:rsid w:val="00DC3C80"/>
    <w:rsid w:val="00DD6476"/>
    <w:rsid w:val="00DF6B41"/>
    <w:rsid w:val="00E155DB"/>
    <w:rsid w:val="00E42B11"/>
    <w:rsid w:val="00E44B19"/>
    <w:rsid w:val="00E46765"/>
    <w:rsid w:val="00E73C20"/>
    <w:rsid w:val="00E9356F"/>
    <w:rsid w:val="00EA4F76"/>
    <w:rsid w:val="00EB2CC2"/>
    <w:rsid w:val="00ED0764"/>
    <w:rsid w:val="00F116C1"/>
    <w:rsid w:val="00F12467"/>
    <w:rsid w:val="00F25B10"/>
    <w:rsid w:val="00F307C3"/>
    <w:rsid w:val="00F7783B"/>
    <w:rsid w:val="00FB2CE7"/>
    <w:rsid w:val="00FD0B11"/>
    <w:rsid w:val="00FF6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B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2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2B11"/>
    <w:rPr>
      <w:sz w:val="18"/>
      <w:szCs w:val="18"/>
    </w:rPr>
  </w:style>
  <w:style w:type="paragraph" w:styleId="a4">
    <w:name w:val="footer"/>
    <w:basedOn w:val="a"/>
    <w:link w:val="Char0"/>
    <w:uiPriority w:val="99"/>
    <w:semiHidden/>
    <w:unhideWhenUsed/>
    <w:rsid w:val="00E42B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2B11"/>
    <w:rPr>
      <w:sz w:val="18"/>
      <w:szCs w:val="18"/>
    </w:rPr>
  </w:style>
  <w:style w:type="paragraph" w:styleId="a5">
    <w:name w:val="Date"/>
    <w:basedOn w:val="a"/>
    <w:next w:val="a"/>
    <w:link w:val="Char1"/>
    <w:uiPriority w:val="99"/>
    <w:semiHidden/>
    <w:unhideWhenUsed/>
    <w:rsid w:val="00E42B11"/>
    <w:pPr>
      <w:ind w:leftChars="2500" w:left="100"/>
    </w:pPr>
  </w:style>
  <w:style w:type="character" w:customStyle="1" w:styleId="Char1">
    <w:name w:val="日期 Char"/>
    <w:basedOn w:val="a0"/>
    <w:link w:val="a5"/>
    <w:uiPriority w:val="99"/>
    <w:semiHidden/>
    <w:rsid w:val="00E42B11"/>
  </w:style>
  <w:style w:type="paragraph" w:styleId="a6">
    <w:name w:val="Balloon Text"/>
    <w:basedOn w:val="a"/>
    <w:link w:val="Char2"/>
    <w:uiPriority w:val="99"/>
    <w:semiHidden/>
    <w:unhideWhenUsed/>
    <w:rsid w:val="00ED0764"/>
    <w:rPr>
      <w:sz w:val="18"/>
      <w:szCs w:val="18"/>
    </w:rPr>
  </w:style>
  <w:style w:type="character" w:customStyle="1" w:styleId="Char2">
    <w:name w:val="批注框文本 Char"/>
    <w:basedOn w:val="a0"/>
    <w:link w:val="a6"/>
    <w:uiPriority w:val="99"/>
    <w:semiHidden/>
    <w:rsid w:val="00ED0764"/>
    <w:rPr>
      <w:sz w:val="18"/>
      <w:szCs w:val="18"/>
    </w:rPr>
  </w:style>
  <w:style w:type="table" w:styleId="a7">
    <w:name w:val="Table Grid"/>
    <w:basedOn w:val="a1"/>
    <w:uiPriority w:val="59"/>
    <w:rsid w:val="00F12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D5946"/>
    <w:pPr>
      <w:ind w:firstLineChars="200" w:firstLine="420"/>
    </w:pPr>
  </w:style>
  <w:style w:type="paragraph" w:styleId="1">
    <w:name w:val="toc 1"/>
    <w:basedOn w:val="a"/>
    <w:next w:val="a"/>
    <w:autoRedefine/>
    <w:uiPriority w:val="39"/>
    <w:unhideWhenUsed/>
    <w:rsid w:val="00063D71"/>
    <w:pPr>
      <w:spacing w:before="120" w:after="120"/>
      <w:jc w:val="left"/>
    </w:pPr>
    <w:rPr>
      <w:b/>
      <w:bCs/>
      <w:caps/>
      <w:sz w:val="20"/>
      <w:szCs w:val="20"/>
    </w:rPr>
  </w:style>
  <w:style w:type="paragraph" w:styleId="2">
    <w:name w:val="toc 2"/>
    <w:basedOn w:val="a"/>
    <w:next w:val="a"/>
    <w:autoRedefine/>
    <w:uiPriority w:val="39"/>
    <w:unhideWhenUsed/>
    <w:rsid w:val="00063D71"/>
    <w:pPr>
      <w:ind w:left="210"/>
      <w:jc w:val="left"/>
    </w:pPr>
    <w:rPr>
      <w:smallCaps/>
      <w:sz w:val="20"/>
      <w:szCs w:val="20"/>
    </w:rPr>
  </w:style>
  <w:style w:type="paragraph" w:styleId="3">
    <w:name w:val="toc 3"/>
    <w:basedOn w:val="a"/>
    <w:next w:val="a"/>
    <w:autoRedefine/>
    <w:uiPriority w:val="39"/>
    <w:unhideWhenUsed/>
    <w:rsid w:val="00063D71"/>
    <w:pPr>
      <w:ind w:left="420"/>
      <w:jc w:val="left"/>
    </w:pPr>
    <w:rPr>
      <w:i/>
      <w:iCs/>
      <w:sz w:val="20"/>
      <w:szCs w:val="20"/>
    </w:rPr>
  </w:style>
  <w:style w:type="paragraph" w:styleId="4">
    <w:name w:val="toc 4"/>
    <w:basedOn w:val="a"/>
    <w:next w:val="a"/>
    <w:autoRedefine/>
    <w:uiPriority w:val="39"/>
    <w:unhideWhenUsed/>
    <w:rsid w:val="00063D71"/>
    <w:pPr>
      <w:ind w:left="630"/>
      <w:jc w:val="left"/>
    </w:pPr>
    <w:rPr>
      <w:sz w:val="18"/>
      <w:szCs w:val="18"/>
    </w:rPr>
  </w:style>
  <w:style w:type="paragraph" w:styleId="5">
    <w:name w:val="toc 5"/>
    <w:basedOn w:val="a"/>
    <w:next w:val="a"/>
    <w:autoRedefine/>
    <w:uiPriority w:val="39"/>
    <w:unhideWhenUsed/>
    <w:rsid w:val="00063D71"/>
    <w:pPr>
      <w:ind w:left="840"/>
      <w:jc w:val="left"/>
    </w:pPr>
    <w:rPr>
      <w:sz w:val="18"/>
      <w:szCs w:val="18"/>
    </w:rPr>
  </w:style>
  <w:style w:type="paragraph" w:styleId="6">
    <w:name w:val="toc 6"/>
    <w:basedOn w:val="a"/>
    <w:next w:val="a"/>
    <w:autoRedefine/>
    <w:uiPriority w:val="39"/>
    <w:unhideWhenUsed/>
    <w:rsid w:val="00063D71"/>
    <w:pPr>
      <w:ind w:left="1050"/>
      <w:jc w:val="left"/>
    </w:pPr>
    <w:rPr>
      <w:sz w:val="18"/>
      <w:szCs w:val="18"/>
    </w:rPr>
  </w:style>
  <w:style w:type="paragraph" w:styleId="7">
    <w:name w:val="toc 7"/>
    <w:basedOn w:val="a"/>
    <w:next w:val="a"/>
    <w:autoRedefine/>
    <w:uiPriority w:val="39"/>
    <w:unhideWhenUsed/>
    <w:rsid w:val="00063D71"/>
    <w:pPr>
      <w:ind w:left="1260"/>
      <w:jc w:val="left"/>
    </w:pPr>
    <w:rPr>
      <w:sz w:val="18"/>
      <w:szCs w:val="18"/>
    </w:rPr>
  </w:style>
  <w:style w:type="paragraph" w:styleId="8">
    <w:name w:val="toc 8"/>
    <w:basedOn w:val="a"/>
    <w:next w:val="a"/>
    <w:autoRedefine/>
    <w:uiPriority w:val="39"/>
    <w:unhideWhenUsed/>
    <w:rsid w:val="00063D71"/>
    <w:pPr>
      <w:ind w:left="1470"/>
      <w:jc w:val="left"/>
    </w:pPr>
    <w:rPr>
      <w:sz w:val="18"/>
      <w:szCs w:val="18"/>
    </w:rPr>
  </w:style>
  <w:style w:type="paragraph" w:styleId="9">
    <w:name w:val="toc 9"/>
    <w:basedOn w:val="a"/>
    <w:next w:val="a"/>
    <w:autoRedefine/>
    <w:uiPriority w:val="39"/>
    <w:unhideWhenUsed/>
    <w:rsid w:val="00063D71"/>
    <w:pPr>
      <w:ind w:left="1680"/>
      <w:jc w:val="left"/>
    </w:pPr>
    <w:rPr>
      <w:sz w:val="18"/>
      <w:szCs w:val="18"/>
    </w:rPr>
  </w:style>
  <w:style w:type="character" w:styleId="a9">
    <w:name w:val="Hyperlink"/>
    <w:basedOn w:val="a0"/>
    <w:uiPriority w:val="99"/>
    <w:unhideWhenUsed/>
    <w:rsid w:val="00063D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326015">
      <w:bodyDiv w:val="1"/>
      <w:marLeft w:val="0"/>
      <w:marRight w:val="0"/>
      <w:marTop w:val="0"/>
      <w:marBottom w:val="0"/>
      <w:divBdr>
        <w:top w:val="none" w:sz="0" w:space="0" w:color="auto"/>
        <w:left w:val="none" w:sz="0" w:space="0" w:color="auto"/>
        <w:bottom w:val="none" w:sz="0" w:space="0" w:color="auto"/>
        <w:right w:val="none" w:sz="0" w:space="0" w:color="auto"/>
      </w:divBdr>
    </w:div>
    <w:div w:id="112097948">
      <w:bodyDiv w:val="1"/>
      <w:marLeft w:val="0"/>
      <w:marRight w:val="0"/>
      <w:marTop w:val="0"/>
      <w:marBottom w:val="0"/>
      <w:divBdr>
        <w:top w:val="none" w:sz="0" w:space="0" w:color="auto"/>
        <w:left w:val="none" w:sz="0" w:space="0" w:color="auto"/>
        <w:bottom w:val="none" w:sz="0" w:space="0" w:color="auto"/>
        <w:right w:val="none" w:sz="0" w:space="0" w:color="auto"/>
      </w:divBdr>
    </w:div>
    <w:div w:id="138504263">
      <w:bodyDiv w:val="1"/>
      <w:marLeft w:val="0"/>
      <w:marRight w:val="0"/>
      <w:marTop w:val="0"/>
      <w:marBottom w:val="0"/>
      <w:divBdr>
        <w:top w:val="none" w:sz="0" w:space="0" w:color="auto"/>
        <w:left w:val="none" w:sz="0" w:space="0" w:color="auto"/>
        <w:bottom w:val="none" w:sz="0" w:space="0" w:color="auto"/>
        <w:right w:val="none" w:sz="0" w:space="0" w:color="auto"/>
      </w:divBdr>
    </w:div>
    <w:div w:id="202405126">
      <w:bodyDiv w:val="1"/>
      <w:marLeft w:val="0"/>
      <w:marRight w:val="0"/>
      <w:marTop w:val="0"/>
      <w:marBottom w:val="0"/>
      <w:divBdr>
        <w:top w:val="none" w:sz="0" w:space="0" w:color="auto"/>
        <w:left w:val="none" w:sz="0" w:space="0" w:color="auto"/>
        <w:bottom w:val="none" w:sz="0" w:space="0" w:color="auto"/>
        <w:right w:val="none" w:sz="0" w:space="0" w:color="auto"/>
      </w:divBdr>
    </w:div>
    <w:div w:id="486673853">
      <w:bodyDiv w:val="1"/>
      <w:marLeft w:val="0"/>
      <w:marRight w:val="0"/>
      <w:marTop w:val="0"/>
      <w:marBottom w:val="0"/>
      <w:divBdr>
        <w:top w:val="none" w:sz="0" w:space="0" w:color="auto"/>
        <w:left w:val="none" w:sz="0" w:space="0" w:color="auto"/>
        <w:bottom w:val="none" w:sz="0" w:space="0" w:color="auto"/>
        <w:right w:val="none" w:sz="0" w:space="0" w:color="auto"/>
      </w:divBdr>
    </w:div>
    <w:div w:id="634410703">
      <w:bodyDiv w:val="1"/>
      <w:marLeft w:val="0"/>
      <w:marRight w:val="0"/>
      <w:marTop w:val="0"/>
      <w:marBottom w:val="0"/>
      <w:divBdr>
        <w:top w:val="none" w:sz="0" w:space="0" w:color="auto"/>
        <w:left w:val="none" w:sz="0" w:space="0" w:color="auto"/>
        <w:bottom w:val="none" w:sz="0" w:space="0" w:color="auto"/>
        <w:right w:val="none" w:sz="0" w:space="0" w:color="auto"/>
      </w:divBdr>
      <w:divsChild>
        <w:div w:id="1134058720">
          <w:marLeft w:val="0"/>
          <w:marRight w:val="0"/>
          <w:marTop w:val="0"/>
          <w:marBottom w:val="0"/>
          <w:divBdr>
            <w:top w:val="none" w:sz="0" w:space="0" w:color="auto"/>
            <w:left w:val="none" w:sz="0" w:space="0" w:color="auto"/>
            <w:bottom w:val="none" w:sz="0" w:space="0" w:color="auto"/>
            <w:right w:val="none" w:sz="0" w:space="0" w:color="auto"/>
          </w:divBdr>
          <w:divsChild>
            <w:div w:id="347220456">
              <w:marLeft w:val="0"/>
              <w:marRight w:val="0"/>
              <w:marTop w:val="300"/>
              <w:marBottom w:val="0"/>
              <w:divBdr>
                <w:top w:val="none" w:sz="0" w:space="0" w:color="auto"/>
                <w:left w:val="none" w:sz="0" w:space="0" w:color="auto"/>
                <w:bottom w:val="none" w:sz="0" w:space="0" w:color="auto"/>
                <w:right w:val="none" w:sz="0" w:space="0" w:color="auto"/>
              </w:divBdr>
              <w:divsChild>
                <w:div w:id="875124599">
                  <w:marLeft w:val="0"/>
                  <w:marRight w:val="0"/>
                  <w:marTop w:val="0"/>
                  <w:marBottom w:val="300"/>
                  <w:divBdr>
                    <w:top w:val="single" w:sz="6" w:space="0" w:color="C8D0D7"/>
                    <w:left w:val="single" w:sz="6" w:space="0" w:color="C8D0D7"/>
                    <w:bottom w:val="single" w:sz="6" w:space="0" w:color="C8D0D7"/>
                    <w:right w:val="single" w:sz="6" w:space="0" w:color="C8D0D7"/>
                  </w:divBdr>
                  <w:divsChild>
                    <w:div w:id="334959455">
                      <w:marLeft w:val="0"/>
                      <w:marRight w:val="0"/>
                      <w:marTop w:val="0"/>
                      <w:marBottom w:val="0"/>
                      <w:divBdr>
                        <w:top w:val="none" w:sz="0" w:space="0" w:color="auto"/>
                        <w:left w:val="none" w:sz="0" w:space="0" w:color="auto"/>
                        <w:bottom w:val="none" w:sz="0" w:space="0" w:color="auto"/>
                        <w:right w:val="none" w:sz="0" w:space="0" w:color="auto"/>
                      </w:divBdr>
                      <w:divsChild>
                        <w:div w:id="9410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24462">
      <w:bodyDiv w:val="1"/>
      <w:marLeft w:val="0"/>
      <w:marRight w:val="0"/>
      <w:marTop w:val="0"/>
      <w:marBottom w:val="0"/>
      <w:divBdr>
        <w:top w:val="none" w:sz="0" w:space="0" w:color="auto"/>
        <w:left w:val="none" w:sz="0" w:space="0" w:color="auto"/>
        <w:bottom w:val="none" w:sz="0" w:space="0" w:color="auto"/>
        <w:right w:val="none" w:sz="0" w:space="0" w:color="auto"/>
      </w:divBdr>
    </w:div>
    <w:div w:id="796607958">
      <w:bodyDiv w:val="1"/>
      <w:marLeft w:val="0"/>
      <w:marRight w:val="0"/>
      <w:marTop w:val="0"/>
      <w:marBottom w:val="0"/>
      <w:divBdr>
        <w:top w:val="none" w:sz="0" w:space="0" w:color="auto"/>
        <w:left w:val="none" w:sz="0" w:space="0" w:color="auto"/>
        <w:bottom w:val="none" w:sz="0" w:space="0" w:color="auto"/>
        <w:right w:val="none" w:sz="0" w:space="0" w:color="auto"/>
      </w:divBdr>
    </w:div>
    <w:div w:id="844057789">
      <w:bodyDiv w:val="1"/>
      <w:marLeft w:val="0"/>
      <w:marRight w:val="0"/>
      <w:marTop w:val="0"/>
      <w:marBottom w:val="0"/>
      <w:divBdr>
        <w:top w:val="none" w:sz="0" w:space="0" w:color="auto"/>
        <w:left w:val="none" w:sz="0" w:space="0" w:color="auto"/>
        <w:bottom w:val="none" w:sz="0" w:space="0" w:color="auto"/>
        <w:right w:val="none" w:sz="0" w:space="0" w:color="auto"/>
      </w:divBdr>
    </w:div>
    <w:div w:id="904142662">
      <w:bodyDiv w:val="1"/>
      <w:marLeft w:val="0"/>
      <w:marRight w:val="0"/>
      <w:marTop w:val="0"/>
      <w:marBottom w:val="0"/>
      <w:divBdr>
        <w:top w:val="none" w:sz="0" w:space="0" w:color="auto"/>
        <w:left w:val="none" w:sz="0" w:space="0" w:color="auto"/>
        <w:bottom w:val="none" w:sz="0" w:space="0" w:color="auto"/>
        <w:right w:val="none" w:sz="0" w:space="0" w:color="auto"/>
      </w:divBdr>
    </w:div>
    <w:div w:id="1047677954">
      <w:bodyDiv w:val="1"/>
      <w:marLeft w:val="0"/>
      <w:marRight w:val="0"/>
      <w:marTop w:val="0"/>
      <w:marBottom w:val="0"/>
      <w:divBdr>
        <w:top w:val="none" w:sz="0" w:space="0" w:color="auto"/>
        <w:left w:val="none" w:sz="0" w:space="0" w:color="auto"/>
        <w:bottom w:val="none" w:sz="0" w:space="0" w:color="auto"/>
        <w:right w:val="none" w:sz="0" w:space="0" w:color="auto"/>
      </w:divBdr>
    </w:div>
    <w:div w:id="1266574727">
      <w:bodyDiv w:val="1"/>
      <w:marLeft w:val="0"/>
      <w:marRight w:val="0"/>
      <w:marTop w:val="0"/>
      <w:marBottom w:val="0"/>
      <w:divBdr>
        <w:top w:val="none" w:sz="0" w:space="0" w:color="auto"/>
        <w:left w:val="none" w:sz="0" w:space="0" w:color="auto"/>
        <w:bottom w:val="none" w:sz="0" w:space="0" w:color="auto"/>
        <w:right w:val="none" w:sz="0" w:space="0" w:color="auto"/>
      </w:divBdr>
    </w:div>
    <w:div w:id="1477651324">
      <w:bodyDiv w:val="1"/>
      <w:marLeft w:val="0"/>
      <w:marRight w:val="0"/>
      <w:marTop w:val="0"/>
      <w:marBottom w:val="0"/>
      <w:divBdr>
        <w:top w:val="none" w:sz="0" w:space="0" w:color="auto"/>
        <w:left w:val="none" w:sz="0" w:space="0" w:color="auto"/>
        <w:bottom w:val="none" w:sz="0" w:space="0" w:color="auto"/>
        <w:right w:val="none" w:sz="0" w:space="0" w:color="auto"/>
      </w:divBdr>
    </w:div>
    <w:div w:id="1485047906">
      <w:bodyDiv w:val="1"/>
      <w:marLeft w:val="0"/>
      <w:marRight w:val="0"/>
      <w:marTop w:val="0"/>
      <w:marBottom w:val="0"/>
      <w:divBdr>
        <w:top w:val="none" w:sz="0" w:space="0" w:color="auto"/>
        <w:left w:val="none" w:sz="0" w:space="0" w:color="auto"/>
        <w:bottom w:val="none" w:sz="0" w:space="0" w:color="auto"/>
        <w:right w:val="none" w:sz="0" w:space="0" w:color="auto"/>
      </w:divBdr>
    </w:div>
    <w:div w:id="1547569332">
      <w:bodyDiv w:val="1"/>
      <w:marLeft w:val="0"/>
      <w:marRight w:val="0"/>
      <w:marTop w:val="0"/>
      <w:marBottom w:val="0"/>
      <w:divBdr>
        <w:top w:val="none" w:sz="0" w:space="0" w:color="auto"/>
        <w:left w:val="none" w:sz="0" w:space="0" w:color="auto"/>
        <w:bottom w:val="none" w:sz="0" w:space="0" w:color="auto"/>
        <w:right w:val="none" w:sz="0" w:space="0" w:color="auto"/>
      </w:divBdr>
    </w:div>
    <w:div w:id="1785927705">
      <w:bodyDiv w:val="1"/>
      <w:marLeft w:val="0"/>
      <w:marRight w:val="0"/>
      <w:marTop w:val="0"/>
      <w:marBottom w:val="0"/>
      <w:divBdr>
        <w:top w:val="none" w:sz="0" w:space="0" w:color="auto"/>
        <w:left w:val="none" w:sz="0" w:space="0" w:color="auto"/>
        <w:bottom w:val="none" w:sz="0" w:space="0" w:color="auto"/>
        <w:right w:val="none" w:sz="0" w:space="0" w:color="auto"/>
      </w:divBdr>
    </w:div>
    <w:div w:id="1808349912">
      <w:bodyDiv w:val="1"/>
      <w:marLeft w:val="0"/>
      <w:marRight w:val="0"/>
      <w:marTop w:val="0"/>
      <w:marBottom w:val="0"/>
      <w:divBdr>
        <w:top w:val="none" w:sz="0" w:space="0" w:color="auto"/>
        <w:left w:val="none" w:sz="0" w:space="0" w:color="auto"/>
        <w:bottom w:val="none" w:sz="0" w:space="0" w:color="auto"/>
        <w:right w:val="none" w:sz="0" w:space="0" w:color="auto"/>
      </w:divBdr>
    </w:div>
    <w:div w:id="1885173382">
      <w:bodyDiv w:val="1"/>
      <w:marLeft w:val="0"/>
      <w:marRight w:val="0"/>
      <w:marTop w:val="0"/>
      <w:marBottom w:val="0"/>
      <w:divBdr>
        <w:top w:val="none" w:sz="0" w:space="0" w:color="auto"/>
        <w:left w:val="none" w:sz="0" w:space="0" w:color="auto"/>
        <w:bottom w:val="none" w:sz="0" w:space="0" w:color="auto"/>
        <w:right w:val="none" w:sz="0" w:space="0" w:color="auto"/>
      </w:divBdr>
    </w:div>
    <w:div w:id="19565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03.&#31867;&#36135;&#22522;&#20135;&#21697;\&#28155;&#21033;2&#21495;\&#23458;&#25143;&#30003;&#36141;&#36174;&#22238;&#25968;&#25454;\&#35268;&#27169;&#21450;&#25910;&#30410;&#295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strRef>
              <c:f>添利快线总表!$C$1</c:f>
              <c:strCache>
                <c:ptCount val="1"/>
                <c:pt idx="0">
                  <c:v>七日年化收益率</c:v>
                </c:pt>
              </c:strCache>
            </c:strRef>
          </c:tx>
          <c:marker>
            <c:symbol val="none"/>
          </c:marker>
          <c:cat>
            <c:numRef>
              <c:f>添利快线总表!$A$2:$A$154</c:f>
              <c:numCache>
                <c:formatCode>m/d;@</c:formatCode>
                <c:ptCount val="153"/>
                <c:pt idx="0">
                  <c:v>43313</c:v>
                </c:pt>
                <c:pt idx="1">
                  <c:v>43314</c:v>
                </c:pt>
                <c:pt idx="2">
                  <c:v>43315</c:v>
                </c:pt>
                <c:pt idx="3">
                  <c:v>43316</c:v>
                </c:pt>
                <c:pt idx="4">
                  <c:v>43317</c:v>
                </c:pt>
                <c:pt idx="5">
                  <c:v>43318</c:v>
                </c:pt>
                <c:pt idx="6">
                  <c:v>43319</c:v>
                </c:pt>
                <c:pt idx="7">
                  <c:v>43320</c:v>
                </c:pt>
                <c:pt idx="8">
                  <c:v>43321</c:v>
                </c:pt>
                <c:pt idx="9">
                  <c:v>43322</c:v>
                </c:pt>
                <c:pt idx="10">
                  <c:v>43323</c:v>
                </c:pt>
                <c:pt idx="11">
                  <c:v>43324</c:v>
                </c:pt>
                <c:pt idx="12">
                  <c:v>43325</c:v>
                </c:pt>
                <c:pt idx="13">
                  <c:v>43326</c:v>
                </c:pt>
                <c:pt idx="14">
                  <c:v>43327</c:v>
                </c:pt>
                <c:pt idx="15">
                  <c:v>43328</c:v>
                </c:pt>
                <c:pt idx="16">
                  <c:v>43329</c:v>
                </c:pt>
                <c:pt idx="17">
                  <c:v>43330</c:v>
                </c:pt>
                <c:pt idx="18">
                  <c:v>43331</c:v>
                </c:pt>
                <c:pt idx="19">
                  <c:v>43332</c:v>
                </c:pt>
                <c:pt idx="20">
                  <c:v>43333</c:v>
                </c:pt>
                <c:pt idx="21">
                  <c:v>43334</c:v>
                </c:pt>
                <c:pt idx="22">
                  <c:v>43335</c:v>
                </c:pt>
                <c:pt idx="23">
                  <c:v>43336</c:v>
                </c:pt>
                <c:pt idx="24">
                  <c:v>43337</c:v>
                </c:pt>
                <c:pt idx="25">
                  <c:v>43338</c:v>
                </c:pt>
                <c:pt idx="26">
                  <c:v>43339</c:v>
                </c:pt>
                <c:pt idx="27">
                  <c:v>43340</c:v>
                </c:pt>
                <c:pt idx="28">
                  <c:v>43341</c:v>
                </c:pt>
                <c:pt idx="29">
                  <c:v>43342</c:v>
                </c:pt>
                <c:pt idx="30">
                  <c:v>43343</c:v>
                </c:pt>
                <c:pt idx="31">
                  <c:v>43344</c:v>
                </c:pt>
                <c:pt idx="32">
                  <c:v>43345</c:v>
                </c:pt>
                <c:pt idx="33">
                  <c:v>43346</c:v>
                </c:pt>
                <c:pt idx="34">
                  <c:v>43347</c:v>
                </c:pt>
                <c:pt idx="35">
                  <c:v>43348</c:v>
                </c:pt>
                <c:pt idx="36">
                  <c:v>43349</c:v>
                </c:pt>
                <c:pt idx="37">
                  <c:v>43350</c:v>
                </c:pt>
                <c:pt idx="38">
                  <c:v>43351</c:v>
                </c:pt>
                <c:pt idx="39">
                  <c:v>43352</c:v>
                </c:pt>
                <c:pt idx="40">
                  <c:v>43353</c:v>
                </c:pt>
                <c:pt idx="41">
                  <c:v>43354</c:v>
                </c:pt>
                <c:pt idx="42">
                  <c:v>43355</c:v>
                </c:pt>
                <c:pt idx="43">
                  <c:v>43356</c:v>
                </c:pt>
                <c:pt idx="44">
                  <c:v>43357</c:v>
                </c:pt>
                <c:pt idx="45">
                  <c:v>43358</c:v>
                </c:pt>
                <c:pt idx="46">
                  <c:v>43359</c:v>
                </c:pt>
                <c:pt idx="47">
                  <c:v>43360</c:v>
                </c:pt>
                <c:pt idx="48">
                  <c:v>43361</c:v>
                </c:pt>
                <c:pt idx="49">
                  <c:v>43362</c:v>
                </c:pt>
                <c:pt idx="50">
                  <c:v>43363</c:v>
                </c:pt>
                <c:pt idx="51">
                  <c:v>43364</c:v>
                </c:pt>
                <c:pt idx="52">
                  <c:v>43365</c:v>
                </c:pt>
                <c:pt idx="53">
                  <c:v>43366</c:v>
                </c:pt>
                <c:pt idx="54">
                  <c:v>43367</c:v>
                </c:pt>
                <c:pt idx="55">
                  <c:v>43368</c:v>
                </c:pt>
                <c:pt idx="56">
                  <c:v>43369</c:v>
                </c:pt>
                <c:pt idx="57">
                  <c:v>43370</c:v>
                </c:pt>
                <c:pt idx="58">
                  <c:v>43371</c:v>
                </c:pt>
                <c:pt idx="59">
                  <c:v>43372</c:v>
                </c:pt>
                <c:pt idx="60">
                  <c:v>43373</c:v>
                </c:pt>
                <c:pt idx="61">
                  <c:v>43374</c:v>
                </c:pt>
                <c:pt idx="62">
                  <c:v>43375</c:v>
                </c:pt>
                <c:pt idx="63">
                  <c:v>43376</c:v>
                </c:pt>
                <c:pt idx="64">
                  <c:v>43377</c:v>
                </c:pt>
                <c:pt idx="65">
                  <c:v>43378</c:v>
                </c:pt>
                <c:pt idx="66">
                  <c:v>43379</c:v>
                </c:pt>
                <c:pt idx="67">
                  <c:v>43380</c:v>
                </c:pt>
                <c:pt idx="68">
                  <c:v>43381</c:v>
                </c:pt>
                <c:pt idx="69">
                  <c:v>43382</c:v>
                </c:pt>
                <c:pt idx="70">
                  <c:v>43383</c:v>
                </c:pt>
                <c:pt idx="71">
                  <c:v>43384</c:v>
                </c:pt>
                <c:pt idx="72">
                  <c:v>43385</c:v>
                </c:pt>
                <c:pt idx="73">
                  <c:v>43386</c:v>
                </c:pt>
                <c:pt idx="74">
                  <c:v>43387</c:v>
                </c:pt>
                <c:pt idx="75">
                  <c:v>43388</c:v>
                </c:pt>
                <c:pt idx="76">
                  <c:v>43389</c:v>
                </c:pt>
                <c:pt idx="77">
                  <c:v>43390</c:v>
                </c:pt>
                <c:pt idx="78">
                  <c:v>43391</c:v>
                </c:pt>
                <c:pt idx="79">
                  <c:v>43392</c:v>
                </c:pt>
                <c:pt idx="80">
                  <c:v>43393</c:v>
                </c:pt>
                <c:pt idx="81">
                  <c:v>43394</c:v>
                </c:pt>
                <c:pt idx="82">
                  <c:v>43395</c:v>
                </c:pt>
                <c:pt idx="83">
                  <c:v>43396</c:v>
                </c:pt>
                <c:pt idx="84">
                  <c:v>43397</c:v>
                </c:pt>
                <c:pt idx="85">
                  <c:v>43398</c:v>
                </c:pt>
                <c:pt idx="86">
                  <c:v>43399</c:v>
                </c:pt>
                <c:pt idx="87">
                  <c:v>43400</c:v>
                </c:pt>
                <c:pt idx="88">
                  <c:v>43401</c:v>
                </c:pt>
                <c:pt idx="89">
                  <c:v>43402</c:v>
                </c:pt>
                <c:pt idx="90">
                  <c:v>43403</c:v>
                </c:pt>
                <c:pt idx="91">
                  <c:v>43404</c:v>
                </c:pt>
                <c:pt idx="92">
                  <c:v>43405</c:v>
                </c:pt>
                <c:pt idx="93">
                  <c:v>43406</c:v>
                </c:pt>
                <c:pt idx="94">
                  <c:v>43407</c:v>
                </c:pt>
                <c:pt idx="95">
                  <c:v>43408</c:v>
                </c:pt>
                <c:pt idx="96">
                  <c:v>43409</c:v>
                </c:pt>
                <c:pt idx="97">
                  <c:v>43410</c:v>
                </c:pt>
                <c:pt idx="98">
                  <c:v>43411</c:v>
                </c:pt>
                <c:pt idx="99">
                  <c:v>43412</c:v>
                </c:pt>
                <c:pt idx="100">
                  <c:v>43413</c:v>
                </c:pt>
                <c:pt idx="101">
                  <c:v>43414</c:v>
                </c:pt>
                <c:pt idx="102">
                  <c:v>43415</c:v>
                </c:pt>
                <c:pt idx="103">
                  <c:v>43416</c:v>
                </c:pt>
                <c:pt idx="104">
                  <c:v>43417</c:v>
                </c:pt>
                <c:pt idx="105">
                  <c:v>43418</c:v>
                </c:pt>
                <c:pt idx="106">
                  <c:v>43419</c:v>
                </c:pt>
                <c:pt idx="107">
                  <c:v>43420</c:v>
                </c:pt>
                <c:pt idx="108">
                  <c:v>43421</c:v>
                </c:pt>
                <c:pt idx="109">
                  <c:v>43422</c:v>
                </c:pt>
                <c:pt idx="110">
                  <c:v>43423</c:v>
                </c:pt>
                <c:pt idx="111">
                  <c:v>43424</c:v>
                </c:pt>
                <c:pt idx="112">
                  <c:v>43425</c:v>
                </c:pt>
                <c:pt idx="113">
                  <c:v>43426</c:v>
                </c:pt>
                <c:pt idx="114">
                  <c:v>43427</c:v>
                </c:pt>
                <c:pt idx="115">
                  <c:v>43428</c:v>
                </c:pt>
                <c:pt idx="116">
                  <c:v>43429</c:v>
                </c:pt>
                <c:pt idx="117">
                  <c:v>43430</c:v>
                </c:pt>
                <c:pt idx="118">
                  <c:v>43431</c:v>
                </c:pt>
                <c:pt idx="119">
                  <c:v>43432</c:v>
                </c:pt>
                <c:pt idx="120">
                  <c:v>43433</c:v>
                </c:pt>
                <c:pt idx="121">
                  <c:v>43434</c:v>
                </c:pt>
                <c:pt idx="122">
                  <c:v>43435</c:v>
                </c:pt>
                <c:pt idx="123">
                  <c:v>43436</c:v>
                </c:pt>
                <c:pt idx="124">
                  <c:v>43437</c:v>
                </c:pt>
                <c:pt idx="125">
                  <c:v>43438</c:v>
                </c:pt>
                <c:pt idx="126">
                  <c:v>43439</c:v>
                </c:pt>
                <c:pt idx="127">
                  <c:v>43440</c:v>
                </c:pt>
                <c:pt idx="128">
                  <c:v>43441</c:v>
                </c:pt>
                <c:pt idx="129">
                  <c:v>43442</c:v>
                </c:pt>
                <c:pt idx="130">
                  <c:v>43443</c:v>
                </c:pt>
                <c:pt idx="131">
                  <c:v>43444</c:v>
                </c:pt>
                <c:pt idx="132">
                  <c:v>43445</c:v>
                </c:pt>
                <c:pt idx="133">
                  <c:v>43446</c:v>
                </c:pt>
                <c:pt idx="134">
                  <c:v>43447</c:v>
                </c:pt>
                <c:pt idx="135">
                  <c:v>43448</c:v>
                </c:pt>
                <c:pt idx="136">
                  <c:v>43449</c:v>
                </c:pt>
                <c:pt idx="137">
                  <c:v>43450</c:v>
                </c:pt>
                <c:pt idx="138">
                  <c:v>43451</c:v>
                </c:pt>
                <c:pt idx="139">
                  <c:v>43452</c:v>
                </c:pt>
                <c:pt idx="140">
                  <c:v>43453</c:v>
                </c:pt>
                <c:pt idx="141">
                  <c:v>43454</c:v>
                </c:pt>
                <c:pt idx="142">
                  <c:v>43455</c:v>
                </c:pt>
                <c:pt idx="143">
                  <c:v>43456</c:v>
                </c:pt>
                <c:pt idx="144">
                  <c:v>43457</c:v>
                </c:pt>
                <c:pt idx="145">
                  <c:v>43458</c:v>
                </c:pt>
                <c:pt idx="146">
                  <c:v>43459</c:v>
                </c:pt>
                <c:pt idx="147">
                  <c:v>43460</c:v>
                </c:pt>
                <c:pt idx="148">
                  <c:v>43461</c:v>
                </c:pt>
                <c:pt idx="149">
                  <c:v>43462</c:v>
                </c:pt>
                <c:pt idx="150">
                  <c:v>43463</c:v>
                </c:pt>
                <c:pt idx="151">
                  <c:v>43464</c:v>
                </c:pt>
                <c:pt idx="152">
                  <c:v>43465</c:v>
                </c:pt>
              </c:numCache>
            </c:numRef>
          </c:cat>
          <c:val>
            <c:numRef>
              <c:f>添利快线总表!$C$2:$C$154</c:f>
              <c:numCache>
                <c:formatCode>0.000%</c:formatCode>
                <c:ptCount val="153"/>
                <c:pt idx="0">
                  <c:v>4.3260000000000007E-2</c:v>
                </c:pt>
                <c:pt idx="1">
                  <c:v>4.1009999999999998E-2</c:v>
                </c:pt>
                <c:pt idx="2">
                  <c:v>4.0570000000000002E-2</c:v>
                </c:pt>
                <c:pt idx="3">
                  <c:v>4.0020000000000014E-2</c:v>
                </c:pt>
                <c:pt idx="4">
                  <c:v>3.9680000000000042E-2</c:v>
                </c:pt>
                <c:pt idx="5">
                  <c:v>3.9670000000000052E-2</c:v>
                </c:pt>
                <c:pt idx="6">
                  <c:v>3.9550000000000002E-2</c:v>
                </c:pt>
                <c:pt idx="7">
                  <c:v>3.8880000000000012E-2</c:v>
                </c:pt>
                <c:pt idx="8">
                  <c:v>3.8950000000000005E-2</c:v>
                </c:pt>
                <c:pt idx="9">
                  <c:v>3.8720000000000004E-2</c:v>
                </c:pt>
                <c:pt idx="10">
                  <c:v>3.8640000000000015E-2</c:v>
                </c:pt>
                <c:pt idx="11">
                  <c:v>3.8570000000000014E-2</c:v>
                </c:pt>
                <c:pt idx="12">
                  <c:v>3.8500000000000006E-2</c:v>
                </c:pt>
                <c:pt idx="13">
                  <c:v>3.8530000000000002E-2</c:v>
                </c:pt>
                <c:pt idx="14">
                  <c:v>3.8600000000000009E-2</c:v>
                </c:pt>
                <c:pt idx="15">
                  <c:v>3.851000000000001E-2</c:v>
                </c:pt>
                <c:pt idx="16">
                  <c:v>3.8519999999999999E-2</c:v>
                </c:pt>
                <c:pt idx="17">
                  <c:v>3.8530000000000002E-2</c:v>
                </c:pt>
                <c:pt idx="18">
                  <c:v>3.8530000000000002E-2</c:v>
                </c:pt>
                <c:pt idx="19">
                  <c:v>3.842000000000001E-2</c:v>
                </c:pt>
                <c:pt idx="20">
                  <c:v>3.8359999999999998E-2</c:v>
                </c:pt>
                <c:pt idx="21">
                  <c:v>3.8200000000000005E-2</c:v>
                </c:pt>
                <c:pt idx="22">
                  <c:v>3.8040000000000011E-2</c:v>
                </c:pt>
                <c:pt idx="23">
                  <c:v>3.8000000000000006E-2</c:v>
                </c:pt>
                <c:pt idx="24">
                  <c:v>3.7980000000000042E-2</c:v>
                </c:pt>
                <c:pt idx="25">
                  <c:v>3.7960000000000015E-2</c:v>
                </c:pt>
                <c:pt idx="26">
                  <c:v>3.780000000000009E-2</c:v>
                </c:pt>
                <c:pt idx="27">
                  <c:v>3.7610000000000067E-2</c:v>
                </c:pt>
                <c:pt idx="28">
                  <c:v>3.7530000000000042E-2</c:v>
                </c:pt>
                <c:pt idx="29">
                  <c:v>3.756000000000001E-2</c:v>
                </c:pt>
                <c:pt idx="30">
                  <c:v>3.7540000000000046E-2</c:v>
                </c:pt>
                <c:pt idx="31">
                  <c:v>3.7540000000000046E-2</c:v>
                </c:pt>
                <c:pt idx="32">
                  <c:v>3.7540000000000046E-2</c:v>
                </c:pt>
                <c:pt idx="33">
                  <c:v>3.7640000000000083E-2</c:v>
                </c:pt>
                <c:pt idx="34">
                  <c:v>3.7680000000000068E-2</c:v>
                </c:pt>
                <c:pt idx="35">
                  <c:v>3.7670000000000092E-2</c:v>
                </c:pt>
                <c:pt idx="36">
                  <c:v>3.7620000000000042E-2</c:v>
                </c:pt>
                <c:pt idx="37">
                  <c:v>3.7510000000000009E-2</c:v>
                </c:pt>
                <c:pt idx="38">
                  <c:v>3.7380000000000045E-2</c:v>
                </c:pt>
                <c:pt idx="39">
                  <c:v>3.7250000000000068E-2</c:v>
                </c:pt>
                <c:pt idx="40">
                  <c:v>3.7110000000000011E-2</c:v>
                </c:pt>
                <c:pt idx="41">
                  <c:v>3.6990000000000009E-2</c:v>
                </c:pt>
                <c:pt idx="42">
                  <c:v>3.6900000000000009E-2</c:v>
                </c:pt>
                <c:pt idx="43">
                  <c:v>3.6890000000000055E-2</c:v>
                </c:pt>
                <c:pt idx="44">
                  <c:v>3.6900000000000009E-2</c:v>
                </c:pt>
                <c:pt idx="45">
                  <c:v>3.6940000000000014E-2</c:v>
                </c:pt>
                <c:pt idx="46">
                  <c:v>3.6980000000000041E-2</c:v>
                </c:pt>
                <c:pt idx="47">
                  <c:v>3.6950000000000011E-2</c:v>
                </c:pt>
                <c:pt idx="48">
                  <c:v>3.6940000000000014E-2</c:v>
                </c:pt>
                <c:pt idx="49">
                  <c:v>3.7000000000000012E-2</c:v>
                </c:pt>
                <c:pt idx="50">
                  <c:v>3.6970000000000051E-2</c:v>
                </c:pt>
                <c:pt idx="51">
                  <c:v>3.6940000000000014E-2</c:v>
                </c:pt>
                <c:pt idx="52">
                  <c:v>3.6870000000000083E-2</c:v>
                </c:pt>
                <c:pt idx="53">
                  <c:v>3.6800000000000055E-2</c:v>
                </c:pt>
                <c:pt idx="54">
                  <c:v>3.6790000000000017E-2</c:v>
                </c:pt>
                <c:pt idx="55">
                  <c:v>3.6800000000000055E-2</c:v>
                </c:pt>
                <c:pt idx="56">
                  <c:v>3.6900000000000009E-2</c:v>
                </c:pt>
                <c:pt idx="57">
                  <c:v>3.6550000000000006E-2</c:v>
                </c:pt>
                <c:pt idx="58">
                  <c:v>3.6370000000000041E-2</c:v>
                </c:pt>
                <c:pt idx="59">
                  <c:v>3.6540000000000045E-2</c:v>
                </c:pt>
                <c:pt idx="60">
                  <c:v>3.6990000000000009E-2</c:v>
                </c:pt>
                <c:pt idx="61">
                  <c:v>3.7380000000000045E-2</c:v>
                </c:pt>
                <c:pt idx="62">
                  <c:v>3.7760000000000002E-2</c:v>
                </c:pt>
                <c:pt idx="63">
                  <c:v>3.7980000000000042E-2</c:v>
                </c:pt>
                <c:pt idx="64">
                  <c:v>3.8660000000000007E-2</c:v>
                </c:pt>
                <c:pt idx="65">
                  <c:v>3.9200000000000006E-2</c:v>
                </c:pt>
                <c:pt idx="66">
                  <c:v>3.9420000000000011E-2</c:v>
                </c:pt>
                <c:pt idx="67">
                  <c:v>3.9360000000000006E-2</c:v>
                </c:pt>
                <c:pt idx="68">
                  <c:v>3.9200000000000006E-2</c:v>
                </c:pt>
                <c:pt idx="69">
                  <c:v>3.8929999999999999E-2</c:v>
                </c:pt>
                <c:pt idx="70">
                  <c:v>3.858000000000001E-2</c:v>
                </c:pt>
                <c:pt idx="71">
                  <c:v>3.8250000000000006E-2</c:v>
                </c:pt>
                <c:pt idx="72">
                  <c:v>3.7830000000000093E-2</c:v>
                </c:pt>
                <c:pt idx="73">
                  <c:v>3.7380000000000045E-2</c:v>
                </c:pt>
                <c:pt idx="74">
                  <c:v>3.6930000000000011E-2</c:v>
                </c:pt>
                <c:pt idx="75">
                  <c:v>3.6400000000000071E-2</c:v>
                </c:pt>
                <c:pt idx="76">
                  <c:v>3.6230000000000012E-2</c:v>
                </c:pt>
                <c:pt idx="77">
                  <c:v>3.6170000000000015E-2</c:v>
                </c:pt>
                <c:pt idx="78">
                  <c:v>3.6160000000000005E-2</c:v>
                </c:pt>
                <c:pt idx="79">
                  <c:v>3.6190000000000014E-2</c:v>
                </c:pt>
                <c:pt idx="80">
                  <c:v>3.6100000000000014E-2</c:v>
                </c:pt>
                <c:pt idx="81">
                  <c:v>3.6020000000000017E-2</c:v>
                </c:pt>
                <c:pt idx="82">
                  <c:v>3.6290000000000051E-2</c:v>
                </c:pt>
                <c:pt idx="83">
                  <c:v>3.6660000000000012E-2</c:v>
                </c:pt>
                <c:pt idx="84">
                  <c:v>3.6630000000000086E-2</c:v>
                </c:pt>
                <c:pt idx="85">
                  <c:v>3.6530000000000042E-2</c:v>
                </c:pt>
                <c:pt idx="86">
                  <c:v>3.6540000000000045E-2</c:v>
                </c:pt>
                <c:pt idx="87">
                  <c:v>3.6580000000000015E-2</c:v>
                </c:pt>
                <c:pt idx="88">
                  <c:v>3.6620000000000041E-2</c:v>
                </c:pt>
                <c:pt idx="89">
                  <c:v>3.6710000000000013E-2</c:v>
                </c:pt>
                <c:pt idx="90">
                  <c:v>3.6920000000000001E-2</c:v>
                </c:pt>
                <c:pt idx="91">
                  <c:v>3.7430000000000081E-2</c:v>
                </c:pt>
                <c:pt idx="92">
                  <c:v>3.7480000000000083E-2</c:v>
                </c:pt>
                <c:pt idx="93">
                  <c:v>3.7340000000000012E-2</c:v>
                </c:pt>
                <c:pt idx="94">
                  <c:v>3.7180000000000019E-2</c:v>
                </c:pt>
                <c:pt idx="95">
                  <c:v>3.7020000000000018E-2</c:v>
                </c:pt>
                <c:pt idx="96">
                  <c:v>3.6860000000000032E-2</c:v>
                </c:pt>
                <c:pt idx="97">
                  <c:v>3.6420000000000015E-2</c:v>
                </c:pt>
                <c:pt idx="98">
                  <c:v>3.5880000000000016E-2</c:v>
                </c:pt>
                <c:pt idx="99">
                  <c:v>3.5750000000000011E-2</c:v>
                </c:pt>
                <c:pt idx="100">
                  <c:v>3.5730000000000005E-2</c:v>
                </c:pt>
                <c:pt idx="101">
                  <c:v>3.5730000000000005E-2</c:v>
                </c:pt>
                <c:pt idx="102">
                  <c:v>3.5730000000000005E-2</c:v>
                </c:pt>
                <c:pt idx="103">
                  <c:v>3.5650000000000015E-2</c:v>
                </c:pt>
                <c:pt idx="104">
                  <c:v>3.5590000000000011E-2</c:v>
                </c:pt>
                <c:pt idx="105">
                  <c:v>3.5430000000000052E-2</c:v>
                </c:pt>
                <c:pt idx="106">
                  <c:v>3.5380000000000002E-2</c:v>
                </c:pt>
                <c:pt idx="107">
                  <c:v>3.5460000000000012E-2</c:v>
                </c:pt>
                <c:pt idx="108">
                  <c:v>3.5540000000000002E-2</c:v>
                </c:pt>
                <c:pt idx="109">
                  <c:v>3.5620000000000006E-2</c:v>
                </c:pt>
                <c:pt idx="110">
                  <c:v>3.5790000000000002E-2</c:v>
                </c:pt>
                <c:pt idx="111">
                  <c:v>3.6030000000000083E-2</c:v>
                </c:pt>
                <c:pt idx="112">
                  <c:v>3.6280000000000055E-2</c:v>
                </c:pt>
                <c:pt idx="113">
                  <c:v>3.6440000000000056E-2</c:v>
                </c:pt>
                <c:pt idx="114">
                  <c:v>3.6460000000000013E-2</c:v>
                </c:pt>
                <c:pt idx="115">
                  <c:v>3.6460000000000013E-2</c:v>
                </c:pt>
                <c:pt idx="116">
                  <c:v>3.6460000000000013E-2</c:v>
                </c:pt>
                <c:pt idx="117">
                  <c:v>3.6450000000000052E-2</c:v>
                </c:pt>
                <c:pt idx="118">
                  <c:v>3.6370000000000041E-2</c:v>
                </c:pt>
                <c:pt idx="119">
                  <c:v>3.6290000000000051E-2</c:v>
                </c:pt>
                <c:pt idx="120">
                  <c:v>3.6340000000000011E-2</c:v>
                </c:pt>
                <c:pt idx="121">
                  <c:v>3.6630000000000086E-2</c:v>
                </c:pt>
                <c:pt idx="122">
                  <c:v>3.6860000000000032E-2</c:v>
                </c:pt>
                <c:pt idx="123">
                  <c:v>3.7090000000000067E-2</c:v>
                </c:pt>
                <c:pt idx="124">
                  <c:v>3.7070000000000082E-2</c:v>
                </c:pt>
                <c:pt idx="125">
                  <c:v>3.6960000000000014E-2</c:v>
                </c:pt>
                <c:pt idx="126">
                  <c:v>3.6780000000000014E-2</c:v>
                </c:pt>
                <c:pt idx="127">
                  <c:v>3.6470000000000086E-2</c:v>
                </c:pt>
                <c:pt idx="128">
                  <c:v>3.5890000000000012E-2</c:v>
                </c:pt>
                <c:pt idx="129">
                  <c:v>3.5410000000000018E-2</c:v>
                </c:pt>
                <c:pt idx="130">
                  <c:v>3.492E-2</c:v>
                </c:pt>
                <c:pt idx="131">
                  <c:v>3.4680000000000009E-2</c:v>
                </c:pt>
                <c:pt idx="132">
                  <c:v>3.4540000000000001E-2</c:v>
                </c:pt>
                <c:pt idx="133">
                  <c:v>3.4580000000000014E-2</c:v>
                </c:pt>
                <c:pt idx="134">
                  <c:v>3.4780000000000005E-2</c:v>
                </c:pt>
                <c:pt idx="135">
                  <c:v>3.5110000000000002E-2</c:v>
                </c:pt>
                <c:pt idx="136">
                  <c:v>3.5360000000000009E-2</c:v>
                </c:pt>
                <c:pt idx="137">
                  <c:v>3.5460000000000012E-2</c:v>
                </c:pt>
                <c:pt idx="138">
                  <c:v>3.5890000000000012E-2</c:v>
                </c:pt>
                <c:pt idx="139">
                  <c:v>3.6280000000000055E-2</c:v>
                </c:pt>
                <c:pt idx="140">
                  <c:v>3.6560000000000002E-2</c:v>
                </c:pt>
                <c:pt idx="141">
                  <c:v>3.6790000000000017E-2</c:v>
                </c:pt>
                <c:pt idx="142">
                  <c:v>3.6790000000000017E-2</c:v>
                </c:pt>
                <c:pt idx="143">
                  <c:v>3.6920000000000001E-2</c:v>
                </c:pt>
                <c:pt idx="144">
                  <c:v>3.7000000000000012E-2</c:v>
                </c:pt>
                <c:pt idx="145">
                  <c:v>3.7220000000000052E-2</c:v>
                </c:pt>
                <c:pt idx="146">
                  <c:v>3.7360000000000011E-2</c:v>
                </c:pt>
                <c:pt idx="147">
                  <c:v>3.7480000000000083E-2</c:v>
                </c:pt>
                <c:pt idx="148">
                  <c:v>3.7970000000000052E-2</c:v>
                </c:pt>
                <c:pt idx="149">
                  <c:v>3.7870000000000098E-2</c:v>
                </c:pt>
                <c:pt idx="150">
                  <c:v>3.7910000000000041E-2</c:v>
                </c:pt>
                <c:pt idx="151">
                  <c:v>3.780000000000009E-2</c:v>
                </c:pt>
                <c:pt idx="152">
                  <c:v>3.7360000000000011E-2</c:v>
                </c:pt>
              </c:numCache>
            </c:numRef>
          </c:val>
        </c:ser>
        <c:ser>
          <c:idx val="1"/>
          <c:order val="1"/>
          <c:tx>
            <c:strRef>
              <c:f>添利快线总表!$D$1</c:f>
              <c:strCache>
                <c:ptCount val="1"/>
                <c:pt idx="0">
                  <c:v>业绩基准</c:v>
                </c:pt>
              </c:strCache>
            </c:strRef>
          </c:tx>
          <c:marker>
            <c:symbol val="none"/>
          </c:marker>
          <c:cat>
            <c:numRef>
              <c:f>添利快线总表!$A$2:$A$154</c:f>
              <c:numCache>
                <c:formatCode>m/d;@</c:formatCode>
                <c:ptCount val="153"/>
                <c:pt idx="0">
                  <c:v>43313</c:v>
                </c:pt>
                <c:pt idx="1">
                  <c:v>43314</c:v>
                </c:pt>
                <c:pt idx="2">
                  <c:v>43315</c:v>
                </c:pt>
                <c:pt idx="3">
                  <c:v>43316</c:v>
                </c:pt>
                <c:pt idx="4">
                  <c:v>43317</c:v>
                </c:pt>
                <c:pt idx="5">
                  <c:v>43318</c:v>
                </c:pt>
                <c:pt idx="6">
                  <c:v>43319</c:v>
                </c:pt>
                <c:pt idx="7">
                  <c:v>43320</c:v>
                </c:pt>
                <c:pt idx="8">
                  <c:v>43321</c:v>
                </c:pt>
                <c:pt idx="9">
                  <c:v>43322</c:v>
                </c:pt>
                <c:pt idx="10">
                  <c:v>43323</c:v>
                </c:pt>
                <c:pt idx="11">
                  <c:v>43324</c:v>
                </c:pt>
                <c:pt idx="12">
                  <c:v>43325</c:v>
                </c:pt>
                <c:pt idx="13">
                  <c:v>43326</c:v>
                </c:pt>
                <c:pt idx="14">
                  <c:v>43327</c:v>
                </c:pt>
                <c:pt idx="15">
                  <c:v>43328</c:v>
                </c:pt>
                <c:pt idx="16">
                  <c:v>43329</c:v>
                </c:pt>
                <c:pt idx="17">
                  <c:v>43330</c:v>
                </c:pt>
                <c:pt idx="18">
                  <c:v>43331</c:v>
                </c:pt>
                <c:pt idx="19">
                  <c:v>43332</c:v>
                </c:pt>
                <c:pt idx="20">
                  <c:v>43333</c:v>
                </c:pt>
                <c:pt idx="21">
                  <c:v>43334</c:v>
                </c:pt>
                <c:pt idx="22">
                  <c:v>43335</c:v>
                </c:pt>
                <c:pt idx="23">
                  <c:v>43336</c:v>
                </c:pt>
                <c:pt idx="24">
                  <c:v>43337</c:v>
                </c:pt>
                <c:pt idx="25">
                  <c:v>43338</c:v>
                </c:pt>
                <c:pt idx="26">
                  <c:v>43339</c:v>
                </c:pt>
                <c:pt idx="27">
                  <c:v>43340</c:v>
                </c:pt>
                <c:pt idx="28">
                  <c:v>43341</c:v>
                </c:pt>
                <c:pt idx="29">
                  <c:v>43342</c:v>
                </c:pt>
                <c:pt idx="30">
                  <c:v>43343</c:v>
                </c:pt>
                <c:pt idx="31">
                  <c:v>43344</c:v>
                </c:pt>
                <c:pt idx="32">
                  <c:v>43345</c:v>
                </c:pt>
                <c:pt idx="33">
                  <c:v>43346</c:v>
                </c:pt>
                <c:pt idx="34">
                  <c:v>43347</c:v>
                </c:pt>
                <c:pt idx="35">
                  <c:v>43348</c:v>
                </c:pt>
                <c:pt idx="36">
                  <c:v>43349</c:v>
                </c:pt>
                <c:pt idx="37">
                  <c:v>43350</c:v>
                </c:pt>
                <c:pt idx="38">
                  <c:v>43351</c:v>
                </c:pt>
                <c:pt idx="39">
                  <c:v>43352</c:v>
                </c:pt>
                <c:pt idx="40">
                  <c:v>43353</c:v>
                </c:pt>
                <c:pt idx="41">
                  <c:v>43354</c:v>
                </c:pt>
                <c:pt idx="42">
                  <c:v>43355</c:v>
                </c:pt>
                <c:pt idx="43">
                  <c:v>43356</c:v>
                </c:pt>
                <c:pt idx="44">
                  <c:v>43357</c:v>
                </c:pt>
                <c:pt idx="45">
                  <c:v>43358</c:v>
                </c:pt>
                <c:pt idx="46">
                  <c:v>43359</c:v>
                </c:pt>
                <c:pt idx="47">
                  <c:v>43360</c:v>
                </c:pt>
                <c:pt idx="48">
                  <c:v>43361</c:v>
                </c:pt>
                <c:pt idx="49">
                  <c:v>43362</c:v>
                </c:pt>
                <c:pt idx="50">
                  <c:v>43363</c:v>
                </c:pt>
                <c:pt idx="51">
                  <c:v>43364</c:v>
                </c:pt>
                <c:pt idx="52">
                  <c:v>43365</c:v>
                </c:pt>
                <c:pt idx="53">
                  <c:v>43366</c:v>
                </c:pt>
                <c:pt idx="54">
                  <c:v>43367</c:v>
                </c:pt>
                <c:pt idx="55">
                  <c:v>43368</c:v>
                </c:pt>
                <c:pt idx="56">
                  <c:v>43369</c:v>
                </c:pt>
                <c:pt idx="57">
                  <c:v>43370</c:v>
                </c:pt>
                <c:pt idx="58">
                  <c:v>43371</c:v>
                </c:pt>
                <c:pt idx="59">
                  <c:v>43372</c:v>
                </c:pt>
                <c:pt idx="60">
                  <c:v>43373</c:v>
                </c:pt>
                <c:pt idx="61">
                  <c:v>43374</c:v>
                </c:pt>
                <c:pt idx="62">
                  <c:v>43375</c:v>
                </c:pt>
                <c:pt idx="63">
                  <c:v>43376</c:v>
                </c:pt>
                <c:pt idx="64">
                  <c:v>43377</c:v>
                </c:pt>
                <c:pt idx="65">
                  <c:v>43378</c:v>
                </c:pt>
                <c:pt idx="66">
                  <c:v>43379</c:v>
                </c:pt>
                <c:pt idx="67">
                  <c:v>43380</c:v>
                </c:pt>
                <c:pt idx="68">
                  <c:v>43381</c:v>
                </c:pt>
                <c:pt idx="69">
                  <c:v>43382</c:v>
                </c:pt>
                <c:pt idx="70">
                  <c:v>43383</c:v>
                </c:pt>
                <c:pt idx="71">
                  <c:v>43384</c:v>
                </c:pt>
                <c:pt idx="72">
                  <c:v>43385</c:v>
                </c:pt>
                <c:pt idx="73">
                  <c:v>43386</c:v>
                </c:pt>
                <c:pt idx="74">
                  <c:v>43387</c:v>
                </c:pt>
                <c:pt idx="75">
                  <c:v>43388</c:v>
                </c:pt>
                <c:pt idx="76">
                  <c:v>43389</c:v>
                </c:pt>
                <c:pt idx="77">
                  <c:v>43390</c:v>
                </c:pt>
                <c:pt idx="78">
                  <c:v>43391</c:v>
                </c:pt>
                <c:pt idx="79">
                  <c:v>43392</c:v>
                </c:pt>
                <c:pt idx="80">
                  <c:v>43393</c:v>
                </c:pt>
                <c:pt idx="81">
                  <c:v>43394</c:v>
                </c:pt>
                <c:pt idx="82">
                  <c:v>43395</c:v>
                </c:pt>
                <c:pt idx="83">
                  <c:v>43396</c:v>
                </c:pt>
                <c:pt idx="84">
                  <c:v>43397</c:v>
                </c:pt>
                <c:pt idx="85">
                  <c:v>43398</c:v>
                </c:pt>
                <c:pt idx="86">
                  <c:v>43399</c:v>
                </c:pt>
                <c:pt idx="87">
                  <c:v>43400</c:v>
                </c:pt>
                <c:pt idx="88">
                  <c:v>43401</c:v>
                </c:pt>
                <c:pt idx="89">
                  <c:v>43402</c:v>
                </c:pt>
                <c:pt idx="90">
                  <c:v>43403</c:v>
                </c:pt>
                <c:pt idx="91">
                  <c:v>43404</c:v>
                </c:pt>
                <c:pt idx="92">
                  <c:v>43405</c:v>
                </c:pt>
                <c:pt idx="93">
                  <c:v>43406</c:v>
                </c:pt>
                <c:pt idx="94">
                  <c:v>43407</c:v>
                </c:pt>
                <c:pt idx="95">
                  <c:v>43408</c:v>
                </c:pt>
                <c:pt idx="96">
                  <c:v>43409</c:v>
                </c:pt>
                <c:pt idx="97">
                  <c:v>43410</c:v>
                </c:pt>
                <c:pt idx="98">
                  <c:v>43411</c:v>
                </c:pt>
                <c:pt idx="99">
                  <c:v>43412</c:v>
                </c:pt>
                <c:pt idx="100">
                  <c:v>43413</c:v>
                </c:pt>
                <c:pt idx="101">
                  <c:v>43414</c:v>
                </c:pt>
                <c:pt idx="102">
                  <c:v>43415</c:v>
                </c:pt>
                <c:pt idx="103">
                  <c:v>43416</c:v>
                </c:pt>
                <c:pt idx="104">
                  <c:v>43417</c:v>
                </c:pt>
                <c:pt idx="105">
                  <c:v>43418</c:v>
                </c:pt>
                <c:pt idx="106">
                  <c:v>43419</c:v>
                </c:pt>
                <c:pt idx="107">
                  <c:v>43420</c:v>
                </c:pt>
                <c:pt idx="108">
                  <c:v>43421</c:v>
                </c:pt>
                <c:pt idx="109">
                  <c:v>43422</c:v>
                </c:pt>
                <c:pt idx="110">
                  <c:v>43423</c:v>
                </c:pt>
                <c:pt idx="111">
                  <c:v>43424</c:v>
                </c:pt>
                <c:pt idx="112">
                  <c:v>43425</c:v>
                </c:pt>
                <c:pt idx="113">
                  <c:v>43426</c:v>
                </c:pt>
                <c:pt idx="114">
                  <c:v>43427</c:v>
                </c:pt>
                <c:pt idx="115">
                  <c:v>43428</c:v>
                </c:pt>
                <c:pt idx="116">
                  <c:v>43429</c:v>
                </c:pt>
                <c:pt idx="117">
                  <c:v>43430</c:v>
                </c:pt>
                <c:pt idx="118">
                  <c:v>43431</c:v>
                </c:pt>
                <c:pt idx="119">
                  <c:v>43432</c:v>
                </c:pt>
                <c:pt idx="120">
                  <c:v>43433</c:v>
                </c:pt>
                <c:pt idx="121">
                  <c:v>43434</c:v>
                </c:pt>
                <c:pt idx="122">
                  <c:v>43435</c:v>
                </c:pt>
                <c:pt idx="123">
                  <c:v>43436</c:v>
                </c:pt>
                <c:pt idx="124">
                  <c:v>43437</c:v>
                </c:pt>
                <c:pt idx="125">
                  <c:v>43438</c:v>
                </c:pt>
                <c:pt idx="126">
                  <c:v>43439</c:v>
                </c:pt>
                <c:pt idx="127">
                  <c:v>43440</c:v>
                </c:pt>
                <c:pt idx="128">
                  <c:v>43441</c:v>
                </c:pt>
                <c:pt idx="129">
                  <c:v>43442</c:v>
                </c:pt>
                <c:pt idx="130">
                  <c:v>43443</c:v>
                </c:pt>
                <c:pt idx="131">
                  <c:v>43444</c:v>
                </c:pt>
                <c:pt idx="132">
                  <c:v>43445</c:v>
                </c:pt>
                <c:pt idx="133">
                  <c:v>43446</c:v>
                </c:pt>
                <c:pt idx="134">
                  <c:v>43447</c:v>
                </c:pt>
                <c:pt idx="135">
                  <c:v>43448</c:v>
                </c:pt>
                <c:pt idx="136">
                  <c:v>43449</c:v>
                </c:pt>
                <c:pt idx="137">
                  <c:v>43450</c:v>
                </c:pt>
                <c:pt idx="138">
                  <c:v>43451</c:v>
                </c:pt>
                <c:pt idx="139">
                  <c:v>43452</c:v>
                </c:pt>
                <c:pt idx="140">
                  <c:v>43453</c:v>
                </c:pt>
                <c:pt idx="141">
                  <c:v>43454</c:v>
                </c:pt>
                <c:pt idx="142">
                  <c:v>43455</c:v>
                </c:pt>
                <c:pt idx="143">
                  <c:v>43456</c:v>
                </c:pt>
                <c:pt idx="144">
                  <c:v>43457</c:v>
                </c:pt>
                <c:pt idx="145">
                  <c:v>43458</c:v>
                </c:pt>
                <c:pt idx="146">
                  <c:v>43459</c:v>
                </c:pt>
                <c:pt idx="147">
                  <c:v>43460</c:v>
                </c:pt>
                <c:pt idx="148">
                  <c:v>43461</c:v>
                </c:pt>
                <c:pt idx="149">
                  <c:v>43462</c:v>
                </c:pt>
                <c:pt idx="150">
                  <c:v>43463</c:v>
                </c:pt>
                <c:pt idx="151">
                  <c:v>43464</c:v>
                </c:pt>
                <c:pt idx="152">
                  <c:v>43465</c:v>
                </c:pt>
              </c:numCache>
            </c:numRef>
          </c:cat>
          <c:val>
            <c:numRef>
              <c:f>添利快线总表!$D$2:$D$154</c:f>
              <c:numCache>
                <c:formatCode>0.000%</c:formatCode>
                <c:ptCount val="153"/>
                <c:pt idx="0">
                  <c:v>1.3500000000000031E-2</c:v>
                </c:pt>
                <c:pt idx="1">
                  <c:v>1.3500000000000031E-2</c:v>
                </c:pt>
                <c:pt idx="2">
                  <c:v>1.3500000000000031E-2</c:v>
                </c:pt>
                <c:pt idx="3">
                  <c:v>1.3500000000000031E-2</c:v>
                </c:pt>
                <c:pt idx="4">
                  <c:v>1.3500000000000031E-2</c:v>
                </c:pt>
                <c:pt idx="5">
                  <c:v>1.3500000000000031E-2</c:v>
                </c:pt>
                <c:pt idx="6">
                  <c:v>1.3500000000000031E-2</c:v>
                </c:pt>
                <c:pt idx="7">
                  <c:v>1.3500000000000031E-2</c:v>
                </c:pt>
                <c:pt idx="8">
                  <c:v>1.3500000000000031E-2</c:v>
                </c:pt>
                <c:pt idx="9">
                  <c:v>1.3500000000000031E-2</c:v>
                </c:pt>
                <c:pt idx="10">
                  <c:v>1.3500000000000031E-2</c:v>
                </c:pt>
                <c:pt idx="11">
                  <c:v>1.3500000000000031E-2</c:v>
                </c:pt>
                <c:pt idx="12">
                  <c:v>1.3500000000000031E-2</c:v>
                </c:pt>
                <c:pt idx="13">
                  <c:v>1.3500000000000031E-2</c:v>
                </c:pt>
                <c:pt idx="14">
                  <c:v>1.3500000000000031E-2</c:v>
                </c:pt>
                <c:pt idx="15">
                  <c:v>1.3500000000000031E-2</c:v>
                </c:pt>
                <c:pt idx="16">
                  <c:v>1.3500000000000031E-2</c:v>
                </c:pt>
                <c:pt idx="17">
                  <c:v>1.3500000000000031E-2</c:v>
                </c:pt>
                <c:pt idx="18">
                  <c:v>1.3500000000000031E-2</c:v>
                </c:pt>
                <c:pt idx="19">
                  <c:v>1.3500000000000031E-2</c:v>
                </c:pt>
                <c:pt idx="20">
                  <c:v>1.3500000000000031E-2</c:v>
                </c:pt>
                <c:pt idx="21">
                  <c:v>1.3500000000000031E-2</c:v>
                </c:pt>
                <c:pt idx="22">
                  <c:v>1.3500000000000031E-2</c:v>
                </c:pt>
                <c:pt idx="23">
                  <c:v>1.3500000000000031E-2</c:v>
                </c:pt>
                <c:pt idx="24">
                  <c:v>1.3500000000000031E-2</c:v>
                </c:pt>
                <c:pt idx="25">
                  <c:v>1.3500000000000031E-2</c:v>
                </c:pt>
                <c:pt idx="26">
                  <c:v>1.3500000000000031E-2</c:v>
                </c:pt>
                <c:pt idx="27">
                  <c:v>1.3500000000000031E-2</c:v>
                </c:pt>
                <c:pt idx="28">
                  <c:v>1.3500000000000031E-2</c:v>
                </c:pt>
                <c:pt idx="29">
                  <c:v>1.3500000000000031E-2</c:v>
                </c:pt>
                <c:pt idx="30">
                  <c:v>1.3500000000000031E-2</c:v>
                </c:pt>
                <c:pt idx="31">
                  <c:v>1.3500000000000031E-2</c:v>
                </c:pt>
                <c:pt idx="32">
                  <c:v>1.3500000000000031E-2</c:v>
                </c:pt>
                <c:pt idx="33">
                  <c:v>1.3500000000000031E-2</c:v>
                </c:pt>
                <c:pt idx="34">
                  <c:v>1.3500000000000031E-2</c:v>
                </c:pt>
                <c:pt idx="35">
                  <c:v>1.3500000000000031E-2</c:v>
                </c:pt>
                <c:pt idx="36">
                  <c:v>1.3500000000000031E-2</c:v>
                </c:pt>
                <c:pt idx="37">
                  <c:v>1.3500000000000031E-2</c:v>
                </c:pt>
                <c:pt idx="38">
                  <c:v>1.3500000000000031E-2</c:v>
                </c:pt>
                <c:pt idx="39">
                  <c:v>1.3500000000000031E-2</c:v>
                </c:pt>
                <c:pt idx="40">
                  <c:v>1.3500000000000031E-2</c:v>
                </c:pt>
                <c:pt idx="41">
                  <c:v>1.3500000000000031E-2</c:v>
                </c:pt>
                <c:pt idx="42">
                  <c:v>1.3500000000000031E-2</c:v>
                </c:pt>
                <c:pt idx="43">
                  <c:v>1.3500000000000031E-2</c:v>
                </c:pt>
                <c:pt idx="44">
                  <c:v>1.3500000000000031E-2</c:v>
                </c:pt>
                <c:pt idx="45">
                  <c:v>1.3500000000000031E-2</c:v>
                </c:pt>
                <c:pt idx="46">
                  <c:v>1.3500000000000031E-2</c:v>
                </c:pt>
                <c:pt idx="47">
                  <c:v>1.3500000000000031E-2</c:v>
                </c:pt>
                <c:pt idx="48">
                  <c:v>1.3500000000000031E-2</c:v>
                </c:pt>
                <c:pt idx="49">
                  <c:v>1.3500000000000031E-2</c:v>
                </c:pt>
                <c:pt idx="50">
                  <c:v>1.3500000000000031E-2</c:v>
                </c:pt>
                <c:pt idx="51">
                  <c:v>1.3500000000000031E-2</c:v>
                </c:pt>
                <c:pt idx="52">
                  <c:v>1.3500000000000031E-2</c:v>
                </c:pt>
                <c:pt idx="53">
                  <c:v>1.3500000000000031E-2</c:v>
                </c:pt>
                <c:pt idx="54">
                  <c:v>1.3500000000000031E-2</c:v>
                </c:pt>
                <c:pt idx="55">
                  <c:v>1.3500000000000031E-2</c:v>
                </c:pt>
                <c:pt idx="56">
                  <c:v>1.3500000000000031E-2</c:v>
                </c:pt>
                <c:pt idx="57">
                  <c:v>1.3500000000000031E-2</c:v>
                </c:pt>
                <c:pt idx="58">
                  <c:v>1.3500000000000031E-2</c:v>
                </c:pt>
                <c:pt idx="59">
                  <c:v>1.3500000000000031E-2</c:v>
                </c:pt>
                <c:pt idx="60">
                  <c:v>1.3500000000000031E-2</c:v>
                </c:pt>
                <c:pt idx="61">
                  <c:v>1.3500000000000031E-2</c:v>
                </c:pt>
                <c:pt idx="62">
                  <c:v>1.3500000000000031E-2</c:v>
                </c:pt>
                <c:pt idx="63">
                  <c:v>1.3500000000000031E-2</c:v>
                </c:pt>
                <c:pt idx="64">
                  <c:v>1.3500000000000031E-2</c:v>
                </c:pt>
                <c:pt idx="65">
                  <c:v>1.3500000000000031E-2</c:v>
                </c:pt>
                <c:pt idx="66">
                  <c:v>1.3500000000000031E-2</c:v>
                </c:pt>
                <c:pt idx="67">
                  <c:v>1.3500000000000031E-2</c:v>
                </c:pt>
                <c:pt idx="68">
                  <c:v>1.3500000000000031E-2</c:v>
                </c:pt>
                <c:pt idx="69">
                  <c:v>1.3500000000000031E-2</c:v>
                </c:pt>
                <c:pt idx="70">
                  <c:v>1.3500000000000031E-2</c:v>
                </c:pt>
                <c:pt idx="71">
                  <c:v>1.3500000000000031E-2</c:v>
                </c:pt>
                <c:pt idx="72">
                  <c:v>1.3500000000000031E-2</c:v>
                </c:pt>
                <c:pt idx="73">
                  <c:v>1.3500000000000031E-2</c:v>
                </c:pt>
                <c:pt idx="74">
                  <c:v>1.3500000000000031E-2</c:v>
                </c:pt>
                <c:pt idx="75">
                  <c:v>1.3500000000000031E-2</c:v>
                </c:pt>
                <c:pt idx="76">
                  <c:v>1.3500000000000031E-2</c:v>
                </c:pt>
                <c:pt idx="77">
                  <c:v>1.3500000000000031E-2</c:v>
                </c:pt>
                <c:pt idx="78">
                  <c:v>1.3500000000000031E-2</c:v>
                </c:pt>
                <c:pt idx="79">
                  <c:v>1.3500000000000031E-2</c:v>
                </c:pt>
                <c:pt idx="80">
                  <c:v>1.3500000000000031E-2</c:v>
                </c:pt>
                <c:pt idx="81">
                  <c:v>1.3500000000000031E-2</c:v>
                </c:pt>
                <c:pt idx="82">
                  <c:v>1.3500000000000031E-2</c:v>
                </c:pt>
                <c:pt idx="83">
                  <c:v>1.3500000000000031E-2</c:v>
                </c:pt>
                <c:pt idx="84">
                  <c:v>1.3500000000000031E-2</c:v>
                </c:pt>
                <c:pt idx="85">
                  <c:v>1.3500000000000031E-2</c:v>
                </c:pt>
                <c:pt idx="86">
                  <c:v>1.3500000000000031E-2</c:v>
                </c:pt>
                <c:pt idx="87">
                  <c:v>1.3500000000000031E-2</c:v>
                </c:pt>
                <c:pt idx="88">
                  <c:v>1.3500000000000031E-2</c:v>
                </c:pt>
                <c:pt idx="89">
                  <c:v>1.3500000000000031E-2</c:v>
                </c:pt>
                <c:pt idx="90">
                  <c:v>1.3500000000000031E-2</c:v>
                </c:pt>
                <c:pt idx="91">
                  <c:v>1.3500000000000031E-2</c:v>
                </c:pt>
                <c:pt idx="92">
                  <c:v>1.3500000000000031E-2</c:v>
                </c:pt>
                <c:pt idx="93">
                  <c:v>1.3500000000000031E-2</c:v>
                </c:pt>
                <c:pt idx="94">
                  <c:v>1.3500000000000031E-2</c:v>
                </c:pt>
                <c:pt idx="95">
                  <c:v>1.3500000000000031E-2</c:v>
                </c:pt>
                <c:pt idx="96">
                  <c:v>1.3500000000000031E-2</c:v>
                </c:pt>
                <c:pt idx="97">
                  <c:v>1.3500000000000031E-2</c:v>
                </c:pt>
                <c:pt idx="98">
                  <c:v>1.3500000000000031E-2</c:v>
                </c:pt>
                <c:pt idx="99">
                  <c:v>1.3500000000000031E-2</c:v>
                </c:pt>
                <c:pt idx="100">
                  <c:v>1.3500000000000031E-2</c:v>
                </c:pt>
                <c:pt idx="101">
                  <c:v>1.3500000000000031E-2</c:v>
                </c:pt>
                <c:pt idx="102">
                  <c:v>1.3500000000000031E-2</c:v>
                </c:pt>
                <c:pt idx="103">
                  <c:v>1.3500000000000031E-2</c:v>
                </c:pt>
                <c:pt idx="104">
                  <c:v>1.3500000000000031E-2</c:v>
                </c:pt>
                <c:pt idx="105">
                  <c:v>1.3500000000000031E-2</c:v>
                </c:pt>
                <c:pt idx="106">
                  <c:v>1.3500000000000031E-2</c:v>
                </c:pt>
                <c:pt idx="107">
                  <c:v>1.3500000000000031E-2</c:v>
                </c:pt>
                <c:pt idx="108">
                  <c:v>1.3500000000000031E-2</c:v>
                </c:pt>
                <c:pt idx="109">
                  <c:v>1.3500000000000031E-2</c:v>
                </c:pt>
                <c:pt idx="110">
                  <c:v>1.3500000000000031E-2</c:v>
                </c:pt>
                <c:pt idx="111">
                  <c:v>1.3500000000000031E-2</c:v>
                </c:pt>
                <c:pt idx="112">
                  <c:v>1.3500000000000031E-2</c:v>
                </c:pt>
                <c:pt idx="113">
                  <c:v>1.3500000000000031E-2</c:v>
                </c:pt>
                <c:pt idx="114">
                  <c:v>1.3500000000000031E-2</c:v>
                </c:pt>
                <c:pt idx="115">
                  <c:v>1.3500000000000031E-2</c:v>
                </c:pt>
                <c:pt idx="116">
                  <c:v>1.3500000000000031E-2</c:v>
                </c:pt>
                <c:pt idx="117">
                  <c:v>1.3500000000000031E-2</c:v>
                </c:pt>
                <c:pt idx="118">
                  <c:v>1.3500000000000031E-2</c:v>
                </c:pt>
                <c:pt idx="119">
                  <c:v>1.3500000000000031E-2</c:v>
                </c:pt>
                <c:pt idx="120">
                  <c:v>1.3500000000000031E-2</c:v>
                </c:pt>
                <c:pt idx="121">
                  <c:v>1.3500000000000031E-2</c:v>
                </c:pt>
                <c:pt idx="122">
                  <c:v>1.3500000000000031E-2</c:v>
                </c:pt>
                <c:pt idx="123">
                  <c:v>1.3500000000000031E-2</c:v>
                </c:pt>
                <c:pt idx="124">
                  <c:v>1.3500000000000031E-2</c:v>
                </c:pt>
                <c:pt idx="125">
                  <c:v>1.3500000000000031E-2</c:v>
                </c:pt>
                <c:pt idx="126">
                  <c:v>1.3500000000000031E-2</c:v>
                </c:pt>
                <c:pt idx="127">
                  <c:v>1.3500000000000031E-2</c:v>
                </c:pt>
                <c:pt idx="128">
                  <c:v>1.3500000000000031E-2</c:v>
                </c:pt>
                <c:pt idx="129">
                  <c:v>1.3500000000000031E-2</c:v>
                </c:pt>
                <c:pt idx="130">
                  <c:v>1.3500000000000031E-2</c:v>
                </c:pt>
                <c:pt idx="131">
                  <c:v>1.3500000000000031E-2</c:v>
                </c:pt>
                <c:pt idx="132">
                  <c:v>1.3500000000000031E-2</c:v>
                </c:pt>
                <c:pt idx="133">
                  <c:v>1.3500000000000031E-2</c:v>
                </c:pt>
                <c:pt idx="134">
                  <c:v>1.3500000000000031E-2</c:v>
                </c:pt>
                <c:pt idx="135">
                  <c:v>1.3500000000000031E-2</c:v>
                </c:pt>
                <c:pt idx="136">
                  <c:v>1.3500000000000031E-2</c:v>
                </c:pt>
                <c:pt idx="137">
                  <c:v>1.3500000000000031E-2</c:v>
                </c:pt>
                <c:pt idx="138">
                  <c:v>1.3500000000000031E-2</c:v>
                </c:pt>
                <c:pt idx="139">
                  <c:v>1.3500000000000031E-2</c:v>
                </c:pt>
                <c:pt idx="140">
                  <c:v>1.3500000000000031E-2</c:v>
                </c:pt>
                <c:pt idx="141">
                  <c:v>1.3500000000000031E-2</c:v>
                </c:pt>
                <c:pt idx="142">
                  <c:v>1.3500000000000031E-2</c:v>
                </c:pt>
                <c:pt idx="143">
                  <c:v>1.3500000000000031E-2</c:v>
                </c:pt>
                <c:pt idx="144">
                  <c:v>1.3500000000000031E-2</c:v>
                </c:pt>
                <c:pt idx="145">
                  <c:v>1.3500000000000031E-2</c:v>
                </c:pt>
                <c:pt idx="146">
                  <c:v>1.3500000000000031E-2</c:v>
                </c:pt>
                <c:pt idx="147">
                  <c:v>1.3500000000000031E-2</c:v>
                </c:pt>
                <c:pt idx="148">
                  <c:v>1.3500000000000031E-2</c:v>
                </c:pt>
                <c:pt idx="149">
                  <c:v>1.3500000000000031E-2</c:v>
                </c:pt>
                <c:pt idx="150">
                  <c:v>1.3500000000000031E-2</c:v>
                </c:pt>
                <c:pt idx="151">
                  <c:v>1.3500000000000031E-2</c:v>
                </c:pt>
                <c:pt idx="152">
                  <c:v>1.3500000000000031E-2</c:v>
                </c:pt>
              </c:numCache>
            </c:numRef>
          </c:val>
        </c:ser>
        <c:marker val="1"/>
        <c:axId val="191518976"/>
        <c:axId val="191653760"/>
      </c:lineChart>
      <c:dateAx>
        <c:axId val="191518976"/>
        <c:scaling>
          <c:orientation val="minMax"/>
        </c:scaling>
        <c:axPos val="b"/>
        <c:numFmt formatCode="m/d;@" sourceLinked="1"/>
        <c:tickLblPos val="nextTo"/>
        <c:crossAx val="191653760"/>
        <c:crosses val="autoZero"/>
        <c:auto val="1"/>
        <c:lblOffset val="100"/>
      </c:dateAx>
      <c:valAx>
        <c:axId val="191653760"/>
        <c:scaling>
          <c:orientation val="minMax"/>
          <c:max val="5.0000000000000024E-2"/>
          <c:min val="1.0000000000000007E-2"/>
        </c:scaling>
        <c:axPos val="l"/>
        <c:majorGridlines/>
        <c:numFmt formatCode="0.000%" sourceLinked="1"/>
        <c:tickLblPos val="nextTo"/>
        <c:crossAx val="191518976"/>
        <c:crosses val="autoZero"/>
        <c:crossBetween val="between"/>
      </c:valAx>
    </c:plotArea>
    <c:legend>
      <c:legendPos val="r"/>
    </c:legend>
    <c:plotVisOnly val="1"/>
  </c:chart>
  <c:txPr>
    <a:bodyPr/>
    <a:lstStyle/>
    <a:p>
      <a:pPr>
        <a:defRPr>
          <a:latin typeface="仿宋" pitchFamily="49" charset="-122"/>
          <a:ea typeface="仿宋" pitchFamily="49"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4EDE-7BA9-4F28-A10C-CE58CDC6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9</Pages>
  <Words>1186</Words>
  <Characters>6764</Characters>
  <Application>Microsoft Office Word</Application>
  <DocSecurity>0</DocSecurity>
  <Lines>56</Lines>
  <Paragraphs>15</Paragraphs>
  <ScaleCrop>false</ScaleCrop>
  <Company>Microsoft</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闫思聪</dc:creator>
  <cp:keywords/>
  <dc:description/>
  <cp:lastModifiedBy>吴姗</cp:lastModifiedBy>
  <cp:revision>124</cp:revision>
  <cp:lastPrinted>2018-07-13T10:01:00Z</cp:lastPrinted>
  <dcterms:created xsi:type="dcterms:W3CDTF">2018-07-12T02:58:00Z</dcterms:created>
  <dcterms:modified xsi:type="dcterms:W3CDTF">2019-06-28T06:54:00Z</dcterms:modified>
</cp:coreProperties>
</file>