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2,975,133,889.28份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4.70%-5.00%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产品9K218060自起息日以来，累计净值增长率为9.0650%，年化累计净值增长率为4.8658%。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1.09065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1.09065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3,244,842,767.31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Z深-同业借款20200915001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18余杭城建PPN003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18洪山城投MTN001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20泰华信PPN001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