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6,513,586,309.73份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产品9K212011自起息日以来，累计净值增长率为1.4420%，年化累计净值增长率为3.5805%。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1.01442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1.01442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6,607,534,774.11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1,049,604,860.22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599,940,646.95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Z京-同业借款20201105003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20中信银行CD199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鹏华安惠C(009233.OF)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116,443,339.74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汇添富添福吉祥(004774.OF)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81,555,842.49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20中泰F2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