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产品9K212018自起息日以来，累计净值增长率为3.1000%，年化累计净值增长率为4.2538%。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1.03100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662,940,114.37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9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曾管理逾十只净值型“稳利”系列产品，过往业绩优异，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兴业大同煤矿2020年度第一期标准化票据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20渝惠通MTN001B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