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兴业银行金雪球添利快线净值型理财产品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兴业银行金雪球添利快线净值型理财产品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97318011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C1030918A003606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69,948,645,816.58份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报告期内，97318011七日年化收益率均值2.9766%。同期业绩比较基准如下：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2021-04-01至2021-06-30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0.8819</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3.1350%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69,948,645,816.58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闫思聪先生，澳大利亚新南威尔士大学硕士，CFA，FRM，CPA。2009年加入兴业银行总行，历任资金营运中心代客财富管理处产品经理、资产管理部产品研发处投资经理、产品研发处副处长，具备近10年的银行大型开放式理财产品投资组合管理及流动性管理经历，积累了丰富的产品管理经验。2018年起担任兴业银行“现金宝-添利1号”净值型理财产品投资经理；2019年起担任兴业银行“添利3号”净值型理财产品投资经理。</w:t>
              <w:br/>
              <w:t xml:space="preserve">    陈施颖女士，清华大学理学学士、金融学硕士，中级经济师，具有银行间本币市场交易员资格。2013年加入兴业银行以来，历任货币市场交易员、债券投资经理、理财产品组合投资经理，6年固定收益市场投资交易经验，善于大资金的资产配置和流动性管理。2015年起从事理财产品投资组合管理工作，2018年起担任“兴业银行金雪球添利快线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1、宏观经济及市场情况</w:t>
              <w:br/>
              <w:t xml:space="preserve">    二季度，经济延续复苏态势，增长动能切换。出口和房地产的拐点逐渐显现，经济内生动能持续修复，制造业复苏进程推进，服务业生产指数也维持较高水平，尽管散点疫情仍然带来了一些反复，但内需基本平稳，外需依然有韧性、消费需求持续释放。综合4月及5月经济数据，市场普遍预计二季度GDP增速7.8%-8.3%，对应两年单季度复合增速5.5%-5.7%，逐步接近潜在产出水平。</w:t>
              <w:br/>
              <w:t xml:space="preserve">    此外，2021年货币政策委员会在第二季度例会上提出，二季度我国经济稳步回升，在地产、出口“双轮驱动”的支持下，当前处于稳中向好的状态，范外部冲击，维护经济大局平稳，达到更高水平均衡。可见，当前国内经济稳中向好，风险点主要来自国外，即美联储开启Taper的时间节点。</w:t>
              <w:br/>
              <w:t xml:space="preserve">    二季度，国内债市在欠配压力及看空做多的纠结中，走出震荡向下行情，10年期国债收益率来到3.1%左右。</w:t>
              <w:br/>
              <w:t xml:space="preserve">    2、前期运作回顾</w:t>
              <w:br/>
              <w:t xml:space="preserve">    报告期内（2021.4.1-2021.6.30），本产品始终将保持流动性安全和防范信用风险作为第一要务，通过稳健的投资风格实现相对稳定的收益。在资产配置上，仍然维持以利率债、同业存单、中高等级信用债、资产支持证券为主，保证产品流动性安全，严格控制信用风险和利率风险。在投资策略上以票息策略为主，杠杆及交易性策略为辅，积极把握市场调整时的买入机会，努力提升产品收益。</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3、后期投资策略</w:t>
              <w:br/>
              <w:t xml:space="preserve">    下阶段本产品依然会保持安全性和流动性优先、兼顾收益性的稳健投资策略，为客户创造稳定的收益回报。我们会深入研究分析宏观经济运行规律和利率变化趋势，综合考量各投资品种的风险收益特征，并结合已颁布的《关于规范现金管理类理财产品管理有关事项的通知》的相关要求，在此基础上自上而下地制定科学有效的投资策略。</w:t>
              <w:br/>
              <w:t xml:space="preserve">    在具体投资品种的选择上，会结合产品的波动性特征，并综合考虑同业存单、中高等级信用债、资产支持证券等品种的收益性和流动性，遴选优质投资标的；根据“通知”的要求，在过渡期内合理压降组合久期，调整资产集中度等相关指标；流动性管理方面，我们会密切关注市场资金面的影响因素，动态监测申购赎回数据，合理分配现金流，确保流动性安全。</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74.54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3,069,640,000.00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993,048,659.38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存放同业20200910002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存放同业20210408003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中原银行大额存单20190321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存放同业20210427001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19进出03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842,996,000.00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16华虹MTN002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18海峡银行01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19厦门银行03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20新开元CP001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17中节能MTN001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18宁河西PPN001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18沪临港MTN001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18烟台港MTN001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18苏国信MTN004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20晋交投SCP005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20晋交投SCP006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21厦港务SCP005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21屹腾1优先_bc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229,473,000.00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18兴业租赁债02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18建信租赁债03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19华融租赁债01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20中关科技CP001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20新疆能源CP001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21东北证券CP003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21汇理汽车债02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21阜阳投资CP001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17华发实业MTN002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17华发实业MTN003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18中交建融MTN001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18中广核租MTN001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19中建投租MTN001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19物产中大MTN001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19西南水泥MTN001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20常德经建SCP003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20张家城投SCP004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20津南城投SCP002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20浙商资产PPN002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20现代投资SCP003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20西宁城投SCP002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21华鲁控股SCP003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21南京浦口SCP001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21吴中国太SCP005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21秀湖集团SCP001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21融和融资PPN001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21象屿股份SCP002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21青岛国信SCP004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21高淳建设SCP002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19象屿ABN001优先B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20兴信易ABN003优先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18九江银行绿色金融01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18九江银行绿色金融02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25,827,424.00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21夏商SCP006(乡村振兴)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21夏商SCP009(乡村振兴)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12/</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兴业银行理财托管专户金雪球添利快线净值型理财产品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