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兴银理财灵动全天候9号净值型理财产品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2,368,890,736.81份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灵动9号陆陆通A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2,001,734,150.15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灵动9号陆陆通B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350,057,546.20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金雪球灵动9号陆陆通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17,099,040.46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产品9K212159自起息日以来，累计净值增长率为1.4880%，年化累计净值增长率为2.8737%。</w:t>
              <w:br/>
              <w:t xml:space="preserve">产品9K212259自起息日以来，累计净值增长率为1.5400%，年化累计净值增长率为2.9741%。</w:t>
              <w:br/>
              <w:t xml:space="preserve">产品9K212359自起息日以来，累计净值增长率为1.5400%，年化累计净值增长率为2.9741%。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2,404,335,096.46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2,031,523,730.49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355,449,021.30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17,362,344.67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广发证券收益凭证“收益宝”1号SPD471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Z渝-同业借款20210111001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东方证券收益凭证-金鹏398号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东方红配置精选C（005975.OF）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47,210,731.83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东方红战略精选C ( 003045.OF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48,172,370.33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