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兴业银行天天万利宝稳利5号净值型理财产品H款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3,445,309,000份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4.45%-4.85%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稳利增盈H-A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1,722,436,000.00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稳利增盈H-B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798,223,000.00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稳利增盈H-C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924,650,000.00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产品9K218158自起息日以来，累计净值增长率为8.7010%，年化累计净值增长率为4.9162%。</w:t>
              <w:br/>
              <w:t xml:space="preserve">产品9K218258自起息日以来，累计净值增长率为8.7900%，年化累计净值增长率为4.9665%。</w:t>
              <w:br/>
              <w:t xml:space="preserve">产品9K218358自起息日以来，累计净值增长率为8.8780%，年化累计净值增长率为5.0162%。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3,747,444,199.75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1,872,313,150.25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868,386,462.88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1,006,744,586.62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渤海信托2019西融1号贷款项目四期单一资金信托（青岛分行）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厦门信托-江津华信信托贷款单一资金信托（江津华信 重庆分行）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渤海信托-2019株洲4号-株洲市国有资产投资控股集团有限公司信托贷款（长沙分行）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21中电科MTN001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17徐州经开GN001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