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1,479,724,501.23份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产品9K218060自起息日以来，累计净值增长率为11.4590%，年化累计净值增长率为4.8578%。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1.11459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1,507,013,920.27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18余杭城建PPN003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21东航02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20光证G3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