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2,461,342,543.66份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产品9K218062自起息日以来，累计净值增长率为11.1580%，年化累计净值增长率为4.4124%。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1.11158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2,562,167,683.60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粤-同业借款20200812001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云南信托-2020玺悦15号单一资金信托（太原分行 西山煤电）</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20附息国债16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粤-同业借款20200717001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京-同业借款20200806002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云南信托-临海市国有资产投资控股集团有限公司（杭州分行）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