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13,174,992,051.12份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产品9K219062自起息日以来，累计净值增长率为12.0000%，年化累计净值增长率为8.5547%。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1.07000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1.12000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14,097,282,311.61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b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18建设银行二级02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Z存放同业（线上）20210209001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21浦发银行CD069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21光大银行CD084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18淮安交控PPN001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20邹城资产MTN002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20金泰国贸ABN001优先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