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兴银理财睿盈优选平衡5号混合类净值型理财产品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兴银理财睿盈优选平衡5号混合类净值型理财产品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8,867,060,393.98份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产品9K220005自起息日以来，累计净值增长率为7.8540%，年化累计净值增长率为7.8112%。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1.07854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1.07854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9,563,457,227.59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br/>
              <w:t xml:space="preserve">    周宇先生，复旦大学金融学硕士、北京大学金融学学士，7年FOF/MOM从业经验。2016年加入兴业银行资产管理部权益投资团队担任投资经理。曾任工商银行私人银行部权益投资经理。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21平安银行CD118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446,167,000.00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21交通银行CD047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中欧创新成长A ( 005275.OF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82,568,922.13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21申证03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20杭州银行CD189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051010100101033960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兴银理财睿盈优选平衡5号混合类净值型理财产品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