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产品9N21212A自起息日以来，累计净值增长率为1.2160%，年化累计净值增长率为4.8774%。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1,550,182,641.42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1,550,182,641.42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18高淳建设MTN001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16,829,733.52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20荆门城投PPN001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16吴中经发MTN001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