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兴业银行天天万利宝稳利6号V款净值型理财产品2021年第四季度报告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兴业银行天天万利宝稳利6号V款净值型理财产品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兴业银行天天万利宝稳利6号V款净值型理财产品2021年第四季度报告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兴业银行天天万利宝稳利6号V款净值型理财产品2021年第四季度报告</w:t>
            </w:r>
          </w:p>
        </w:tc>
        <w:tc>
          <w:p>
            <w:pPr>
              <w:pStyle w:val="4"/>
            </w:pPr>
          </w:p>
        </w:tc>
      </w:tr>
      <w:tr>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兴业银行天天万利宝稳利6号V款净值型理财产品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2,231,444,441.83份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3.80%-4.30%</w:t>
            </w:r>
          </w:p>
        </w:tc>
        <w:tc>
          <w:p>
            <w:pPr>
              <w:pStyle w:val="4"/>
            </w:pPr>
          </w:p>
        </w:tc>
      </w:tr>
      <w:tr>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下属子产品的产品简称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下属子产品的产品代码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报告期末下属子产品的产品份额总数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1,680,599,109.83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329,325,332.00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221,520,000.00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0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产品9K20926A自起息日以来，累计净值增长率为1.8240%，年化累计净值增长率为4.6885%。</w:t>
            </w:r>
            <w:r>
              <w:rPr>
                <w:rFonts w:ascii="宋体" w:hAnsi="宋体" w:eastAsia="宋体" w:cs="宋体"/>
                <w:color w:val="000000"/>
                <w:sz w:val="21"/>
              </w:rPr>
              <w:br w:type="textWrapping"/>
            </w:r>
            <w:r>
              <w:rPr>
                <w:rFonts w:ascii="宋体" w:hAnsi="宋体" w:eastAsia="宋体" w:cs="宋体"/>
                <w:color w:val="000000"/>
                <w:sz w:val="21"/>
              </w:rPr>
              <w:t>产品9K20926B自起息日以来，累计净值增长率为1.6840%，年化累计净值增长率为4.5196%。</w:t>
            </w:r>
            <w:r>
              <w:rPr>
                <w:rFonts w:ascii="宋体" w:hAnsi="宋体" w:eastAsia="宋体" w:cs="宋体"/>
                <w:color w:val="000000"/>
                <w:sz w:val="21"/>
              </w:rPr>
              <w:br w:type="textWrapping"/>
            </w:r>
            <w:r>
              <w:rPr>
                <w:rFonts w:ascii="宋体" w:hAnsi="宋体" w:eastAsia="宋体" w:cs="宋体"/>
                <w:color w:val="000000"/>
                <w:sz w:val="21"/>
              </w:rPr>
              <w:t>产品9K20926C自起息日以来，累计净值增长率为1.7020%，年化累计净值增长率为4.5679%。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2,271,408,281.18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1,711,247,407.00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334,871,242.87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225,289,631.31</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2019年加入兴银理财有限责任公司，现任兴银理财固定收益部投资经理，主要负责债券投资以及固收产品投资管理工作。</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0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兴业银行天天万利宝稳利6号V款净值型理财产品2021年第四季度报告</w:t>
            </w:r>
          </w:p>
        </w:tc>
        <w:tc>
          <w:tcPr>
            <w:gridSpan w:val="2"/>
          </w:tcPr>
          <w:p>
            <w:pPr>
              <w:pStyle w:val="4"/>
            </w:pPr>
          </w:p>
        </w:tc>
        <w:tc>
          <w:p>
            <w:pPr>
              <w:pStyle w:val="4"/>
            </w:pPr>
          </w:p>
        </w:tc>
        <w:tc>
          <w:p>
            <w:pPr>
              <w:pStyle w:val="4"/>
            </w:pPr>
          </w:p>
        </w:tc>
      </w:tr>
      <w:tr>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Z京-同业借款20211111004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Z京-同业借款20211108004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204,522,780.00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21进出清发02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117,136,080.00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21中国银行CD052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97,400,500.00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80,799,840.00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20新海连MTN001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50,924,600.00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21诚通控股MTN006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50,421,400.00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G19株国2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40,174,800.00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19绵纾01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40,099,360.00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21丹投CP002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21今世缘CP002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21兴化城投CP001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19潍坊滨投MTN002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20光明房产MTN002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兴业银行天天万利宝稳利6号V款净值型理财产品2021年第四季度报告</w:t>
            </w:r>
          </w:p>
        </w:tc>
        <w:tc>
          <w:tcPr>
            <w:gridSpan w:val="3"/>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24BC0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2022-01-20T07:14:10Z</dcterms:created>
  <dc:creator>cib</dc:creator>
  <cp:lastModifiedBy>cib</cp:lastModifiedBy>
  <dcterms:modified xsi:type="dcterms:W3CDTF">2022-01-20T07:14:27Z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