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兴银理财万汇通2号H款美元净值型理财产品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兴银理财万汇通2号H款美元净值型理财产品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6,891,416.77份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万汇通汇盈2号H款A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6,891,416.77</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产品9W21028A自成立日以来，累计净值增长率为-1.5390%，年化累计净值增长率为-4.9711%。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6,785,346.35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6,785,346.35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405,510.00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TYLCDI2.208/15/22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399,732.00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SYSTIO4.1812/04/22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350,920.50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ZZAIRI3.406/17/23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298,686.00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277,648.00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267,803.20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HNFARM302/03/24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兴银理财万汇通2号H款美元净值型理财产品2022年半年度报告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HZFYCT3.206/25/26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兴银理财万汇通2号H款美元净值型理财产品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