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兴银理财增盈稳享封闭式12号固收类理财产品2022年第三季度报告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兴银理财增盈稳享封闭式12号固收类理财产品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兴银理财增盈稳享封闭式12号固收类理财产品2022年第三季度报告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兴银理财增盈稳享封闭式12号固收类理财产品2022年第三季度报告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兴银理财增盈稳享封闭式12号固收类理财产品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9K240120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Z7002022000188</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1,060,838,932份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增盈稳享封闭式12号A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9K24012A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642,607,145.00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增盈稳享封闭式12号B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9K24012B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418,231,787.00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兴银理财增盈稳享封闭式12号固收类理财产品2022年第三季度报告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产品9K24012A自成立日以来，累计净值增长率为1.2670%，年化累计净值增长率为3.5573%。</w:t>
            </w:r>
            <w:r>
              <w:rPr>
                <w:rFonts w:ascii="宋体" w:hAnsi="宋体" w:eastAsia="宋体" w:cs="宋体"/>
                <w:color w:val="000000"/>
                <w:sz w:val="21"/>
              </w:rPr>
              <w:br w:type="textWrapping"/>
            </w:r>
            <w:r>
              <w:rPr>
                <w:rFonts w:ascii="宋体" w:hAnsi="宋体" w:eastAsia="宋体" w:cs="宋体"/>
                <w:color w:val="000000"/>
                <w:sz w:val="21"/>
              </w:rPr>
              <w:t>产品9K24012B自成立日以来，累计净值增长率为1.3030%，年化累计净值增长率为3.6584%。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1,074,428,739.07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9K24012A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650,748,541.30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9K24012B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423,680,197.77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rPr>
                <w:rFonts w:hint="eastAsia" w:eastAsia="宋体"/>
                <w:lang w:eastAsia="zh-CN"/>
              </w:rPr>
            </w:pPr>
            <w:r>
              <w:rPr>
                <w:rFonts w:hint="eastAsia" w:ascii="宋体" w:hAnsi="宋体" w:eastAsia="宋体" w:cs="宋体"/>
                <w:color w:val="000000"/>
                <w:sz w:val="21"/>
                <w:lang w:val="en-US" w:eastAsia="zh-CN"/>
              </w:rPr>
              <w:t xml:space="preserve">    </w:t>
            </w:r>
            <w:r>
              <w:rPr>
                <w:rFonts w:ascii="宋体" w:hAnsi="宋体" w:eastAsia="宋体" w:cs="宋体"/>
                <w:color w:val="000000"/>
                <w:sz w:val="21"/>
              </w:rPr>
              <w:t>本产品目前债券久期1.8年，同时，配置了8个点的权益和50%的非标资产。三季度权益部分出现了较大回撤，这也是产品净值出现回撤的重要原因。后续会对权益仓位进行一些调整，通过ETF的形式在市场下跌时逢低买入，上涨时逢高卖出。债券部分后续如果出现明显的右侧调整信号，会择机进行套保对冲</w:t>
            </w:r>
            <w:r>
              <w:rPr>
                <w:rFonts w:hint="eastAsia" w:ascii="宋体" w:hAnsi="宋体" w:eastAsia="宋体" w:cs="宋体"/>
                <w:color w:val="000000"/>
                <w:sz w:val="21"/>
                <w:lang w:eastAsia="zh-CN"/>
              </w:rPr>
              <w:t>。</w:t>
            </w:r>
            <w:bookmarkStart w:id="7" w:name="_GoBack"/>
            <w:bookmarkEnd w:id="7"/>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兴银理财增盈稳享封闭式12号固收类理财产品2022年第三季度报告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51.97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39.58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6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22南通沿海03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213,070,290.00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22湖北联投01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196,064,876.00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18.25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22惠山高科05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62,020,584.00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22上虞交通02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59,020,237.00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兴瀚资管兴添翼22号集合资产管理计划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50,969,774.54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兴银理财增盈稳享封闭式12号固收类理财产品2022年第三季度报告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22同安01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50,758,300.00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22武进经发MTN002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40,352,720.00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21蛇口01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30,954,060.00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元晟三A3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28,192,976.00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22天津轨交MTN001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20,605,840.00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6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21海尔金控MTN002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21弘湘国投MTN001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21鲁能源MTN007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21闽高速MTN007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21陕有色MTN001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21徐州高新PPN003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22临沂城发MTN001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22湘高速MTN005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22亦庄投资MTN001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22栾川钼业MTN001(可持续挂钩)</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兴银理财增盈稳享封闭式12号固收类理财产品2022年第三季度报告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051010100101405751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兴银理财增盈稳享封闭式12号固收类理财产品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11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6A661B54"/>
    <w:rsid w:val="76AB51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2022-10-21T06:17:00Z</dcterms:created>
  <dc:creator>User</dc:creator>
  <cp:lastModifiedBy>cib</cp:lastModifiedBy>
  <dcterms:modified xsi:type="dcterms:W3CDTF">2022-10-21T11:26:10Z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