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兴银理财万汇通2号H款美元净值型理财产品2022年第三季度报告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兴银理财万汇通2号H款美元净值型理财产品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3"/>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兴银理财万汇通2号H款美元净值型理财产品2022年第三季度报告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兴银理财万汇通2号H款美元净值型理财产品2022年第三季度报告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兴银理财万汇通2号H款美元净值型理财产品</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9W210280</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Z7002021000267</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6,891,416.77份</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美元</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trHeight w:val="12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万汇通汇盈2号H款A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9W21028A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6,891,416.77</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trHeight w:val="17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兴银理财万汇通2号H款美元净值型理财产品2022年第三季度报告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产品9W21028A自成立日以来，累计净值增长率为-2.1100%，年化累计净值增长率为-3.7568%。</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0.97890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0.97890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6,745,978.00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9W21028A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0.97890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0.97890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6,745,978.00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杨漠女士，南开大学硕士。具有14年投资从业经验，2008年加入兴业银行，先后从事自营投资（货币市场工具、人民币现券、非标、外币现券及各类衍生工具）8年和资管投资（人民币结构性理财、外币理财）6年。擅长境内外宏观市场分析；跨市场套利、跨币种套利，境外债信用价值挖掘；多种金融工具的灵活运用；经历2008年金融危机、2010年欧债危机以及2018年美联储紧缩周期，对境内外市场均有丰富的实战经验。</w:t>
            </w:r>
          </w:p>
        </w:tc>
        <w:tc>
          <w:tcPr>
            <w:gridSpan w:val="3"/>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3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2022年三季度全球债市表现不佳，无风险收益率较二季度继续上行，中国主权利差走阔。美国国债整体收益率-4.35%、美国投资级债券收益率-5.06%、欧元计价投资级债券收益率-4.59%、全球投资级债券收益率-6.94%、中资离岸投资级债券收益率-2.70%（本产品配置资产均为中资离岸投资级债券）。全球债市呈现下跌，跌幅较二季度加剧。全球债市重挫主要是欧美通胀三季度继续超预期，形成粘性，且俄罗乌局势进一步拖累全球通胀难以短期内下行，形成全球利率抬升共振，通胀不断创新高，加息奏高于市场先前预期。本组合由于未利率对冲，组合存在净多头敞口（久期1.1年），受加息拖累净值有所回撤。</w:t>
            </w:r>
            <w:r>
              <w:rPr>
                <w:rFonts w:ascii="宋体" w:hAnsi="宋体" w:eastAsia="宋体" w:cs="宋体"/>
                <w:color w:val="000000"/>
                <w:sz w:val="21"/>
              </w:rPr>
              <w:br w:type="textWrapping"/>
            </w:r>
            <w:r>
              <w:rPr>
                <w:rFonts w:ascii="宋体" w:hAnsi="宋体" w:eastAsia="宋体" w:cs="宋体"/>
                <w:color w:val="000000"/>
                <w:sz w:val="21"/>
              </w:rPr>
              <w:t xml:space="preserve">    基于对2022年三季度市场不乐观的预判，组合管理整体偏保守，虽然市场已积累一定程度的下跌，认为当前阶段仍是“左侧”，市场尚未发出利率触顶的信号。本季度净减持资产，未增持，流动性管理加大存款、存款等高等级同业资质资产，整体以防守为基调。</w:t>
            </w:r>
            <w:r>
              <w:rPr>
                <w:rFonts w:ascii="宋体" w:hAnsi="宋体" w:eastAsia="宋体" w:cs="宋体"/>
                <w:color w:val="000000"/>
                <w:sz w:val="21"/>
              </w:rPr>
              <w:br w:type="textWrapping"/>
            </w:r>
            <w:r>
              <w:rPr>
                <w:rFonts w:ascii="宋体" w:hAnsi="宋体" w:eastAsia="宋体" w:cs="宋体"/>
                <w:color w:val="000000"/>
                <w:sz w:val="21"/>
              </w:rPr>
              <w:t xml:space="preserve">    展望后市，年内通胀环比仍不容乐观，继续维持“中性”策略，本人将始终以客户利益为第一，随着加大存款类低波资产的配置相信产品表现会继续优于市场。</w:t>
            </w:r>
          </w:p>
        </w:tc>
        <w:tc>
          <w:tcPr>
            <w:gridSpan w:val="3"/>
          </w:tcPr>
          <w:p>
            <w:pPr>
              <w:pStyle w:val="4"/>
            </w:pPr>
          </w:p>
        </w:tc>
        <w:tc>
          <w:p>
            <w:pPr>
              <w:pStyle w:val="4"/>
            </w:pPr>
          </w:p>
        </w:tc>
      </w:tr>
      <w:tr>
        <w:tblPrEx>
          <w:tblCellMar>
            <w:top w:w="0" w:type="dxa"/>
            <w:left w:w="10" w:type="dxa"/>
            <w:bottom w:w="0" w:type="dxa"/>
            <w:right w:w="10" w:type="dxa"/>
          </w:tblCellMar>
        </w:tblPrEx>
        <w:trPr>
          <w:trHeight w:val="20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兴银理财万汇通2号H款美元净值型理财产品2022年第三季度报告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8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98.97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42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KMRLGP31/212/12/22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597,336.00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8.85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ZHANLO3.4512/19/23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578,937.50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8.58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QDHTCO2.9803/04/24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576,000.00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8.54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SHRIHG4.301/16/23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497,175.00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7.37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QDHTCO3.3508/13/23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442,498.50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6.56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CDCOMM2.212/01/24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376,668.00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5.58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兴银理财万汇通2号H款美元净值型理财产品2022年第三季度报告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ZZAIRI3.406/17/23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295,593.00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HEFIND2.9509/24/23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275,755.20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HZFYCT3.206/25/26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261,340.80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IDINOS4.407/11/23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258,780.60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9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CDCOMM2.212/01/24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CQNANA4.207/07/24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GSHIAV31/206/10/24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HEFIND2.9509/24/23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HENINV2.208/25/24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HNFARM302/03/24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HUXJDP2.6510/27/26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HZCONI2.9510/28/26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HZFYCT3.206/25/26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NNCOMM3.505/27/24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QDHTCO3.3508/13/23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SDGOLD2.408/25/24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SHRIHG4.301/16/23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ZHANLO3.4512/19/23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兴银理财万汇通2号H款美元净值型理财产品2022年第三季度报告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216201400100276802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兴银理财万汇通2号H款美元净值型理财产品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3"/>
          </w:tcPr>
          <w:p>
            <w:pPr>
              <w:pStyle w:val="4"/>
            </w:pPr>
          </w:p>
        </w:tc>
        <w:tc>
          <w:p>
            <w:pPr>
              <w:pStyle w:val="4"/>
            </w:pPr>
          </w:p>
        </w:tc>
      </w:tr>
      <w:tr>
        <w:tblPrEx>
          <w:tblCellMar>
            <w:top w:w="0" w:type="dxa"/>
            <w:left w:w="10" w:type="dxa"/>
            <w:bottom w:w="0" w:type="dxa"/>
            <w:right w:w="10" w:type="dxa"/>
          </w:tblCellMar>
        </w:tblPrEx>
        <w:trPr>
          <w:trHeight w:val="96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791936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2022-10-21T08:45:53Z</dcterms:created>
  <dc:creator>User</dc:creator>
  <cp:lastModifiedBy>cib</cp:lastModifiedBy>
  <dcterms:modified xsi:type="dcterms:W3CDTF">2022-10-21T08:46:08Z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