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兴银理财增盈稳享封闭式18号固收类理财产品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7,998,471,735.57份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产品9K240180自成立日以来，累计净值增长率为0.5370%，年化累计净值增长率为1.0538%。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1.00537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8,041,455,568.14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750,175,500.00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707,167,559.00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580,138,620.00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570,068,970.00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22常州城建05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460,109,020.00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387,090,171.00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339,922,969.92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297,007,747.64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225,034,875.00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220,051,700.00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22相城城建SCP006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