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兴业银行天天万汇通2020年第38期净值型理财</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兴业银行天天万汇通2020年第38期净值型理财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92120038</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23,900,500.00份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产品92120038自起息日以来，累计净值增长率为0.4080%，年化累计净值增长率为1.2207%。</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1.00408</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1.00408</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23,998,100.00</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23,900,500.00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99.59</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051011400100010054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兴业银行天天万汇通2020年第38期净值型理财产品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兴业银行天天万汇通2020年第38期净值型理财2020年第四季度报告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