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兴业银行天天万汇通2020年第38期净值型理财</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兴业银行天天万汇通2020年第38期净值型理财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23,900,500.00份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产品92120038自起息日以来，累计净值增长率为0.4080%，年化累计净值增长率为1.2207%。</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1.00408</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1.00408</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23,998,100.00</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23,900,500.00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99.59</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051011400100010054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兴业银行天天万汇通2020年第38期净值型理财产品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