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兴业银行天天万汇通2020年第40期净值型理财2020年第四季度报告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兴业银行天天万汇通2020年第40期净值型理财</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兴业银行天天万汇通2020年第40期净值型理财2020年第四季度报告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兴业银行天天万汇通2020年第40期净值型理财2020年第四季度报告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兴业银行天天万汇通2020年第40期净值型理财</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92120040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C1030920000435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8,859,600.00份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兴业银行天天万汇通2020年第40期净值型理财2020年第四季度报告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产品92120040自起息日以来，累计净值增长率为0.3850%，年化累计净值增长率为1.2220%。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1.00385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1.00385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8,893,690.60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投向境内外币资产，以同业信用资产为主。产品风险较低，无期限错配。一季度资产收益率较高时，投资经理提前构建资产，后期利率下行客户仍可以获取较高的收益率。该款产品定位风险偏好厌恶型的美元币种投资者。</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10"/>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兴业银行天天万汇通2020年第40期净值型理财2020年第四季度报告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存放同业202000901001S</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8,856,896.19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051011400100010290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兴业银行天天万汇通2020年第40期净值型理财产品</w:t>
                        </w:r>
                      </w:p>
                    </w:tc>
                  </w:tr>
                </w:tbl>
                <w:p>
                  <w:pPr>
                    <w:pStyle w:val="EMPTY_CELL_STYLE"/>
                  </w:pPr>
                </w:p>
              </w:tc>
            </w:tr>
          </w:tbl>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兴业银行天天万汇通2020年第40期净值型理财2020年第四季度报告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