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兴业银行天天万汇通2020年第44期净值型理财2020年第四季度报告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兴业银行天天万汇通2020年第44期净值型理财</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兴业银行天天万汇通2020年第44期净值型理财2020年第四季度报告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兴业银行天天万汇通2020年第44期净值型理财2020年第四季度报告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兴业银行天天万汇通2020年第44期净值型理财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92120044</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C1030920000439</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11,614,900.00份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兴业银行天天万汇通2020年第44期净值型理财2020年第四季度报告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产品92120044自起息日以来，累计净值增长率为0.3280%，年化累计净值增长率为1.2216%。</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1.00328</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1.00328</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11,652,979.86</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兴业银行天天万汇通2020年第44期净值型理财2020年第四季度报告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存放同业202000901001S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11,602,755.78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99.57</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051011400100010685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兴业银行天天万汇通2020年第44期净值型理财产品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兴业银行天天万汇通2020年第44期净值型理财2020年第四季度报告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