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600"/>
        <w:gridCol w:w="220"/>
        <w:gridCol w:w="380"/>
        <w:gridCol w:w="740"/>
        <w:gridCol w:w="260"/>
        <w:gridCol w:w="1000"/>
        <w:gridCol w:w="1000"/>
        <w:gridCol w:w="1000"/>
        <w:gridCol w:w="800"/>
        <w:gridCol w:w="1820"/>
        <w:gridCol w:w="480"/>
        <w:gridCol w:w="200"/>
        <w:gridCol w:w="40"/>
        <w:gridCol w:w="19"/>
        <w:gridCol w:w="40"/>
        <w:gridCol w:w="19"/>
        <w:gridCol w:w="40"/>
        <w:gridCol w:w="59"/>
        <w:gridCol w:w="60"/>
        <w:gridCol w:w="40"/>
      </w:tblGrid>
      <w:tr w:rsidR="00A8732F">
        <w:tblPrEx>
          <w:tblCellMar>
            <w:top w:w="0" w:type="dxa"/>
            <w:bottom w:w="0" w:type="dxa"/>
          </w:tblCellMar>
        </w:tblPrEx>
        <w:trPr>
          <w:gridAfter w:val="7"/>
          <w:wAfter w:w="160" w:type="dxa"/>
        </w:trPr>
        <w:tc>
          <w:tcPr>
            <w:tcW w:w="1" w:type="dxa"/>
          </w:tcPr>
          <w:p w:rsidR="00A8732F" w:rsidRDefault="00A8732F">
            <w:pPr>
              <w:pStyle w:val="EMPTYCELLSTYLE"/>
            </w:pPr>
            <w:bookmarkStart w:id="0" w:name="JR_PAGE_ANCHOR_0_1"/>
            <w:bookmarkEnd w:id="0"/>
          </w:p>
        </w:tc>
        <w:tc>
          <w:tcPr>
            <w:tcW w:w="3020" w:type="dxa"/>
            <w:gridSpan w:val="6"/>
          </w:tcPr>
          <w:p w:rsidR="00A8732F" w:rsidRDefault="00A8732F">
            <w:pPr>
              <w:pStyle w:val="EMPTYCELLSTYLE"/>
            </w:pPr>
          </w:p>
        </w:tc>
        <w:tc>
          <w:tcPr>
            <w:tcW w:w="380" w:type="dxa"/>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2620" w:type="dxa"/>
            <w:gridSpan w:val="2"/>
          </w:tcPr>
          <w:p w:rsidR="00A8732F" w:rsidRDefault="00A8732F">
            <w:pPr>
              <w:pStyle w:val="EMPTYCELLSTYLE"/>
            </w:pP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380" w:type="dxa"/>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2620" w:type="dxa"/>
            <w:gridSpan w:val="2"/>
          </w:tcPr>
          <w:p w:rsidR="00A8732F" w:rsidRDefault="00A8732F">
            <w:pPr>
              <w:pStyle w:val="EMPTYCELLSTYLE"/>
            </w:pP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96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380" w:type="dxa"/>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2620" w:type="dxa"/>
            <w:gridSpan w:val="2"/>
          </w:tcPr>
          <w:p w:rsidR="00A8732F" w:rsidRDefault="00A8732F">
            <w:pPr>
              <w:pStyle w:val="EMPTYCELLSTYLE"/>
            </w:pP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302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spacing w:line="360" w:lineRule="auto"/>
              <w:jc w:val="center"/>
            </w:pPr>
            <w:r>
              <w:rPr>
                <w:rFonts w:ascii="宋体" w:eastAsia="宋体" w:hAnsi="宋体" w:cs="宋体"/>
                <w:b/>
                <w:color w:val="000000"/>
                <w:sz w:val="32"/>
              </w:rPr>
              <w:t>兴业银行金雪球添利快线净值型理财产品</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660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380" w:type="dxa"/>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2620" w:type="dxa"/>
            <w:gridSpan w:val="2"/>
          </w:tcPr>
          <w:p w:rsidR="00A8732F" w:rsidRDefault="00A8732F">
            <w:pPr>
              <w:pStyle w:val="EMPTYCELLSTYLE"/>
            </w:pP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7000" w:type="dxa"/>
            <w:gridSpan w:val="8"/>
            <w:tcMar>
              <w:top w:w="0" w:type="dxa"/>
              <w:left w:w="0" w:type="dxa"/>
              <w:bottom w:w="0" w:type="dxa"/>
              <w:right w:w="0" w:type="dxa"/>
            </w:tcMar>
            <w:vAlign w:val="center"/>
          </w:tcPr>
          <w:p w:rsidR="00A8732F" w:rsidRDefault="00FC3BB7">
            <w:pPr>
              <w:jc w:val="left"/>
            </w:pPr>
            <w:r>
              <w:rPr>
                <w:rFonts w:ascii="宋体" w:eastAsia="宋体" w:hAnsi="宋体" w:cs="宋体"/>
                <w:color w:val="000000"/>
                <w:sz w:val="24"/>
              </w:rPr>
              <w:t>理财产品管理人：兴业银行股份有限公司</w:t>
            </w: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7000" w:type="dxa"/>
            <w:gridSpan w:val="8"/>
            <w:tcMar>
              <w:top w:w="0" w:type="dxa"/>
              <w:left w:w="0" w:type="dxa"/>
              <w:bottom w:w="0" w:type="dxa"/>
              <w:right w:w="0" w:type="dxa"/>
            </w:tcMar>
            <w:vAlign w:val="center"/>
          </w:tcPr>
          <w:p w:rsidR="00A8732F" w:rsidRDefault="00FC3BB7">
            <w:pPr>
              <w:jc w:val="left"/>
            </w:pPr>
            <w:r>
              <w:rPr>
                <w:rFonts w:ascii="宋体" w:eastAsia="宋体" w:hAnsi="宋体" w:cs="宋体"/>
                <w:color w:val="000000"/>
                <w:sz w:val="24"/>
              </w:rPr>
              <w:t>理财产品托管人：兴业银行股份有限公司</w:t>
            </w: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7000" w:type="dxa"/>
            <w:gridSpan w:val="8"/>
            <w:tcMar>
              <w:top w:w="0" w:type="dxa"/>
              <w:left w:w="0" w:type="dxa"/>
              <w:bottom w:w="0" w:type="dxa"/>
              <w:right w:w="0" w:type="dxa"/>
            </w:tcMar>
            <w:vAlign w:val="center"/>
          </w:tcPr>
          <w:p w:rsidR="00A8732F" w:rsidRDefault="00FC3BB7">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72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380" w:type="dxa"/>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2620" w:type="dxa"/>
            <w:gridSpan w:val="2"/>
          </w:tcPr>
          <w:p w:rsidR="00A8732F" w:rsidRDefault="00A8732F">
            <w:pPr>
              <w:pStyle w:val="EMPTYCELLSTYLE"/>
            </w:pP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3020" w:type="dxa"/>
            <w:gridSpan w:val="6"/>
          </w:tcPr>
          <w:p w:rsidR="00A8732F" w:rsidRDefault="00A8732F">
            <w:pPr>
              <w:pStyle w:val="EMPTYCELLSTYLE"/>
            </w:pPr>
          </w:p>
        </w:tc>
        <w:tc>
          <w:tcPr>
            <w:tcW w:w="380" w:type="dxa"/>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2620" w:type="dxa"/>
            <w:gridSpan w:val="2"/>
          </w:tcPr>
          <w:p w:rsidR="00A8732F" w:rsidRDefault="00A8732F">
            <w:pPr>
              <w:pStyle w:val="EMPTYCELLSTYLE"/>
            </w:pPr>
          </w:p>
        </w:tc>
        <w:tc>
          <w:tcPr>
            <w:tcW w:w="68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1" w:name="JR_PAGE_ANCHOR_0_2"/>
            <w:bookmarkEnd w:id="1"/>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1000" w:type="dxa"/>
            <w:gridSpan w:val="2"/>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1000" w:type="dxa"/>
            <w:gridSpan w:val="2"/>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840"/>
        </w:trPr>
        <w:tc>
          <w:tcPr>
            <w:tcW w:w="1" w:type="dxa"/>
          </w:tcPr>
          <w:p w:rsidR="00A8732F" w:rsidRDefault="00A8732F">
            <w:pPr>
              <w:pStyle w:val="EMPTYCELLSTYLE"/>
            </w:pPr>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1000" w:type="dxa"/>
            <w:gridSpan w:val="2"/>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1000" w:type="dxa"/>
            <w:gridSpan w:val="2"/>
          </w:tcPr>
          <w:p w:rsidR="00A8732F" w:rsidRDefault="00A8732F">
            <w:pPr>
              <w:pStyle w:val="EMPTYCELLSTYLE"/>
            </w:pPr>
          </w:p>
        </w:tc>
        <w:tc>
          <w:tcPr>
            <w:tcW w:w="2000" w:type="dxa"/>
            <w:gridSpan w:val="2"/>
            <w:tcMar>
              <w:top w:w="0" w:type="dxa"/>
              <w:left w:w="0" w:type="dxa"/>
              <w:bottom w:w="0" w:type="dxa"/>
              <w:right w:w="0" w:type="dxa"/>
            </w:tcMar>
          </w:tcPr>
          <w:p w:rsidR="00A8732F" w:rsidRDefault="00FC3BB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8732F" w:rsidRDefault="00A8732F">
            <w:pPr>
              <w:pStyle w:val="EMPTYCELLSTYLE"/>
            </w:pP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440"/>
        </w:trPr>
        <w:tc>
          <w:tcPr>
            <w:tcW w:w="1" w:type="dxa"/>
          </w:tcPr>
          <w:p w:rsidR="00A8732F" w:rsidRDefault="00A8732F">
            <w:pPr>
              <w:pStyle w:val="EMPTYCELLSTYLE"/>
            </w:pPr>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1000" w:type="dxa"/>
            <w:gridSpan w:val="2"/>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840"/>
        </w:trPr>
        <w:tc>
          <w:tcPr>
            <w:tcW w:w="1" w:type="dxa"/>
          </w:tcPr>
          <w:p w:rsidR="00A8732F" w:rsidRDefault="00A8732F">
            <w:pPr>
              <w:pStyle w:val="EMPTYCELLSTYLE"/>
            </w:pPr>
          </w:p>
        </w:tc>
        <w:tc>
          <w:tcPr>
            <w:tcW w:w="100" w:type="dxa"/>
            <w:gridSpan w:val="3"/>
          </w:tcPr>
          <w:p w:rsidR="00A8732F" w:rsidRDefault="00A8732F">
            <w:pPr>
              <w:pStyle w:val="EMPTYCELLSTYLE"/>
            </w:pPr>
          </w:p>
        </w:tc>
        <w:tc>
          <w:tcPr>
            <w:tcW w:w="10400" w:type="dxa"/>
            <w:gridSpan w:val="12"/>
            <w:tcMar>
              <w:top w:w="0" w:type="dxa"/>
              <w:left w:w="0" w:type="dxa"/>
              <w:bottom w:w="0" w:type="dxa"/>
              <w:right w:w="0" w:type="dxa"/>
            </w:tcMar>
          </w:tcPr>
          <w:p w:rsidR="00A8732F" w:rsidRDefault="00FC3BB7">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6080"/>
        </w:trPr>
        <w:tc>
          <w:tcPr>
            <w:tcW w:w="1" w:type="dxa"/>
          </w:tcPr>
          <w:p w:rsidR="00A8732F" w:rsidRDefault="00A8732F">
            <w:pPr>
              <w:pStyle w:val="EMPTYCELLSTYLE"/>
            </w:pPr>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1000" w:type="dxa"/>
            <w:gridSpan w:val="2"/>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1000" w:type="dxa"/>
          </w:tcPr>
          <w:p w:rsidR="00A8732F" w:rsidRDefault="00A8732F">
            <w:pPr>
              <w:pStyle w:val="EMPTYCELLSTYLE"/>
            </w:pP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0" w:type="dxa"/>
            <w:gridSpan w:val="3"/>
          </w:tcPr>
          <w:p w:rsidR="00A8732F" w:rsidRDefault="00A8732F">
            <w:pPr>
              <w:pStyle w:val="EMPTYCELLSTYLE"/>
            </w:pPr>
          </w:p>
        </w:tc>
        <w:tc>
          <w:tcPr>
            <w:tcW w:w="3300" w:type="dxa"/>
            <w:gridSpan w:val="4"/>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100" w:type="dxa"/>
            <w:gridSpan w:val="3"/>
          </w:tcPr>
          <w:p w:rsidR="00A8732F" w:rsidRDefault="00A8732F">
            <w:pPr>
              <w:pStyle w:val="EMPTYCELLSTYLE"/>
            </w:pPr>
          </w:p>
        </w:tc>
        <w:tc>
          <w:tcPr>
            <w:tcW w:w="20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2" w:name="JR_PAGE_ANCHOR_0_3"/>
            <w:bookmarkEnd w:id="2"/>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6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3080"/>
        </w:trPr>
        <w:tc>
          <w:tcPr>
            <w:tcW w:w="1" w:type="dxa"/>
          </w:tcPr>
          <w:p w:rsidR="00A8732F" w:rsidRDefault="00A8732F">
            <w:pPr>
              <w:pStyle w:val="EMPTYCELLSTYLE"/>
            </w:pPr>
          </w:p>
        </w:tc>
        <w:tc>
          <w:tcPr>
            <w:tcW w:w="10700" w:type="dxa"/>
            <w:gridSpan w:val="1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8732F" w:rsidRDefault="00FC3BB7">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6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兴业银行金雪球添利快线净值型理财产品</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97318011</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C1030918A003606</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开放式</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公募</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61,711,686,036.56</w:t>
            </w:r>
            <w:r>
              <w:rPr>
                <w:rFonts w:ascii="宋体" w:eastAsia="宋体" w:hAnsi="宋体" w:cs="宋体"/>
                <w:color w:val="000000"/>
                <w:sz w:val="21"/>
              </w:rPr>
              <w:t>份</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人民币</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风险收益特征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本产品具有基本无风险、高流动性的特征</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兴业银行股份有限公司</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500"/>
        </w:trPr>
        <w:tc>
          <w:tcPr>
            <w:tcW w:w="1" w:type="dxa"/>
          </w:tcPr>
          <w:p w:rsidR="00A8732F" w:rsidRDefault="00A873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ind w:firstLine="200"/>
            </w:pPr>
            <w:r>
              <w:rPr>
                <w:rFonts w:ascii="宋体" w:eastAsia="宋体" w:hAnsi="宋体" w:cs="宋体"/>
                <w:color w:val="000000"/>
                <w:sz w:val="21"/>
              </w:rPr>
              <w:t>兴业银行股份有限公司</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34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740" w:type="dxa"/>
          </w:tcPr>
          <w:p w:rsidR="00A8732F" w:rsidRDefault="00A8732F">
            <w:pPr>
              <w:pStyle w:val="EMPTYCELLSTYLE"/>
            </w:pPr>
          </w:p>
        </w:tc>
        <w:tc>
          <w:tcPr>
            <w:tcW w:w="1260" w:type="dxa"/>
            <w:gridSpan w:val="2"/>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c>
          <w:tcPr>
            <w:tcW w:w="1" w:type="dxa"/>
          </w:tcPr>
          <w:p w:rsidR="00A8732F" w:rsidRDefault="00A8732F">
            <w:pPr>
              <w:pStyle w:val="EMPTYCELLSTYLE"/>
              <w:pageBreakBefore/>
            </w:pPr>
            <w:bookmarkStart w:id="3" w:name="JR_PAGE_ANCHOR_0_4"/>
            <w:bookmarkEnd w:id="3"/>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2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20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20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10800" w:type="dxa"/>
            <w:gridSpan w:val="22"/>
            <w:tcMar>
              <w:top w:w="0" w:type="dxa"/>
              <w:left w:w="0" w:type="dxa"/>
              <w:bottom w:w="0" w:type="dxa"/>
              <w:right w:w="0" w:type="dxa"/>
            </w:tcMar>
            <w:vAlign w:val="center"/>
          </w:tcPr>
          <w:p w:rsidR="00A8732F" w:rsidRDefault="00FC3BB7">
            <w:r>
              <w:rPr>
                <w:rFonts w:ascii="宋体" w:eastAsia="宋体" w:hAnsi="宋体" w:cs="宋体"/>
                <w:color w:val="000000"/>
                <w:sz w:val="21"/>
              </w:rPr>
              <w:t xml:space="preserve"> </w:t>
            </w:r>
            <w:r>
              <w:rPr>
                <w:rFonts w:ascii="宋体" w:eastAsia="宋体" w:hAnsi="宋体" w:cs="宋体"/>
                <w:color w:val="000000"/>
                <w:sz w:val="21"/>
              </w:rPr>
              <w:t>报告期内，本产品</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2.7499%</w:t>
            </w:r>
            <w:r>
              <w:rPr>
                <w:rFonts w:ascii="宋体" w:eastAsia="宋体" w:hAnsi="宋体" w:cs="宋体"/>
                <w:color w:val="000000"/>
                <w:sz w:val="21"/>
              </w:rPr>
              <w:t>，同期业绩比较基准如下：</w:t>
            </w: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24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1200"/>
        </w:trPr>
        <w:tc>
          <w:tcPr>
            <w:tcW w:w="1" w:type="dxa"/>
          </w:tcPr>
          <w:p w:rsidR="00A8732F" w:rsidRDefault="00A8732F">
            <w:pPr>
              <w:pStyle w:val="EMPTYCELLSTYLE"/>
            </w:pPr>
          </w:p>
        </w:tc>
        <w:tc>
          <w:tcPr>
            <w:tcW w:w="20" w:type="dxa"/>
          </w:tcPr>
          <w:p w:rsidR="00A8732F" w:rsidRDefault="00A8732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5600"/>
              <w:gridCol w:w="5100"/>
            </w:tblGrid>
            <w:tr w:rsidR="00A8732F">
              <w:tblPrEx>
                <w:tblCellMar>
                  <w:top w:w="0" w:type="dxa"/>
                  <w:bottom w:w="0" w:type="dxa"/>
                </w:tblCellMar>
              </w:tblPrEx>
              <w:trPr>
                <w:trHeight w:hRule="exact" w:val="600"/>
              </w:trPr>
              <w:tc>
                <w:tcPr>
                  <w:tcW w:w="5600"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tcPr>
                <w:tbl>
                  <w:tblPr>
                    <w:tblW w:w="0" w:type="auto"/>
                    <w:tblLayout w:type="fixed"/>
                    <w:tblCellMar>
                      <w:left w:w="10" w:type="dxa"/>
                      <w:right w:w="10" w:type="dxa"/>
                    </w:tblCellMar>
                    <w:tblLook w:val="04A0"/>
                  </w:tblPr>
                  <w:tblGrid>
                    <w:gridCol w:w="5600"/>
                  </w:tblGrid>
                  <w:tr w:rsidR="00A8732F">
                    <w:tblPrEx>
                      <w:tblCellMar>
                        <w:top w:w="0" w:type="dxa"/>
                        <w:bottom w:w="0" w:type="dxa"/>
                      </w:tblCellMar>
                    </w:tblPrEx>
                    <w:trPr>
                      <w:trHeight w:val="560"/>
                    </w:trPr>
                    <w:tc>
                      <w:tcPr>
                        <w:tcW w:w="5600" w:type="dxa"/>
                        <w:tcBorders>
                          <w:top w:val="single" w:sz="4" w:space="0" w:color="000000"/>
                          <w:left w:val="single" w:sz="4" w:space="0" w:color="000000"/>
                          <w:bottom w:val="single" w:sz="4" w:space="0" w:color="000000"/>
                          <w:right w:val="single" w:sz="4" w:space="0" w:color="000000"/>
                        </w:tcBorders>
                        <w:shd w:val="clear" w:color="auto" w:fill="BFBFBF"/>
                        <w:tcMar>
                          <w:top w:w="40" w:type="dxa"/>
                          <w:left w:w="40" w:type="dxa"/>
                          <w:bottom w:w="40" w:type="dxa"/>
                          <w:right w:w="40" w:type="dxa"/>
                        </w:tcMar>
                        <w:vAlign w:val="center"/>
                      </w:tcPr>
                      <w:p w:rsidR="00A8732F" w:rsidRDefault="00FC3BB7">
                        <w:pPr>
                          <w:jc w:val="center"/>
                        </w:pPr>
                        <w:r>
                          <w:rPr>
                            <w:rFonts w:ascii="宋体" w:eastAsia="宋体" w:hAnsi="宋体" w:cs="宋体"/>
                            <w:b/>
                            <w:color w:val="000000"/>
                            <w:sz w:val="21"/>
                          </w:rPr>
                          <w:t>适用期间</w:t>
                        </w:r>
                      </w:p>
                    </w:tc>
                  </w:tr>
                </w:tbl>
                <w:p w:rsidR="00A8732F" w:rsidRDefault="00A8732F">
                  <w:pPr>
                    <w:pStyle w:val="EMPTYCELLSTYLE"/>
                  </w:pPr>
                </w:p>
              </w:tc>
              <w:tc>
                <w:tcPr>
                  <w:tcW w:w="5100" w:type="dxa"/>
                  <w:tcBorders>
                    <w:top w:val="single" w:sz="4" w:space="0" w:color="000000"/>
                    <w:left w:val="single" w:sz="4" w:space="0" w:color="000000"/>
                    <w:bottom w:val="single" w:sz="4" w:space="0" w:color="000000"/>
                    <w:right w:val="single" w:sz="4" w:space="0" w:color="000000"/>
                  </w:tcBorders>
                  <w:shd w:val="clear" w:color="auto" w:fill="B0B0B0"/>
                  <w:tcMar>
                    <w:top w:w="0" w:type="dxa"/>
                    <w:left w:w="0" w:type="dxa"/>
                    <w:bottom w:w="0" w:type="dxa"/>
                    <w:right w:w="0" w:type="dxa"/>
                  </w:tcMar>
                </w:tcPr>
                <w:tbl>
                  <w:tblPr>
                    <w:tblW w:w="0" w:type="auto"/>
                    <w:tblLayout w:type="fixed"/>
                    <w:tblCellMar>
                      <w:left w:w="10" w:type="dxa"/>
                      <w:right w:w="10" w:type="dxa"/>
                    </w:tblCellMar>
                    <w:tblLook w:val="04A0"/>
                  </w:tblPr>
                  <w:tblGrid>
                    <w:gridCol w:w="5100"/>
                  </w:tblGrid>
                  <w:tr w:rsidR="00A8732F">
                    <w:tblPrEx>
                      <w:tblCellMar>
                        <w:top w:w="0" w:type="dxa"/>
                        <w:bottom w:w="0" w:type="dxa"/>
                      </w:tblCellMar>
                    </w:tblPrEx>
                    <w:trPr>
                      <w:trHeight w:val="560"/>
                    </w:trPr>
                    <w:tc>
                      <w:tcPr>
                        <w:tcW w:w="5100" w:type="dxa"/>
                        <w:shd w:val="clear" w:color="auto" w:fill="BFBFBF"/>
                        <w:tcMar>
                          <w:top w:w="40" w:type="dxa"/>
                          <w:left w:w="40" w:type="dxa"/>
                          <w:bottom w:w="40" w:type="dxa"/>
                          <w:right w:w="40" w:type="dxa"/>
                        </w:tcMar>
                        <w:vAlign w:val="center"/>
                      </w:tcPr>
                      <w:p w:rsidR="00A8732F" w:rsidRDefault="00FC3BB7">
                        <w:pPr>
                          <w:jc w:val="center"/>
                        </w:pPr>
                        <w:r>
                          <w:rPr>
                            <w:rFonts w:ascii="宋体" w:eastAsia="宋体" w:hAnsi="宋体" w:cs="宋体"/>
                            <w:b/>
                            <w:color w:val="000000"/>
                            <w:sz w:val="21"/>
                          </w:rPr>
                          <w:t>业绩比较基准</w:t>
                        </w:r>
                      </w:p>
                    </w:tc>
                  </w:tr>
                </w:tbl>
                <w:p w:rsidR="00A8732F" w:rsidRDefault="00A8732F">
                  <w:pPr>
                    <w:pStyle w:val="EMPTYCELLSTYLE"/>
                  </w:pPr>
                </w:p>
              </w:tc>
            </w:tr>
            <w:tr w:rsidR="00A8732F">
              <w:tblPrEx>
                <w:tblCellMar>
                  <w:top w:w="0" w:type="dxa"/>
                  <w:bottom w:w="0" w:type="dxa"/>
                </w:tblCellMar>
              </w:tblPrEx>
              <w:trPr>
                <w:trHeight w:hRule="exact" w:val="600"/>
              </w:trPr>
              <w:tc>
                <w:tcPr>
                  <w:tcW w:w="5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5600"/>
                  </w:tblGrid>
                  <w:tr w:rsidR="00A8732F">
                    <w:tblPrEx>
                      <w:tblCellMar>
                        <w:top w:w="0" w:type="dxa"/>
                        <w:bottom w:w="0" w:type="dxa"/>
                      </w:tblCellMar>
                    </w:tblPrEx>
                    <w:trPr>
                      <w:trHeight w:val="560"/>
                    </w:trPr>
                    <w:tc>
                      <w:tcPr>
                        <w:tcW w:w="560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A8732F" w:rsidRDefault="00FC3BB7">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1</w:t>
                        </w:r>
                        <w:r>
                          <w:rPr>
                            <w:rFonts w:ascii="宋体" w:eastAsia="宋体" w:hAnsi="宋体" w:cs="宋体"/>
                            <w:color w:val="000000"/>
                            <w:sz w:val="21"/>
                          </w:rPr>
                          <w:t>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8732F" w:rsidRDefault="00A8732F">
                  <w:pPr>
                    <w:pStyle w:val="EMPTYCELLSTYLE"/>
                  </w:pPr>
                </w:p>
              </w:tc>
              <w:tc>
                <w:tcPr>
                  <w:tcW w:w="5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5100"/>
                  </w:tblGrid>
                  <w:tr w:rsidR="00A8732F">
                    <w:tblPrEx>
                      <w:tblCellMar>
                        <w:top w:w="0" w:type="dxa"/>
                        <w:bottom w:w="0" w:type="dxa"/>
                      </w:tblCellMar>
                    </w:tblPrEx>
                    <w:trPr>
                      <w:trHeight w:val="560"/>
                    </w:trPr>
                    <w:tc>
                      <w:tcPr>
                        <w:tcW w:w="5100" w:type="dxa"/>
                        <w:tcMar>
                          <w:top w:w="40" w:type="dxa"/>
                          <w:left w:w="40" w:type="dxa"/>
                          <w:bottom w:w="40" w:type="dxa"/>
                          <w:right w:w="40" w:type="dxa"/>
                        </w:tcMar>
                        <w:vAlign w:val="center"/>
                      </w:tcPr>
                      <w:p w:rsidR="00A8732F" w:rsidRDefault="00FC3BB7">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A8732F" w:rsidRDefault="00A8732F">
                  <w:pPr>
                    <w:pStyle w:val="EMPTYCELLSTYLE"/>
                  </w:pPr>
                </w:p>
              </w:tc>
            </w:tr>
          </w:tbl>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118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10860" w:type="dxa"/>
            <w:gridSpan w:val="23"/>
            <w:tcMar>
              <w:top w:w="0" w:type="dxa"/>
              <w:left w:w="0" w:type="dxa"/>
              <w:bottom w:w="0" w:type="dxa"/>
              <w:right w:w="0" w:type="dxa"/>
            </w:tcMar>
            <w:vAlign w:val="center"/>
          </w:tcPr>
          <w:p w:rsidR="00A8732F" w:rsidRDefault="00FC3BB7">
            <w:r>
              <w:rPr>
                <w:rFonts w:ascii="宋体" w:eastAsia="宋体" w:hAnsi="宋体" w:cs="宋体"/>
                <w:color w:val="000000"/>
                <w:sz w:val="21"/>
              </w:rPr>
              <w:t>报告期末，产品收益具体如下：</w:t>
            </w: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A8732F" w:rsidRDefault="00FC3BB7">
            <w:pPr>
              <w:jc w:val="center"/>
            </w:pPr>
            <w:proofErr w:type="gramStart"/>
            <w:r>
              <w:rPr>
                <w:rFonts w:ascii="宋体" w:eastAsia="宋体" w:hAnsi="宋体" w:cs="宋体"/>
                <w:b/>
                <w:color w:val="000000"/>
                <w:sz w:val="21"/>
              </w:rPr>
              <w:t>七日年化收益率</w:t>
            </w:r>
            <w:proofErr w:type="gramEnd"/>
          </w:p>
        </w:tc>
        <w:tc>
          <w:tcPr>
            <w:tcW w:w="25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产品资产净值</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0.7083</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2.8840%</w:t>
            </w:r>
          </w:p>
        </w:tc>
        <w:tc>
          <w:tcPr>
            <w:tcW w:w="25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61,711,686,036.56</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20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42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1240"/>
        </w:trPr>
        <w:tc>
          <w:tcPr>
            <w:tcW w:w="1" w:type="dxa"/>
          </w:tcPr>
          <w:p w:rsidR="00A8732F" w:rsidRDefault="00A8732F">
            <w:pPr>
              <w:pStyle w:val="EMPTYCELLSTYLE"/>
            </w:pPr>
          </w:p>
        </w:tc>
        <w:tc>
          <w:tcPr>
            <w:tcW w:w="10700" w:type="dxa"/>
            <w:gridSpan w:val="16"/>
            <w:tcMar>
              <w:top w:w="0" w:type="dxa"/>
              <w:left w:w="0" w:type="dxa"/>
              <w:bottom w:w="0" w:type="dxa"/>
              <w:right w:w="0" w:type="dxa"/>
            </w:tcMar>
          </w:tcPr>
          <w:p w:rsidR="00A8732F" w:rsidRDefault="00FC3B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陈施颖女士，清华大学理学学士、金融学硕士，中级经济师，具有银行间本币市场交易员资格。</w:t>
            </w:r>
            <w:r>
              <w:rPr>
                <w:rFonts w:ascii="宋体" w:eastAsia="宋体" w:hAnsi="宋体" w:cs="宋体"/>
                <w:color w:val="000000"/>
                <w:sz w:val="21"/>
              </w:rPr>
              <w:t>2013</w:t>
            </w:r>
            <w:r>
              <w:rPr>
                <w:rFonts w:ascii="宋体" w:eastAsia="宋体" w:hAnsi="宋体" w:cs="宋体"/>
                <w:color w:val="000000"/>
                <w:sz w:val="21"/>
              </w:rPr>
              <w:t>年加入兴业银行以来，历任货币市场交易员、债券投资经理、理财产品组合投资经理，</w:t>
            </w:r>
            <w:r>
              <w:rPr>
                <w:rFonts w:ascii="宋体" w:eastAsia="宋体" w:hAnsi="宋体" w:cs="宋体"/>
                <w:color w:val="000000"/>
                <w:sz w:val="21"/>
              </w:rPr>
              <w:t>6</w:t>
            </w:r>
            <w:r>
              <w:rPr>
                <w:rFonts w:ascii="宋体" w:eastAsia="宋体" w:hAnsi="宋体" w:cs="宋体"/>
                <w:color w:val="000000"/>
                <w:sz w:val="21"/>
              </w:rPr>
              <w:t>年固定收益市场投资交易经验，善于大资金的资产配置和流动性管理。</w:t>
            </w:r>
            <w:r>
              <w:rPr>
                <w:rFonts w:ascii="宋体" w:eastAsia="宋体" w:hAnsi="宋体" w:cs="宋体"/>
                <w:color w:val="000000"/>
                <w:sz w:val="21"/>
              </w:rPr>
              <w:t>2015</w:t>
            </w:r>
            <w:r>
              <w:rPr>
                <w:rFonts w:ascii="宋体" w:eastAsia="宋体" w:hAnsi="宋体" w:cs="宋体"/>
                <w:color w:val="000000"/>
                <w:sz w:val="21"/>
              </w:rPr>
              <w:t>年起从事理财产品投资组合管理工作，</w:t>
            </w:r>
            <w:r>
              <w:rPr>
                <w:rFonts w:ascii="宋体" w:eastAsia="宋体" w:hAnsi="宋体" w:cs="宋体"/>
                <w:color w:val="000000"/>
                <w:sz w:val="21"/>
              </w:rPr>
              <w:t>2018</w:t>
            </w:r>
            <w:r>
              <w:rPr>
                <w:rFonts w:ascii="宋体" w:eastAsia="宋体" w:hAnsi="宋体" w:cs="宋体"/>
                <w:color w:val="000000"/>
                <w:sz w:val="21"/>
              </w:rPr>
              <w:t>年起担任</w:t>
            </w:r>
            <w:r>
              <w:rPr>
                <w:rFonts w:ascii="宋体" w:eastAsia="宋体" w:hAnsi="宋体" w:cs="宋体"/>
                <w:color w:val="000000"/>
                <w:sz w:val="21"/>
              </w:rPr>
              <w:t>“</w:t>
            </w:r>
            <w:r>
              <w:rPr>
                <w:rFonts w:ascii="宋体" w:eastAsia="宋体" w:hAnsi="宋体" w:cs="宋体"/>
                <w:color w:val="000000"/>
                <w:sz w:val="21"/>
              </w:rPr>
              <w:t>兴业银行金雪球添利快线净值型理财产品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60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hRule="exact" w:val="32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4800"/>
        </w:trPr>
        <w:tc>
          <w:tcPr>
            <w:tcW w:w="1" w:type="dxa"/>
          </w:tcPr>
          <w:p w:rsidR="00A8732F" w:rsidRDefault="00A8732F">
            <w:pPr>
              <w:pStyle w:val="EMPTYCELLSTYLE"/>
            </w:pPr>
          </w:p>
        </w:tc>
        <w:tc>
          <w:tcPr>
            <w:tcW w:w="10700" w:type="dxa"/>
            <w:gridSpan w:val="16"/>
            <w:tcMar>
              <w:top w:w="0" w:type="dxa"/>
              <w:left w:w="0" w:type="dxa"/>
              <w:bottom w:w="0" w:type="dxa"/>
              <w:right w:w="0" w:type="dxa"/>
            </w:tcMar>
          </w:tcPr>
          <w:p w:rsidR="00A8732F" w:rsidRDefault="00FC3BB7">
            <w:pPr>
              <w:spacing w:line="320" w:lineRule="exact"/>
              <w:jc w:val="left"/>
            </w:pPr>
            <w:r>
              <w:rPr>
                <w:rFonts w:ascii="宋体" w:eastAsia="宋体" w:hAnsi="宋体" w:cs="宋体"/>
                <w:color w:val="000000"/>
                <w:sz w:val="21"/>
              </w:rPr>
              <w:t>1</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三季度国内经济恢复势头强劲，总体上呈现上半程出口、房地产稳步提升，下半程消费、制造业接力的态势。出口方面，受防疫物资和</w:t>
            </w:r>
            <w:r>
              <w:rPr>
                <w:rFonts w:ascii="宋体" w:eastAsia="宋体" w:hAnsi="宋体" w:cs="宋体"/>
                <w:color w:val="000000"/>
                <w:sz w:val="21"/>
              </w:rPr>
              <w:t>“</w:t>
            </w:r>
            <w:r>
              <w:rPr>
                <w:rFonts w:ascii="宋体" w:eastAsia="宋体" w:hAnsi="宋体" w:cs="宋体"/>
                <w:color w:val="000000"/>
                <w:sz w:val="21"/>
              </w:rPr>
              <w:t>宅经济</w:t>
            </w:r>
            <w:r>
              <w:rPr>
                <w:rFonts w:ascii="宋体" w:eastAsia="宋体" w:hAnsi="宋体" w:cs="宋体"/>
                <w:color w:val="000000"/>
                <w:sz w:val="21"/>
              </w:rPr>
              <w:t>”</w:t>
            </w:r>
            <w:r>
              <w:rPr>
                <w:rFonts w:ascii="宋体" w:eastAsia="宋体" w:hAnsi="宋体" w:cs="宋体"/>
                <w:color w:val="000000"/>
                <w:sz w:val="21"/>
              </w:rPr>
              <w:t>商品及新型贸易业态支撑下，</w:t>
            </w:r>
            <w:r>
              <w:rPr>
                <w:rFonts w:ascii="宋体" w:eastAsia="宋体" w:hAnsi="宋体" w:cs="宋体"/>
                <w:color w:val="000000"/>
                <w:sz w:val="21"/>
              </w:rPr>
              <w:t>7</w:t>
            </w:r>
            <w:r>
              <w:rPr>
                <w:rFonts w:ascii="宋体" w:eastAsia="宋体" w:hAnsi="宋体" w:cs="宋体"/>
                <w:color w:val="000000"/>
                <w:sz w:val="21"/>
              </w:rPr>
              <w:t>、</w:t>
            </w:r>
            <w:r>
              <w:rPr>
                <w:rFonts w:ascii="宋体" w:eastAsia="宋体" w:hAnsi="宋体" w:cs="宋体"/>
                <w:color w:val="000000"/>
                <w:sz w:val="21"/>
              </w:rPr>
              <w:t>8</w:t>
            </w:r>
            <w:r>
              <w:rPr>
                <w:rFonts w:ascii="宋体" w:eastAsia="宋体" w:hAnsi="宋体" w:cs="宋体"/>
                <w:color w:val="000000"/>
                <w:sz w:val="21"/>
              </w:rPr>
              <w:t>月份出口</w:t>
            </w:r>
            <w:proofErr w:type="gramStart"/>
            <w:r>
              <w:rPr>
                <w:rFonts w:ascii="宋体" w:eastAsia="宋体" w:hAnsi="宋体" w:cs="宋体"/>
                <w:color w:val="000000"/>
                <w:sz w:val="21"/>
              </w:rPr>
              <w:t>增速超</w:t>
            </w:r>
            <w:proofErr w:type="gramEnd"/>
            <w:r>
              <w:rPr>
                <w:rFonts w:ascii="宋体" w:eastAsia="宋体" w:hAnsi="宋体" w:cs="宋体"/>
                <w:color w:val="000000"/>
                <w:sz w:val="21"/>
              </w:rPr>
              <w:t>预期上行，分别同比增长</w:t>
            </w:r>
            <w:r>
              <w:rPr>
                <w:rFonts w:ascii="宋体" w:eastAsia="宋体" w:hAnsi="宋体" w:cs="宋体"/>
                <w:color w:val="000000"/>
                <w:sz w:val="21"/>
              </w:rPr>
              <w:t>10.4%</w:t>
            </w:r>
            <w:r>
              <w:rPr>
                <w:rFonts w:ascii="宋体" w:eastAsia="宋体" w:hAnsi="宋体" w:cs="宋体"/>
                <w:color w:val="000000"/>
                <w:sz w:val="21"/>
              </w:rPr>
              <w:t>、</w:t>
            </w:r>
            <w:r>
              <w:rPr>
                <w:rFonts w:ascii="宋体" w:eastAsia="宋体" w:hAnsi="宋体" w:cs="宋体"/>
                <w:color w:val="000000"/>
                <w:sz w:val="21"/>
              </w:rPr>
              <w:t>11.6%</w:t>
            </w:r>
            <w:r>
              <w:rPr>
                <w:rFonts w:ascii="宋体" w:eastAsia="宋体" w:hAnsi="宋体" w:cs="宋体"/>
                <w:color w:val="000000"/>
                <w:sz w:val="21"/>
              </w:rPr>
              <w:t>，</w:t>
            </w:r>
            <w:r>
              <w:rPr>
                <w:rFonts w:ascii="宋体" w:eastAsia="宋体" w:hAnsi="宋体" w:cs="宋体"/>
                <w:color w:val="000000"/>
                <w:sz w:val="21"/>
              </w:rPr>
              <w:t xml:space="preserve"> 1-8</w:t>
            </w:r>
            <w:r>
              <w:rPr>
                <w:rFonts w:ascii="宋体" w:eastAsia="宋体" w:hAnsi="宋体" w:cs="宋体"/>
                <w:color w:val="000000"/>
                <w:sz w:val="21"/>
              </w:rPr>
              <w:t>月同比增长</w:t>
            </w:r>
            <w:r>
              <w:rPr>
                <w:rFonts w:ascii="宋体" w:eastAsia="宋体" w:hAnsi="宋体" w:cs="宋体"/>
                <w:color w:val="000000"/>
                <w:sz w:val="21"/>
              </w:rPr>
              <w:t>0.80%</w:t>
            </w:r>
            <w:r>
              <w:rPr>
                <w:rFonts w:ascii="宋体" w:eastAsia="宋体" w:hAnsi="宋体" w:cs="宋体"/>
                <w:color w:val="000000"/>
                <w:sz w:val="21"/>
              </w:rPr>
              <w:t>由降转升。房地产销售上，</w:t>
            </w:r>
            <w:r>
              <w:rPr>
                <w:rFonts w:ascii="宋体" w:eastAsia="宋体" w:hAnsi="宋体" w:cs="宋体"/>
                <w:color w:val="000000"/>
                <w:sz w:val="21"/>
              </w:rPr>
              <w:t>6-8</w:t>
            </w:r>
            <w:r>
              <w:rPr>
                <w:rFonts w:ascii="宋体" w:eastAsia="宋体" w:hAnsi="宋体" w:cs="宋体"/>
                <w:color w:val="000000"/>
                <w:sz w:val="21"/>
              </w:rPr>
              <w:t>月同比增速持续放大，</w:t>
            </w:r>
            <w:r>
              <w:rPr>
                <w:rFonts w:ascii="宋体" w:eastAsia="宋体" w:hAnsi="宋体" w:cs="宋体"/>
                <w:color w:val="000000"/>
                <w:sz w:val="21"/>
              </w:rPr>
              <w:t>1-8</w:t>
            </w:r>
            <w:r>
              <w:rPr>
                <w:rFonts w:ascii="宋体" w:eastAsia="宋体" w:hAnsi="宋体" w:cs="宋体"/>
                <w:color w:val="000000"/>
                <w:sz w:val="21"/>
              </w:rPr>
              <w:t>月房地产销售额累计首次回正、同比增长</w:t>
            </w:r>
            <w:r>
              <w:rPr>
                <w:rFonts w:ascii="宋体" w:eastAsia="宋体" w:hAnsi="宋体" w:cs="宋体"/>
                <w:color w:val="000000"/>
                <w:sz w:val="21"/>
              </w:rPr>
              <w:t>3%</w:t>
            </w:r>
            <w:r>
              <w:rPr>
                <w:rFonts w:ascii="宋体" w:eastAsia="宋体" w:hAnsi="宋体" w:cs="宋体"/>
                <w:color w:val="000000"/>
                <w:sz w:val="21"/>
              </w:rPr>
              <w:t>，销售面积累计跌幅也收窄至</w:t>
            </w:r>
            <w:r>
              <w:rPr>
                <w:rFonts w:ascii="宋体" w:eastAsia="宋体" w:hAnsi="宋体" w:cs="宋体"/>
                <w:color w:val="000000"/>
                <w:sz w:val="21"/>
              </w:rPr>
              <w:t>5%</w:t>
            </w:r>
            <w:r>
              <w:rPr>
                <w:rFonts w:ascii="宋体" w:eastAsia="宋体" w:hAnsi="宋体" w:cs="宋体"/>
                <w:color w:val="000000"/>
                <w:sz w:val="21"/>
              </w:rPr>
              <w:t>；土地成交上整体市场热度比较高，累计</w:t>
            </w:r>
            <w:r>
              <w:rPr>
                <w:rFonts w:ascii="宋体" w:eastAsia="宋体" w:hAnsi="宋体" w:cs="宋体"/>
                <w:color w:val="000000"/>
                <w:sz w:val="21"/>
              </w:rPr>
              <w:t>1-8</w:t>
            </w:r>
            <w:r>
              <w:rPr>
                <w:rFonts w:ascii="宋体" w:eastAsia="宋体" w:hAnsi="宋体" w:cs="宋体"/>
                <w:color w:val="000000"/>
                <w:sz w:val="21"/>
              </w:rPr>
              <w:t>月土地成交额同比增长</w:t>
            </w:r>
            <w:r>
              <w:rPr>
                <w:rFonts w:ascii="宋体" w:eastAsia="宋体" w:hAnsi="宋体" w:cs="宋体"/>
                <w:color w:val="000000"/>
                <w:sz w:val="21"/>
              </w:rPr>
              <w:t>15.4%</w:t>
            </w:r>
            <w:r>
              <w:rPr>
                <w:rFonts w:ascii="宋体" w:eastAsia="宋体" w:hAnsi="宋体" w:cs="宋体"/>
                <w:color w:val="000000"/>
                <w:sz w:val="21"/>
              </w:rPr>
              <w:t>。国内工业和消费方面，</w:t>
            </w:r>
            <w:r>
              <w:rPr>
                <w:rFonts w:ascii="宋体" w:eastAsia="宋体" w:hAnsi="宋体" w:cs="宋体"/>
                <w:color w:val="000000"/>
                <w:sz w:val="21"/>
              </w:rPr>
              <w:t>8</w:t>
            </w:r>
            <w:r>
              <w:rPr>
                <w:rFonts w:ascii="宋体" w:eastAsia="宋体" w:hAnsi="宋体" w:cs="宋体"/>
                <w:color w:val="000000"/>
                <w:sz w:val="21"/>
              </w:rPr>
              <w:t>月</w:t>
            </w:r>
            <w:r>
              <w:rPr>
                <w:rFonts w:ascii="宋体" w:eastAsia="宋体" w:hAnsi="宋体" w:cs="宋体"/>
                <w:color w:val="000000"/>
                <w:sz w:val="21"/>
              </w:rPr>
              <w:t>PPI</w:t>
            </w:r>
            <w:r>
              <w:rPr>
                <w:rFonts w:ascii="宋体" w:eastAsia="宋体" w:hAnsi="宋体" w:cs="宋体"/>
                <w:color w:val="000000"/>
                <w:sz w:val="21"/>
              </w:rPr>
              <w:t>、</w:t>
            </w:r>
            <w:r>
              <w:rPr>
                <w:rFonts w:ascii="宋体" w:eastAsia="宋体" w:hAnsi="宋体" w:cs="宋体"/>
                <w:color w:val="000000"/>
                <w:sz w:val="21"/>
              </w:rPr>
              <w:t>PMI</w:t>
            </w:r>
            <w:r>
              <w:rPr>
                <w:rFonts w:ascii="宋体" w:eastAsia="宋体" w:hAnsi="宋体" w:cs="宋体"/>
                <w:color w:val="000000"/>
                <w:sz w:val="21"/>
              </w:rPr>
              <w:t>同比大幅回升幅度，</w:t>
            </w:r>
            <w:r>
              <w:rPr>
                <w:rFonts w:ascii="宋体" w:eastAsia="宋体" w:hAnsi="宋体" w:cs="宋体"/>
                <w:color w:val="000000"/>
                <w:sz w:val="21"/>
              </w:rPr>
              <w:t>工业增加值较上月提高</w:t>
            </w:r>
            <w:r>
              <w:rPr>
                <w:rFonts w:ascii="宋体" w:eastAsia="宋体" w:hAnsi="宋体" w:cs="宋体"/>
                <w:color w:val="000000"/>
                <w:sz w:val="21"/>
              </w:rPr>
              <w:t>0.8%</w:t>
            </w:r>
            <w:r>
              <w:rPr>
                <w:rFonts w:ascii="宋体" w:eastAsia="宋体" w:hAnsi="宋体" w:cs="宋体"/>
                <w:color w:val="000000"/>
                <w:sz w:val="21"/>
              </w:rPr>
              <w:t>，</w:t>
            </w:r>
            <w:proofErr w:type="gramStart"/>
            <w:r>
              <w:rPr>
                <w:rFonts w:ascii="宋体" w:eastAsia="宋体" w:hAnsi="宋体" w:cs="宋体"/>
                <w:color w:val="000000"/>
                <w:sz w:val="21"/>
              </w:rPr>
              <w:t>社零增速</w:t>
            </w:r>
            <w:proofErr w:type="gramEnd"/>
            <w:r>
              <w:rPr>
                <w:rFonts w:ascii="宋体" w:eastAsia="宋体" w:hAnsi="宋体" w:cs="宋体"/>
                <w:color w:val="000000"/>
                <w:sz w:val="21"/>
              </w:rPr>
              <w:t>也开始</w:t>
            </w:r>
            <w:proofErr w:type="gramStart"/>
            <w:r>
              <w:rPr>
                <w:rFonts w:ascii="宋体" w:eastAsia="宋体" w:hAnsi="宋体" w:cs="宋体"/>
                <w:color w:val="000000"/>
                <w:sz w:val="21"/>
              </w:rPr>
              <w:t>同比正</w:t>
            </w:r>
            <w:proofErr w:type="gramEnd"/>
            <w:r>
              <w:rPr>
                <w:rFonts w:ascii="宋体" w:eastAsia="宋体" w:hAnsi="宋体" w:cs="宋体"/>
                <w:color w:val="000000"/>
                <w:sz w:val="21"/>
              </w:rPr>
              <w:t>增长，国内经济增长内生动能明显增强。随着疫情带来的不确定性持续弱化，前期额外的预防性储蓄将逐渐转化为消费力，推动消费的补偿性增长，消费的快速修复又会促进制造业投资的增长，进一步加强国内经济增长内生动能。</w:t>
            </w:r>
            <w:r>
              <w:rPr>
                <w:rFonts w:ascii="宋体" w:eastAsia="宋体" w:hAnsi="宋体" w:cs="宋体"/>
                <w:color w:val="000000"/>
                <w:sz w:val="21"/>
              </w:rPr>
              <w:br/>
              <w:t xml:space="preserve">    </w:t>
            </w:r>
            <w:r>
              <w:rPr>
                <w:rFonts w:ascii="宋体" w:eastAsia="宋体" w:hAnsi="宋体" w:cs="宋体"/>
                <w:color w:val="000000"/>
                <w:sz w:val="21"/>
              </w:rPr>
              <w:t>政策方面，三季度货币政策延续边际收紧态势，虽然</w:t>
            </w:r>
            <w:r>
              <w:rPr>
                <w:rFonts w:ascii="宋体" w:eastAsia="宋体" w:hAnsi="宋体" w:cs="宋体"/>
                <w:color w:val="000000"/>
                <w:sz w:val="21"/>
              </w:rPr>
              <w:t>MLF</w:t>
            </w:r>
            <w:r>
              <w:rPr>
                <w:rFonts w:ascii="宋体" w:eastAsia="宋体" w:hAnsi="宋体" w:cs="宋体"/>
                <w:color w:val="000000"/>
                <w:sz w:val="21"/>
              </w:rPr>
              <w:t>超量续作仍难改变当前银行超储率持续低水位的状态，主要源于货币供给量</w:t>
            </w:r>
            <w:r>
              <w:rPr>
                <w:rFonts w:ascii="宋体" w:eastAsia="宋体" w:hAnsi="宋体" w:cs="宋体"/>
                <w:color w:val="000000"/>
                <w:sz w:val="21"/>
              </w:rPr>
              <w:t>M2</w:t>
            </w:r>
            <w:r>
              <w:rPr>
                <w:rFonts w:ascii="宋体" w:eastAsia="宋体" w:hAnsi="宋体" w:cs="宋体"/>
                <w:color w:val="000000"/>
                <w:sz w:val="21"/>
              </w:rPr>
              <w:t>增速</w:t>
            </w:r>
            <w:proofErr w:type="gramStart"/>
            <w:r>
              <w:rPr>
                <w:rFonts w:ascii="宋体" w:eastAsia="宋体" w:hAnsi="宋体" w:cs="宋体"/>
                <w:color w:val="000000"/>
                <w:sz w:val="21"/>
              </w:rPr>
              <w:t>和社融增速</w:t>
            </w:r>
            <w:proofErr w:type="gramEnd"/>
            <w:r>
              <w:rPr>
                <w:rFonts w:ascii="宋体" w:eastAsia="宋体" w:hAnsi="宋体" w:cs="宋体"/>
                <w:color w:val="000000"/>
                <w:sz w:val="21"/>
              </w:rPr>
              <w:t>之间的剪刀差持续扩大，这也导致三季度资金面波动加剧。叠加基本面超预期回复等利空因素的驱动，体现在债券市场收益率上，</w:t>
            </w:r>
            <w:r>
              <w:rPr>
                <w:rFonts w:ascii="宋体" w:eastAsia="宋体" w:hAnsi="宋体" w:cs="宋体"/>
                <w:color w:val="000000"/>
                <w:sz w:val="21"/>
              </w:rPr>
              <w:t>10</w:t>
            </w:r>
            <w:r>
              <w:rPr>
                <w:rFonts w:ascii="宋体" w:eastAsia="宋体" w:hAnsi="宋体" w:cs="宋体"/>
                <w:color w:val="000000"/>
                <w:sz w:val="21"/>
              </w:rPr>
              <w:t>年国债上行</w:t>
            </w:r>
            <w:r>
              <w:rPr>
                <w:rFonts w:ascii="宋体" w:eastAsia="宋体" w:hAnsi="宋体" w:cs="宋体"/>
                <w:color w:val="000000"/>
                <w:sz w:val="21"/>
              </w:rPr>
              <w:t>20-30BP</w:t>
            </w:r>
            <w:r>
              <w:rPr>
                <w:rFonts w:ascii="宋体" w:eastAsia="宋体" w:hAnsi="宋体" w:cs="宋体"/>
                <w:color w:val="000000"/>
                <w:sz w:val="21"/>
              </w:rPr>
              <w:t>，同业存单发行持续提价。</w:t>
            </w:r>
            <w:r>
              <w:rPr>
                <w:rFonts w:ascii="宋体" w:eastAsia="宋体" w:hAnsi="宋体" w:cs="宋体"/>
                <w:color w:val="000000"/>
                <w:sz w:val="21"/>
              </w:rPr>
              <w:t>9</w:t>
            </w:r>
            <w:r>
              <w:rPr>
                <w:rFonts w:ascii="宋体" w:eastAsia="宋体" w:hAnsi="宋体" w:cs="宋体"/>
                <w:color w:val="000000"/>
                <w:sz w:val="21"/>
              </w:rPr>
              <w:t>月底央行发布的货币政策委员会第三季度例会报告，强调货币政策保持稳定适度，要更加注重精准导向，而不再强调此前的逆周期调节，表明四季度货币政策将趋于稳健、回归常态。</w:t>
            </w:r>
            <w:r>
              <w:rPr>
                <w:rFonts w:ascii="宋体" w:eastAsia="宋体" w:hAnsi="宋体" w:cs="宋体"/>
                <w:color w:val="000000"/>
                <w:sz w:val="21"/>
              </w:rPr>
              <w:br/>
            </w: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trHeight w:val="400"/>
        </w:trPr>
        <w:tc>
          <w:tcPr>
            <w:tcW w:w="1" w:type="dxa"/>
          </w:tcPr>
          <w:p w:rsidR="00A8732F" w:rsidRDefault="00A8732F">
            <w:pPr>
              <w:pStyle w:val="EMPTYCELLSTYLE"/>
            </w:pPr>
          </w:p>
        </w:tc>
        <w:tc>
          <w:tcPr>
            <w:tcW w:w="20" w:type="dxa"/>
          </w:tcPr>
          <w:p w:rsidR="00A8732F" w:rsidRDefault="00A8732F">
            <w:pPr>
              <w:pStyle w:val="EMPTYCELLSTYLE"/>
            </w:pPr>
          </w:p>
        </w:tc>
        <w:tc>
          <w:tcPr>
            <w:tcW w:w="2780" w:type="dxa"/>
            <w:gridSpan w:val="4"/>
          </w:tcPr>
          <w:p w:rsidR="00A8732F" w:rsidRDefault="00A8732F">
            <w:pPr>
              <w:pStyle w:val="EMPTYCELLSTYLE"/>
            </w:pPr>
          </w:p>
        </w:tc>
        <w:tc>
          <w:tcPr>
            <w:tcW w:w="600" w:type="dxa"/>
            <w:gridSpan w:val="2"/>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800" w:type="dxa"/>
          </w:tcPr>
          <w:p w:rsidR="00A8732F" w:rsidRDefault="00A8732F">
            <w:pPr>
              <w:pStyle w:val="EMPTYCELLSTYLE"/>
            </w:pPr>
          </w:p>
        </w:tc>
        <w:tc>
          <w:tcPr>
            <w:tcW w:w="2500" w:type="dxa"/>
            <w:gridSpan w:val="3"/>
          </w:tcPr>
          <w:p w:rsidR="00A8732F" w:rsidRDefault="00A8732F">
            <w:pPr>
              <w:pStyle w:val="EMPTYCELLSTYLE"/>
            </w:pPr>
          </w:p>
        </w:tc>
        <w:tc>
          <w:tcPr>
            <w:tcW w:w="20" w:type="dxa"/>
            <w:gridSpan w:val="2"/>
          </w:tcPr>
          <w:p w:rsidR="00A8732F" w:rsidRDefault="00A8732F">
            <w:pPr>
              <w:pStyle w:val="EMPTYCELLSTYLE"/>
            </w:pPr>
          </w:p>
        </w:tc>
        <w:tc>
          <w:tcPr>
            <w:tcW w:w="80" w:type="dxa"/>
            <w:gridSpan w:val="4"/>
          </w:tcPr>
          <w:p w:rsidR="00A8732F" w:rsidRDefault="00A8732F">
            <w:pPr>
              <w:pStyle w:val="EMPTYCELLSTYLE"/>
            </w:pPr>
          </w:p>
        </w:tc>
        <w:tc>
          <w:tcPr>
            <w:tcW w:w="60" w:type="dxa"/>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Pr>
        <w:tc>
          <w:tcPr>
            <w:tcW w:w="1" w:type="dxa"/>
          </w:tcPr>
          <w:p w:rsidR="00A8732F" w:rsidRDefault="00A8732F">
            <w:pPr>
              <w:pStyle w:val="EMPTYCELLSTYLE"/>
              <w:pageBreakBefore/>
            </w:pPr>
            <w:bookmarkStart w:id="4" w:name="JR_PAGE_ANCHOR_0_5"/>
            <w:bookmarkEnd w:id="4"/>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20"/>
        </w:trPr>
        <w:tc>
          <w:tcPr>
            <w:tcW w:w="1" w:type="dxa"/>
          </w:tcPr>
          <w:p w:rsidR="00A8732F" w:rsidRDefault="00A8732F">
            <w:pPr>
              <w:pStyle w:val="EMPTYCELLSTYLE"/>
            </w:pPr>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val="8300"/>
        </w:trPr>
        <w:tc>
          <w:tcPr>
            <w:tcW w:w="1" w:type="dxa"/>
          </w:tcPr>
          <w:p w:rsidR="00A8732F" w:rsidRDefault="00A8732F">
            <w:pPr>
              <w:pStyle w:val="EMPTYCELLSTYLE"/>
            </w:pPr>
          </w:p>
        </w:tc>
        <w:tc>
          <w:tcPr>
            <w:tcW w:w="10700" w:type="dxa"/>
            <w:gridSpan w:val="16"/>
            <w:tcMar>
              <w:top w:w="0" w:type="dxa"/>
              <w:left w:w="0" w:type="dxa"/>
              <w:bottom w:w="0" w:type="dxa"/>
              <w:right w:w="0" w:type="dxa"/>
            </w:tcMar>
          </w:tcPr>
          <w:p w:rsidR="00A8732F" w:rsidRDefault="00FC3B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展望四季度，预计宏观经济继续边际修复，国庆假期出游和消费数据加速修复预期，同时</w:t>
            </w:r>
            <w:r>
              <w:rPr>
                <w:rFonts w:ascii="宋体" w:eastAsia="宋体" w:hAnsi="宋体" w:cs="宋体"/>
                <w:color w:val="000000"/>
                <w:sz w:val="21"/>
              </w:rPr>
              <w:t>PMI</w:t>
            </w:r>
            <w:r>
              <w:rPr>
                <w:rFonts w:ascii="宋体" w:eastAsia="宋体" w:hAnsi="宋体" w:cs="宋体"/>
                <w:color w:val="000000"/>
                <w:sz w:val="21"/>
              </w:rPr>
              <w:t>数据较前值和预期均由所上升，经济基本面仍然对债市不利，然而市场对此也形成了一致预期，预计基本面因素不会造成债市的超预期调整。另外一方面四季度并没有多少利多债市的因素，信贷和</w:t>
            </w:r>
            <w:proofErr w:type="gramStart"/>
            <w:r>
              <w:rPr>
                <w:rFonts w:ascii="宋体" w:eastAsia="宋体" w:hAnsi="宋体" w:cs="宋体"/>
                <w:color w:val="000000"/>
                <w:sz w:val="21"/>
              </w:rPr>
              <w:t>社融大</w:t>
            </w:r>
            <w:proofErr w:type="gramEnd"/>
            <w:r>
              <w:rPr>
                <w:rFonts w:ascii="宋体" w:eastAsia="宋体" w:hAnsi="宋体" w:cs="宋体"/>
                <w:color w:val="000000"/>
                <w:sz w:val="21"/>
              </w:rPr>
              <w:t>概率难有超预期的表现，短期内人民币汇率的升值和风险偏好的回暖可能会进一步压制债市，此外低超储率背景下资金</w:t>
            </w:r>
            <w:proofErr w:type="gramStart"/>
            <w:r>
              <w:rPr>
                <w:rFonts w:ascii="宋体" w:eastAsia="宋体" w:hAnsi="宋体" w:cs="宋体"/>
                <w:color w:val="000000"/>
                <w:sz w:val="21"/>
              </w:rPr>
              <w:t>面整体</w:t>
            </w:r>
            <w:proofErr w:type="gramEnd"/>
            <w:r>
              <w:rPr>
                <w:rFonts w:ascii="宋体" w:eastAsia="宋体" w:hAnsi="宋体" w:cs="宋体"/>
                <w:color w:val="000000"/>
                <w:sz w:val="21"/>
              </w:rPr>
              <w:t>处于不稳定的状态，可能会进一步加剧债市波动。四季度债券市场面临较多的利空挑战，下阶段我们会持续关注市场情况择机而动，精准把握投资时点</w:t>
            </w:r>
            <w:r>
              <w:rPr>
                <w:rFonts w:ascii="宋体" w:eastAsia="宋体" w:hAnsi="宋体" w:cs="宋体"/>
                <w:color w:val="000000"/>
                <w:sz w:val="21"/>
              </w:rPr>
              <w:t>，以持有到期策略为主、交易策略为辅，提高组合静态收益；同时控制组合久期，在</w:t>
            </w:r>
            <w:proofErr w:type="gramStart"/>
            <w:r>
              <w:rPr>
                <w:rFonts w:ascii="宋体" w:eastAsia="宋体" w:hAnsi="宋体" w:cs="宋体"/>
                <w:color w:val="000000"/>
                <w:sz w:val="21"/>
              </w:rPr>
              <w:t>短久期</w:t>
            </w:r>
            <w:proofErr w:type="gramEnd"/>
            <w:r>
              <w:rPr>
                <w:rFonts w:ascii="宋体" w:eastAsia="宋体" w:hAnsi="宋体" w:cs="宋体"/>
                <w:color w:val="000000"/>
                <w:sz w:val="21"/>
              </w:rPr>
              <w:t>、中高评级品种中挖掘投资机会，增厚产品收益。</w:t>
            </w:r>
            <w:r>
              <w:rPr>
                <w:rFonts w:ascii="宋体" w:eastAsia="宋体" w:hAnsi="宋体" w:cs="宋体"/>
                <w:color w:val="000000"/>
                <w:sz w:val="21"/>
              </w:rPr>
              <w:br/>
              <w:t>2</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报告期内（</w:t>
            </w:r>
            <w:r>
              <w:rPr>
                <w:rFonts w:ascii="宋体" w:eastAsia="宋体" w:hAnsi="宋体" w:cs="宋体"/>
                <w:color w:val="000000"/>
                <w:sz w:val="21"/>
              </w:rPr>
              <w:t>2020.7.1-2020.9.30</w:t>
            </w:r>
            <w:r>
              <w:rPr>
                <w:rFonts w:ascii="宋体" w:eastAsia="宋体" w:hAnsi="宋体" w:cs="宋体"/>
                <w:color w:val="000000"/>
                <w:sz w:val="21"/>
              </w:rPr>
              <w:t>），本产品始终将保持流动性安全和防范信用风险作为第一要务，通过稳健的投资风格实现相对稳定的收益。在资产组合配置上，维持以同业存单、高评级信用债为主，同时配置适量的利率债、</w:t>
            </w:r>
            <w:r>
              <w:rPr>
                <w:rFonts w:ascii="宋体" w:eastAsia="宋体" w:hAnsi="宋体" w:cs="宋体"/>
                <w:color w:val="000000"/>
                <w:sz w:val="21"/>
              </w:rPr>
              <w:t>ABS</w:t>
            </w:r>
            <w:r>
              <w:rPr>
                <w:rFonts w:ascii="宋体" w:eastAsia="宋体" w:hAnsi="宋体" w:cs="宋体"/>
                <w:color w:val="000000"/>
                <w:sz w:val="21"/>
              </w:rPr>
              <w:t>、存放等资产兼顾安全性、流动性和收益性。三季度债券市场收益率整体上行，其中同业存单和利率债的上行幅度明显超过信用债，我们在综合考虑不同资产</w:t>
            </w:r>
            <w:r>
              <w:rPr>
                <w:rFonts w:ascii="宋体" w:eastAsia="宋体" w:hAnsi="宋体" w:cs="宋体"/>
                <w:color w:val="000000"/>
                <w:sz w:val="21"/>
              </w:rPr>
              <w:t>风险收益和流动性的基础上，积极把握市场调整时的买入机会，以</w:t>
            </w:r>
            <w:r>
              <w:rPr>
                <w:rFonts w:ascii="宋体" w:eastAsia="宋体" w:hAnsi="宋体" w:cs="宋体"/>
                <w:color w:val="000000"/>
                <w:sz w:val="21"/>
              </w:rPr>
              <w:t>6-9</w:t>
            </w:r>
            <w:r>
              <w:rPr>
                <w:rFonts w:ascii="宋体" w:eastAsia="宋体" w:hAnsi="宋体" w:cs="宋体"/>
                <w:color w:val="000000"/>
                <w:sz w:val="21"/>
              </w:rPr>
              <w:t>个月的同业存单为主要投资品种、增配少量利率债，同时择优配置中高评级信用债，以保证产品的流动性安全以及收益的竞争力。</w:t>
            </w:r>
            <w:r>
              <w:rPr>
                <w:rFonts w:ascii="宋体" w:eastAsia="宋体" w:hAnsi="宋体" w:cs="宋体"/>
                <w:color w:val="000000"/>
                <w:sz w:val="21"/>
              </w:rPr>
              <w:br/>
              <w:t>3</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下阶段本产品依然会保持安全性和流动性优先、兼顾收益性的稳健投资策略，为客户创造稳定的收益回报。我们会深入研究分析宏观经济运行规律和利率走势，综合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各投资品种的风险收益特征，并结合即将颁布的《关于规范现金管理类理财产品管理有关事项的通知》的相关要求，在此基础上自上而下地制定科学有效的投资策略。</w:t>
            </w:r>
            <w:r>
              <w:rPr>
                <w:rFonts w:ascii="宋体" w:eastAsia="宋体" w:hAnsi="宋体" w:cs="宋体"/>
                <w:color w:val="000000"/>
                <w:sz w:val="21"/>
              </w:rPr>
              <w:br/>
            </w:r>
            <w:r w:rsidR="00280A26">
              <w:rPr>
                <w:rFonts w:ascii="宋体" w:eastAsia="宋体" w:hAnsi="宋体" w:cs="宋体" w:hint="eastAsia"/>
                <w:color w:val="000000"/>
                <w:sz w:val="21"/>
              </w:rPr>
              <w:t xml:space="preserve">    </w:t>
            </w:r>
            <w:r>
              <w:rPr>
                <w:rFonts w:ascii="宋体" w:eastAsia="宋体" w:hAnsi="宋体" w:cs="宋体"/>
                <w:color w:val="000000"/>
                <w:sz w:val="21"/>
              </w:rPr>
              <w:t>具体来看，</w:t>
            </w:r>
            <w:r>
              <w:rPr>
                <w:rFonts w:ascii="宋体" w:eastAsia="宋体" w:hAnsi="宋体" w:cs="宋体"/>
                <w:color w:val="000000"/>
                <w:sz w:val="21"/>
              </w:rPr>
              <w:t>当前债券市场利率面临调整压力，四季度投资策略会结合产品规模的波动特征，以中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保护、持有到期策略为主，在投资品种的选择上，综合考虑利率债、存单、存款及高等级信用债等品种的收益性和流动性，遴选优质投资标的。具体投资操作上，鉴于目前货币市场流动性波动增加、债券市场面临向上调整压力，利率品种会适当关注市场过度调整时的波段建仓机会，票息策略为主的</w:t>
            </w:r>
            <w:proofErr w:type="gramStart"/>
            <w:r>
              <w:rPr>
                <w:rFonts w:ascii="宋体" w:eastAsia="宋体" w:hAnsi="宋体" w:cs="宋体"/>
                <w:color w:val="000000"/>
                <w:sz w:val="21"/>
              </w:rPr>
              <w:t>信用债则会</w:t>
            </w:r>
            <w:proofErr w:type="gramEnd"/>
            <w:r>
              <w:rPr>
                <w:rFonts w:ascii="宋体" w:eastAsia="宋体" w:hAnsi="宋体" w:cs="宋体"/>
                <w:color w:val="000000"/>
                <w:sz w:val="21"/>
              </w:rPr>
              <w:t>在一、二级市场上稳步建仓。流动性管理方面，四季度末也是年末、该时点的特殊性和重要性不言而喻，我们会密切关注市场资金面的影响因素，动态监测产品申购赎回数据，</w:t>
            </w:r>
            <w:r>
              <w:rPr>
                <w:rFonts w:ascii="宋体" w:eastAsia="宋体" w:hAnsi="宋体" w:cs="宋体"/>
                <w:color w:val="000000"/>
                <w:sz w:val="21"/>
              </w:rPr>
              <w:t>提前部署流动性安排，全力保证产品流动性安全。</w:t>
            </w: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200"/>
        </w:trPr>
        <w:tc>
          <w:tcPr>
            <w:tcW w:w="1" w:type="dxa"/>
          </w:tcPr>
          <w:p w:rsidR="00A8732F" w:rsidRDefault="00A8732F">
            <w:pPr>
              <w:pStyle w:val="EMPTYCELLSTYLE"/>
            </w:pPr>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200"/>
        </w:trPr>
        <w:tc>
          <w:tcPr>
            <w:tcW w:w="1" w:type="dxa"/>
          </w:tcPr>
          <w:p w:rsidR="00A8732F" w:rsidRDefault="00A8732F">
            <w:pPr>
              <w:pStyle w:val="EMPTYCELLSTYLE"/>
            </w:pPr>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val="400"/>
        </w:trPr>
        <w:tc>
          <w:tcPr>
            <w:tcW w:w="1" w:type="dxa"/>
          </w:tcPr>
          <w:p w:rsidR="00A8732F" w:rsidRDefault="00A8732F">
            <w:pPr>
              <w:pStyle w:val="EMPTYCELLSTYLE"/>
            </w:pPr>
          </w:p>
        </w:tc>
        <w:tc>
          <w:tcPr>
            <w:tcW w:w="20" w:type="dxa"/>
          </w:tcPr>
          <w:p w:rsidR="00A8732F" w:rsidRDefault="00A8732F">
            <w:pPr>
              <w:pStyle w:val="EMPTYCELLSTYLE"/>
            </w:pPr>
          </w:p>
        </w:tc>
        <w:tc>
          <w:tcPr>
            <w:tcW w:w="10700" w:type="dxa"/>
            <w:gridSpan w:val="17"/>
            <w:tcMar>
              <w:top w:w="0" w:type="dxa"/>
              <w:left w:w="0" w:type="dxa"/>
              <w:bottom w:w="0" w:type="dxa"/>
              <w:right w:w="0" w:type="dxa"/>
            </w:tcMar>
            <w:vAlign w:val="center"/>
          </w:tcPr>
          <w:p w:rsidR="00A8732F" w:rsidRDefault="00FC3BB7">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40"/>
        </w:trPr>
        <w:tc>
          <w:tcPr>
            <w:tcW w:w="1" w:type="dxa"/>
          </w:tcPr>
          <w:p w:rsidR="00A8732F" w:rsidRDefault="00A8732F">
            <w:pPr>
              <w:pStyle w:val="EMPTYCELLSTYLE"/>
            </w:pPr>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3600"/>
        </w:trPr>
        <w:tc>
          <w:tcPr>
            <w:tcW w:w="1" w:type="dxa"/>
          </w:tcPr>
          <w:p w:rsidR="00A8732F" w:rsidRDefault="00A8732F">
            <w:pPr>
              <w:pStyle w:val="EMPTYCELLSTYLE"/>
            </w:pPr>
          </w:p>
        </w:tc>
        <w:tc>
          <w:tcPr>
            <w:tcW w:w="20" w:type="dxa"/>
          </w:tcPr>
          <w:p w:rsidR="00A8732F" w:rsidRDefault="00A8732F">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3200"/>
              <w:gridCol w:w="4000"/>
              <w:gridCol w:w="2500"/>
            </w:tblGrid>
            <w:tr w:rsidR="00A8732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序号</w:t>
                        </w:r>
                      </w:p>
                    </w:tc>
                  </w:tr>
                </w:tbl>
                <w:p w:rsidR="00A8732F" w:rsidRDefault="00A8732F">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A8732F">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资产类型</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8732F" w:rsidRDefault="00A8732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A8732F">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8732F" w:rsidRDefault="00A8732F">
                  <w:pPr>
                    <w:pStyle w:val="EMPTYCELLSTYLE"/>
                  </w:pPr>
                </w:p>
              </w:tc>
            </w:tr>
            <w:tr w:rsidR="00A873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w:t>
                        </w:r>
                      </w:p>
                    </w:tc>
                  </w:tr>
                </w:tbl>
                <w:p w:rsidR="00A8732F" w:rsidRDefault="00A8732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A8732F">
                    <w:tblPrEx>
                      <w:tblCellMar>
                        <w:top w:w="0" w:type="dxa"/>
                        <w:bottom w:w="0" w:type="dxa"/>
                      </w:tblCellMar>
                    </w:tblPrEx>
                    <w:trPr>
                      <w:trHeight w:val="600"/>
                    </w:trPr>
                    <w:tc>
                      <w:tcPr>
                        <w:tcW w:w="32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现金及存款</w:t>
                        </w:r>
                      </w:p>
                    </w:tc>
                  </w:tr>
                </w:tbl>
                <w:p w:rsidR="00A8732F" w:rsidRDefault="00A873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17.74</w:t>
                        </w:r>
                      </w:p>
                    </w:tc>
                  </w:tr>
                </w:tbl>
                <w:p w:rsidR="00A8732F" w:rsidRDefault="00A8732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A8732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17.74</w:t>
                        </w:r>
                      </w:p>
                    </w:tc>
                  </w:tr>
                </w:tbl>
                <w:p w:rsidR="00A8732F" w:rsidRDefault="00A8732F">
                  <w:pPr>
                    <w:pStyle w:val="EMPTYCELLSTYLE"/>
                  </w:pPr>
                </w:p>
              </w:tc>
            </w:tr>
            <w:tr w:rsidR="00A873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w:t>
                        </w:r>
                      </w:p>
                    </w:tc>
                  </w:tr>
                </w:tbl>
                <w:p w:rsidR="00A8732F" w:rsidRDefault="00A8732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A8732F">
                    <w:tblPrEx>
                      <w:tblCellMar>
                        <w:top w:w="0" w:type="dxa"/>
                        <w:bottom w:w="0" w:type="dxa"/>
                      </w:tblCellMar>
                    </w:tblPrEx>
                    <w:trPr>
                      <w:trHeight w:val="600"/>
                    </w:trPr>
                    <w:tc>
                      <w:tcPr>
                        <w:tcW w:w="32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买入返售金融资产</w:t>
                        </w:r>
                      </w:p>
                    </w:tc>
                  </w:tr>
                </w:tbl>
                <w:p w:rsidR="00A8732F" w:rsidRDefault="00A873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5.23</w:t>
                        </w:r>
                      </w:p>
                    </w:tc>
                  </w:tr>
                </w:tbl>
                <w:p w:rsidR="00A8732F" w:rsidRDefault="00A8732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A8732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5.23</w:t>
                        </w:r>
                      </w:p>
                    </w:tc>
                  </w:tr>
                </w:tbl>
                <w:p w:rsidR="00A8732F" w:rsidRDefault="00A8732F">
                  <w:pPr>
                    <w:pStyle w:val="EMPTYCELLSTYLE"/>
                  </w:pPr>
                </w:p>
              </w:tc>
            </w:tr>
            <w:tr w:rsidR="00A873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w:t>
                        </w:r>
                      </w:p>
                    </w:tc>
                  </w:tr>
                </w:tbl>
                <w:p w:rsidR="00A8732F" w:rsidRDefault="00A8732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A8732F">
                    <w:tblPrEx>
                      <w:tblCellMar>
                        <w:top w:w="0" w:type="dxa"/>
                        <w:bottom w:w="0" w:type="dxa"/>
                      </w:tblCellMar>
                    </w:tblPrEx>
                    <w:trPr>
                      <w:trHeight w:val="600"/>
                    </w:trPr>
                    <w:tc>
                      <w:tcPr>
                        <w:tcW w:w="32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货币市场基金</w:t>
                        </w:r>
                      </w:p>
                    </w:tc>
                  </w:tr>
                </w:tbl>
                <w:p w:rsidR="00A8732F" w:rsidRDefault="00A873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0.24</w:t>
                        </w:r>
                      </w:p>
                    </w:tc>
                  </w:tr>
                </w:tbl>
                <w:p w:rsidR="00A8732F" w:rsidRDefault="00A8732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A8732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0.24</w:t>
                        </w:r>
                      </w:p>
                    </w:tc>
                  </w:tr>
                </w:tbl>
                <w:p w:rsidR="00A8732F" w:rsidRDefault="00A8732F">
                  <w:pPr>
                    <w:pStyle w:val="EMPTYCELLSTYLE"/>
                  </w:pPr>
                </w:p>
              </w:tc>
            </w:tr>
            <w:tr w:rsidR="00A873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w:t>
                        </w:r>
                      </w:p>
                    </w:tc>
                  </w:tr>
                </w:tbl>
                <w:p w:rsidR="00A8732F" w:rsidRDefault="00A8732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A8732F">
                    <w:tblPrEx>
                      <w:tblCellMar>
                        <w:top w:w="0" w:type="dxa"/>
                        <w:bottom w:w="0" w:type="dxa"/>
                      </w:tblCellMar>
                    </w:tblPrEx>
                    <w:trPr>
                      <w:trHeight w:val="600"/>
                    </w:trPr>
                    <w:tc>
                      <w:tcPr>
                        <w:tcW w:w="32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债券投资</w:t>
                        </w:r>
                      </w:p>
                    </w:tc>
                  </w:tr>
                </w:tbl>
                <w:p w:rsidR="00A8732F" w:rsidRDefault="00A873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76.79</w:t>
                        </w:r>
                      </w:p>
                    </w:tc>
                  </w:tr>
                </w:tbl>
                <w:p w:rsidR="00A8732F" w:rsidRDefault="00A8732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A8732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76.79</w:t>
                        </w:r>
                      </w:p>
                    </w:tc>
                  </w:tr>
                </w:tbl>
                <w:p w:rsidR="00A8732F" w:rsidRDefault="00A8732F">
                  <w:pPr>
                    <w:pStyle w:val="EMPTYCELLSTYLE"/>
                  </w:pPr>
                </w:p>
              </w:tc>
            </w:tr>
            <w:tr w:rsidR="00A873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tcMar>
                          <w:top w:w="0" w:type="dxa"/>
                          <w:left w:w="0" w:type="dxa"/>
                          <w:bottom w:w="0" w:type="dxa"/>
                          <w:right w:w="0" w:type="dxa"/>
                        </w:tcMar>
                        <w:vAlign w:val="center"/>
                      </w:tcPr>
                      <w:p w:rsidR="00A8732F" w:rsidRDefault="00A8732F">
                        <w:pPr>
                          <w:jc w:val="center"/>
                        </w:pPr>
                      </w:p>
                    </w:tc>
                  </w:tr>
                </w:tbl>
                <w:p w:rsidR="00A8732F" w:rsidRDefault="00A8732F">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200"/>
                  </w:tblGrid>
                  <w:tr w:rsidR="00A8732F">
                    <w:tblPrEx>
                      <w:tblCellMar>
                        <w:top w:w="0" w:type="dxa"/>
                        <w:bottom w:w="0" w:type="dxa"/>
                      </w:tblCellMar>
                    </w:tblPrEx>
                    <w:trPr>
                      <w:trHeight w:val="600"/>
                    </w:trPr>
                    <w:tc>
                      <w:tcPr>
                        <w:tcW w:w="32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总计</w:t>
                        </w:r>
                      </w:p>
                    </w:tc>
                  </w:tr>
                </w:tbl>
                <w:p w:rsidR="00A8732F" w:rsidRDefault="00A873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w:t>
                        </w:r>
                      </w:p>
                    </w:tc>
                  </w:tr>
                </w:tbl>
                <w:p w:rsidR="00A8732F" w:rsidRDefault="00A8732F">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500"/>
                  </w:tblGrid>
                  <w:tr w:rsidR="00A8732F">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hRule="exact" w:val="1460"/>
        </w:trPr>
        <w:tc>
          <w:tcPr>
            <w:tcW w:w="1" w:type="dxa"/>
          </w:tcPr>
          <w:p w:rsidR="00A8732F" w:rsidRDefault="00A8732F">
            <w:pPr>
              <w:pStyle w:val="EMPTYCELLSTYLE"/>
            </w:pPr>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5"/>
          <w:wAfter w:w="140" w:type="dxa"/>
          <w:trHeight w:val="400"/>
        </w:trPr>
        <w:tc>
          <w:tcPr>
            <w:tcW w:w="1" w:type="dxa"/>
          </w:tcPr>
          <w:p w:rsidR="00A8732F" w:rsidRDefault="00A8732F">
            <w:pPr>
              <w:pStyle w:val="EMPTYCELLSTYLE"/>
            </w:pPr>
          </w:p>
        </w:tc>
        <w:tc>
          <w:tcPr>
            <w:tcW w:w="20" w:type="dxa"/>
          </w:tcPr>
          <w:p w:rsidR="00A8732F" w:rsidRDefault="00A8732F">
            <w:pPr>
              <w:pStyle w:val="EMPTYCELLSTYLE"/>
            </w:pPr>
          </w:p>
        </w:tc>
        <w:tc>
          <w:tcPr>
            <w:tcW w:w="3380" w:type="dxa"/>
            <w:gridSpan w:val="6"/>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20" w:type="dxa"/>
            <w:gridSpan w:val="2"/>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5" w:name="JR_PAGE_ANCHOR_0_6"/>
            <w:bookmarkEnd w:id="5"/>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1000"/>
        </w:trPr>
        <w:tc>
          <w:tcPr>
            <w:tcW w:w="1" w:type="dxa"/>
          </w:tcPr>
          <w:p w:rsidR="00A8732F" w:rsidRDefault="00A8732F">
            <w:pPr>
              <w:pStyle w:val="EMPTYCELLSTYLE"/>
            </w:pPr>
          </w:p>
        </w:tc>
        <w:tc>
          <w:tcPr>
            <w:tcW w:w="10700" w:type="dxa"/>
            <w:gridSpan w:val="16"/>
            <w:tcMar>
              <w:top w:w="0" w:type="dxa"/>
              <w:left w:w="0" w:type="dxa"/>
              <w:bottom w:w="0" w:type="dxa"/>
              <w:right w:w="0" w:type="dxa"/>
            </w:tcMar>
          </w:tcPr>
          <w:p w:rsidR="00A8732F" w:rsidRDefault="00FC3B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2580"/>
        </w:trPr>
        <w:tc>
          <w:tcPr>
            <w:tcW w:w="1" w:type="dxa"/>
          </w:tcPr>
          <w:p w:rsidR="00A8732F" w:rsidRDefault="00A8732F">
            <w:pPr>
              <w:pStyle w:val="EMPTYCELLSTYLE"/>
            </w:pPr>
          </w:p>
        </w:tc>
        <w:tc>
          <w:tcPr>
            <w:tcW w:w="10700" w:type="dxa"/>
            <w:gridSpan w:val="16"/>
            <w:tcMar>
              <w:top w:w="0" w:type="dxa"/>
              <w:left w:w="0" w:type="dxa"/>
              <w:bottom w:w="0" w:type="dxa"/>
              <w:right w:w="0" w:type="dxa"/>
            </w:tcMar>
          </w:tcPr>
          <w:p w:rsidR="00A8732F" w:rsidRDefault="00FC3BB7">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5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6640"/>
        </w:trPr>
        <w:tc>
          <w:tcPr>
            <w:tcW w:w="1" w:type="dxa"/>
          </w:tcPr>
          <w:p w:rsidR="00A8732F" w:rsidRDefault="00A8732F">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A8732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序号</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资产名称</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资产面额</w:t>
                        </w:r>
                      </w:p>
                    </w:tc>
                  </w:tr>
                </w:tbl>
                <w:p w:rsidR="00A8732F" w:rsidRDefault="00A8732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进出</w:t>
                        </w:r>
                        <w:r>
                          <w:rPr>
                            <w:rFonts w:ascii="宋体" w:eastAsia="宋体" w:hAnsi="宋体" w:cs="宋体"/>
                            <w:color w:val="000000"/>
                            <w:sz w:val="21"/>
                          </w:rPr>
                          <w:t>03</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1.70</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新华资产</w:t>
                        </w:r>
                        <w:r>
                          <w:rPr>
                            <w:rFonts w:ascii="宋体" w:eastAsia="宋体" w:hAnsi="宋体" w:cs="宋体"/>
                            <w:color w:val="000000"/>
                            <w:sz w:val="21"/>
                          </w:rPr>
                          <w:t>-</w:t>
                        </w:r>
                        <w:r>
                          <w:rPr>
                            <w:rFonts w:ascii="宋体" w:eastAsia="宋体" w:hAnsi="宋体" w:cs="宋体"/>
                            <w:color w:val="000000"/>
                            <w:sz w:val="21"/>
                          </w:rPr>
                          <w:t>明</w:t>
                        </w:r>
                        <w:proofErr w:type="gramStart"/>
                        <w:r>
                          <w:rPr>
                            <w:rFonts w:ascii="宋体" w:eastAsia="宋体" w:hAnsi="宋体" w:cs="宋体"/>
                            <w:color w:val="000000"/>
                            <w:sz w:val="21"/>
                          </w:rPr>
                          <w:t>鑫</w:t>
                        </w:r>
                        <w:proofErr w:type="gramEnd"/>
                        <w:r>
                          <w:rPr>
                            <w:rFonts w:ascii="宋体" w:eastAsia="宋体" w:hAnsi="宋体" w:cs="宋体"/>
                            <w:color w:val="000000"/>
                            <w:sz w:val="21"/>
                          </w:rPr>
                          <w:t>一号资产管理产品</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993,048,659.38</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1.64</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农发</w:t>
                        </w:r>
                        <w:r>
                          <w:rPr>
                            <w:rFonts w:ascii="宋体" w:eastAsia="宋体" w:hAnsi="宋体" w:cs="宋体"/>
                            <w:color w:val="000000"/>
                            <w:sz w:val="21"/>
                          </w:rPr>
                          <w:t>09</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1.63</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20CSFD40-02</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1.62</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中原银行大额存单</w:t>
                        </w:r>
                        <w:r>
                          <w:rPr>
                            <w:rFonts w:ascii="宋体" w:eastAsia="宋体" w:hAnsi="宋体" w:cs="宋体"/>
                            <w:color w:val="000000"/>
                            <w:sz w:val="21"/>
                          </w:rPr>
                          <w:t>20190321</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1.62</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6</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存放同业</w:t>
                        </w:r>
                        <w:r>
                          <w:rPr>
                            <w:rFonts w:ascii="宋体" w:eastAsia="宋体" w:hAnsi="宋体" w:cs="宋体"/>
                            <w:color w:val="000000"/>
                            <w:sz w:val="21"/>
                          </w:rPr>
                          <w:t>20200903001</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1.62</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存放同业</w:t>
                        </w:r>
                        <w:r>
                          <w:rPr>
                            <w:rFonts w:ascii="宋体" w:eastAsia="宋体" w:hAnsi="宋体" w:cs="宋体"/>
                            <w:color w:val="000000"/>
                            <w:sz w:val="21"/>
                          </w:rPr>
                          <w:t>20200910002</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1.62</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8</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存放同业</w:t>
                        </w:r>
                        <w:r>
                          <w:rPr>
                            <w:rFonts w:ascii="宋体" w:eastAsia="宋体" w:hAnsi="宋体" w:cs="宋体"/>
                            <w:color w:val="000000"/>
                            <w:sz w:val="21"/>
                          </w:rPr>
                          <w:t>20200605001</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1.62</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20191206001</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1.62</w:t>
                        </w:r>
                      </w:p>
                    </w:tc>
                  </w:tr>
                </w:tbl>
                <w:p w:rsidR="00A8732F" w:rsidRDefault="00A8732F">
                  <w:pPr>
                    <w:pStyle w:val="EMPTYCELLSTYLE"/>
                  </w:pPr>
                </w:p>
              </w:tc>
            </w:tr>
            <w:tr w:rsidR="00A873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58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w:t>
                        </w:r>
                      </w:p>
                    </w:tc>
                  </w:tr>
                </w:tbl>
                <w:p w:rsidR="00A8732F" w:rsidRDefault="00A873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A8732F">
                    <w:tblPrEx>
                      <w:tblCellMar>
                        <w:top w:w="0" w:type="dxa"/>
                        <w:bottom w:w="0" w:type="dxa"/>
                      </w:tblCellMar>
                    </w:tblPrEx>
                    <w:trPr>
                      <w:trHeight w:val="600"/>
                    </w:trPr>
                    <w:tc>
                      <w:tcPr>
                        <w:tcW w:w="4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质押式逆回购</w:t>
                        </w:r>
                      </w:p>
                    </w:tc>
                  </w:tr>
                </w:tbl>
                <w:p w:rsidR="00A8732F" w:rsidRDefault="00A873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A8732F">
                    <w:tblPrEx>
                      <w:tblCellMar>
                        <w:top w:w="0" w:type="dxa"/>
                        <w:bottom w:w="0" w:type="dxa"/>
                      </w:tblCellMar>
                    </w:tblPrEx>
                    <w:trPr>
                      <w:trHeight w:val="600"/>
                    </w:trPr>
                    <w:tc>
                      <w:tcPr>
                        <w:tcW w:w="26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839,960,000.00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1.36</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24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6" w:name="JR_PAGE_ANCHOR_0_7"/>
            <w:bookmarkEnd w:id="6"/>
          </w:p>
        </w:tc>
        <w:tc>
          <w:tcPr>
            <w:tcW w:w="200" w:type="dxa"/>
            <w:gridSpan w:val="4"/>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200" w:type="dxa"/>
            <w:gridSpan w:val="4"/>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6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200" w:type="dxa"/>
            <w:gridSpan w:val="4"/>
          </w:tcPr>
          <w:p w:rsidR="00A8732F" w:rsidRDefault="00A8732F">
            <w:pPr>
              <w:pStyle w:val="EMPTYCELLSTYLE"/>
            </w:pPr>
          </w:p>
        </w:tc>
        <w:tc>
          <w:tcPr>
            <w:tcW w:w="10500" w:type="dxa"/>
            <w:gridSpan w:val="12"/>
            <w:tcMar>
              <w:top w:w="0" w:type="dxa"/>
              <w:left w:w="0" w:type="dxa"/>
              <w:bottom w:w="0" w:type="dxa"/>
              <w:right w:w="0" w:type="dxa"/>
            </w:tcMar>
          </w:tcPr>
          <w:p w:rsidR="00A8732F" w:rsidRDefault="00FC3BB7">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138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产品代码</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资产名称</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资产面额（元）</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中交二航</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建发地产</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45,000,000.00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石国投</w:t>
                        </w:r>
                        <w:r>
                          <w:rPr>
                            <w:rFonts w:ascii="宋体" w:eastAsia="宋体" w:hAnsi="宋体" w:cs="宋体"/>
                            <w:color w:val="000000"/>
                            <w:sz w:val="21"/>
                          </w:rPr>
                          <w:t>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胶州湾</w:t>
                        </w:r>
                        <w:r>
                          <w:rPr>
                            <w:rFonts w:ascii="宋体" w:eastAsia="宋体" w:hAnsi="宋体" w:cs="宋体"/>
                            <w:color w:val="000000"/>
                            <w:sz w:val="21"/>
                          </w:rPr>
                          <w:t>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32,000,000.00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14</w:t>
                        </w:r>
                        <w:r>
                          <w:rPr>
                            <w:rFonts w:ascii="宋体" w:eastAsia="宋体" w:hAnsi="宋体" w:cs="宋体"/>
                            <w:color w:val="000000"/>
                            <w:sz w:val="21"/>
                          </w:rPr>
                          <w:t>苏城投</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w:t>
                        </w:r>
                        <w:r>
                          <w:rPr>
                            <w:rFonts w:ascii="宋体" w:eastAsia="宋体" w:hAnsi="宋体" w:cs="宋体"/>
                            <w:color w:val="000000"/>
                            <w:sz w:val="21"/>
                          </w:rPr>
                          <w:t>华虹</w:t>
                        </w:r>
                        <w:r>
                          <w:rPr>
                            <w:rFonts w:ascii="宋体" w:eastAsia="宋体" w:hAnsi="宋体" w:cs="宋体"/>
                            <w:color w:val="000000"/>
                            <w:sz w:val="21"/>
                          </w:rPr>
                          <w:t>MTN002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proofErr w:type="gramStart"/>
                        <w:r>
                          <w:rPr>
                            <w:rFonts w:ascii="宋体" w:eastAsia="宋体" w:hAnsi="宋体" w:cs="宋体"/>
                            <w:color w:val="000000"/>
                            <w:sz w:val="21"/>
                          </w:rPr>
                          <w:t>兖</w:t>
                        </w:r>
                        <w:proofErr w:type="gramEnd"/>
                        <w:r>
                          <w:rPr>
                            <w:rFonts w:ascii="宋体" w:eastAsia="宋体" w:hAnsi="宋体" w:cs="宋体"/>
                            <w:color w:val="000000"/>
                            <w:sz w:val="21"/>
                          </w:rPr>
                          <w:t>矿</w:t>
                        </w:r>
                        <w:r>
                          <w:rPr>
                            <w:rFonts w:ascii="宋体" w:eastAsia="宋体" w:hAnsi="宋体" w:cs="宋体"/>
                            <w:color w:val="000000"/>
                            <w:sz w:val="21"/>
                          </w:rPr>
                          <w:t>MTN003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金地</w:t>
                        </w:r>
                        <w:r>
                          <w:rPr>
                            <w:rFonts w:ascii="宋体" w:eastAsia="宋体" w:hAnsi="宋体" w:cs="宋体"/>
                            <w:color w:val="000000"/>
                            <w:sz w:val="21"/>
                          </w:rPr>
                          <w:t>MTN002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汉江国资</w:t>
                        </w:r>
                        <w:r>
                          <w:rPr>
                            <w:rFonts w:ascii="宋体" w:eastAsia="宋体" w:hAnsi="宋体" w:cs="宋体"/>
                            <w:color w:val="000000"/>
                            <w:sz w:val="21"/>
                          </w:rPr>
                          <w:t>MTN003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沪临港</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甘国投</w:t>
                        </w:r>
                        <w:r>
                          <w:rPr>
                            <w:rFonts w:ascii="宋体" w:eastAsia="宋体" w:hAnsi="宋体" w:cs="宋体"/>
                            <w:color w:val="000000"/>
                            <w:sz w:val="21"/>
                          </w:rPr>
                          <w:t>MTN002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45,000,000.00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陕有色</w:t>
                        </w:r>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扬城建</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津融投资</w:t>
                        </w:r>
                        <w:proofErr w:type="gramEnd"/>
                        <w:r>
                          <w:rPr>
                            <w:rFonts w:ascii="宋体" w:eastAsia="宋体" w:hAnsi="宋体" w:cs="宋体"/>
                            <w:color w:val="000000"/>
                            <w:sz w:val="21"/>
                          </w:rPr>
                          <w:t>SCP003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新疆能源</w:t>
                        </w:r>
                        <w:r>
                          <w:rPr>
                            <w:rFonts w:ascii="宋体" w:eastAsia="宋体" w:hAnsi="宋体" w:cs="宋体"/>
                            <w:color w:val="000000"/>
                            <w:sz w:val="21"/>
                          </w:rPr>
                          <w:t>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新开元</w:t>
                        </w:r>
                        <w:r>
                          <w:rPr>
                            <w:rFonts w:ascii="宋体" w:eastAsia="宋体" w:hAnsi="宋体" w:cs="宋体"/>
                            <w:color w:val="000000"/>
                            <w:sz w:val="21"/>
                          </w:rPr>
                          <w:t>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CP006</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渤海证券</w:t>
                        </w:r>
                        <w:r>
                          <w:rPr>
                            <w:rFonts w:ascii="宋体" w:eastAsia="宋体" w:hAnsi="宋体" w:cs="宋体"/>
                            <w:color w:val="000000"/>
                            <w:sz w:val="21"/>
                          </w:rPr>
                          <w:t>CP009</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浙国贸</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200" w:type="dxa"/>
            <w:gridSpan w:val="4"/>
          </w:tcPr>
          <w:p w:rsidR="00A8732F" w:rsidRDefault="00A8732F">
            <w:pPr>
              <w:pStyle w:val="EMPTYCELLSTYLE"/>
            </w:pPr>
          </w:p>
        </w:tc>
        <w:tc>
          <w:tcPr>
            <w:tcW w:w="3200" w:type="dxa"/>
            <w:gridSpan w:val="3"/>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7" w:name="JR_PAGE_ANCHOR_0_8"/>
            <w:bookmarkEnd w:id="7"/>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144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MTN002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中</w:t>
                        </w:r>
                        <w:proofErr w:type="gramStart"/>
                        <w:r>
                          <w:rPr>
                            <w:rFonts w:ascii="宋体" w:eastAsia="宋体" w:hAnsi="宋体" w:cs="宋体"/>
                            <w:color w:val="000000"/>
                            <w:sz w:val="21"/>
                          </w:rPr>
                          <w:t>建投租</w:t>
                        </w:r>
                        <w:proofErr w:type="gramEnd"/>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45,000,000.00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柳州东投</w:t>
                        </w:r>
                        <w:r>
                          <w:rPr>
                            <w:rFonts w:ascii="宋体" w:eastAsia="宋体" w:hAnsi="宋体" w:cs="宋体"/>
                            <w:color w:val="000000"/>
                            <w:sz w:val="21"/>
                          </w:rPr>
                          <w:t>SCP003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冀港集</w:t>
                        </w:r>
                        <w:proofErr w:type="gramEnd"/>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南京医药</w:t>
                        </w:r>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连云港</w:t>
                        </w:r>
                        <w:r>
                          <w:rPr>
                            <w:rFonts w:ascii="宋体" w:eastAsia="宋体" w:hAnsi="宋体" w:cs="宋体"/>
                            <w:color w:val="000000"/>
                            <w:sz w:val="21"/>
                          </w:rPr>
                          <w:t>SCP007</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西南水泥</w:t>
                        </w:r>
                        <w:r>
                          <w:rPr>
                            <w:rFonts w:ascii="宋体" w:eastAsia="宋体" w:hAnsi="宋体" w:cs="宋体"/>
                            <w:color w:val="000000"/>
                            <w:sz w:val="21"/>
                          </w:rPr>
                          <w:t>CP003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伊犁财通</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太钢</w:t>
                        </w:r>
                        <w:r>
                          <w:rPr>
                            <w:rFonts w:ascii="宋体" w:eastAsia="宋体" w:hAnsi="宋体" w:cs="宋体"/>
                            <w:color w:val="000000"/>
                            <w:sz w:val="21"/>
                          </w:rPr>
                          <w:t>MTN003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兴银</w:t>
                        </w:r>
                        <w:r>
                          <w:rPr>
                            <w:rFonts w:ascii="宋体" w:eastAsia="宋体" w:hAnsi="宋体" w:cs="宋体"/>
                            <w:color w:val="000000"/>
                            <w:sz w:val="21"/>
                          </w:rPr>
                          <w:t>1A</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46,600,000.00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兴银</w:t>
                        </w:r>
                        <w:r>
                          <w:rPr>
                            <w:rFonts w:ascii="宋体" w:eastAsia="宋体" w:hAnsi="宋体" w:cs="宋体"/>
                            <w:color w:val="000000"/>
                            <w:sz w:val="21"/>
                          </w:rPr>
                          <w:t>4A</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770,000,000.00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嘉公路</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泉州城建</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昌吉国投</w:t>
                        </w:r>
                        <w:r>
                          <w:rPr>
                            <w:rFonts w:ascii="宋体" w:eastAsia="宋体" w:hAnsi="宋体" w:cs="宋体"/>
                            <w:color w:val="000000"/>
                            <w:sz w:val="21"/>
                          </w:rPr>
                          <w:t>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蓉经开</w:t>
                        </w:r>
                        <w:proofErr w:type="gramEnd"/>
                        <w:r>
                          <w:rPr>
                            <w:rFonts w:ascii="宋体" w:eastAsia="宋体" w:hAnsi="宋体" w:cs="宋体"/>
                            <w:color w:val="000000"/>
                            <w:sz w:val="21"/>
                          </w:rPr>
                          <w:t>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A5</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44,000,000.00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兴银</w:t>
                        </w:r>
                        <w:r>
                          <w:rPr>
                            <w:rFonts w:ascii="宋体" w:eastAsia="宋体" w:hAnsi="宋体" w:cs="宋体"/>
                            <w:color w:val="000000"/>
                            <w:sz w:val="21"/>
                          </w:rPr>
                          <w:t>4B</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新奥控股</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粤广告</w:t>
                        </w:r>
                        <w:proofErr w:type="gramEnd"/>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8" w:name="JR_PAGE_ANCHOR_0_9"/>
            <w:bookmarkEnd w:id="8"/>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144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珠海港股</w:t>
                        </w:r>
                        <w:r>
                          <w:rPr>
                            <w:rFonts w:ascii="宋体" w:eastAsia="宋体" w:hAnsi="宋体" w:cs="宋体"/>
                            <w:color w:val="000000"/>
                            <w:sz w:val="21"/>
                          </w:rPr>
                          <w:t>SCP008</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proofErr w:type="gramStart"/>
                        <w:r>
                          <w:rPr>
                            <w:rFonts w:ascii="宋体" w:eastAsia="宋体" w:hAnsi="宋体" w:cs="宋体"/>
                            <w:color w:val="000000"/>
                            <w:sz w:val="21"/>
                          </w:rPr>
                          <w:t>鄂长投</w:t>
                        </w:r>
                        <w:proofErr w:type="gramEnd"/>
                        <w:r>
                          <w:rPr>
                            <w:rFonts w:ascii="宋体" w:eastAsia="宋体" w:hAnsi="宋体" w:cs="宋体"/>
                            <w:color w:val="000000"/>
                            <w:sz w:val="21"/>
                          </w:rPr>
                          <w:t>CP004</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A8</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w:t>
                        </w:r>
                        <w:r>
                          <w:rPr>
                            <w:rFonts w:ascii="宋体" w:eastAsia="宋体" w:hAnsi="宋体" w:cs="宋体"/>
                            <w:color w:val="000000"/>
                            <w:sz w:val="21"/>
                          </w:rPr>
                          <w:t>吉林高速</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w:t>
                        </w:r>
                        <w:r>
                          <w:rPr>
                            <w:rFonts w:ascii="宋体" w:eastAsia="宋体" w:hAnsi="宋体" w:cs="宋体"/>
                            <w:color w:val="000000"/>
                            <w:sz w:val="21"/>
                          </w:rPr>
                          <w:t>盐城城南</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广州高新</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MTN013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兴业消费金融债</w:t>
                        </w:r>
                        <w:r>
                          <w:rPr>
                            <w:rFonts w:ascii="宋体" w:eastAsia="宋体" w:hAnsi="宋体" w:cs="宋体"/>
                            <w:color w:val="000000"/>
                            <w:sz w:val="21"/>
                          </w:rPr>
                          <w:t>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苏国信</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广州金融</w:t>
                        </w:r>
                        <w:r>
                          <w:rPr>
                            <w:rFonts w:ascii="宋体" w:eastAsia="宋体" w:hAnsi="宋体" w:cs="宋体"/>
                            <w:color w:val="000000"/>
                            <w:sz w:val="21"/>
                          </w:rPr>
                          <w:t>SCP005</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高淳国资</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SCP005</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SCP005</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光明房产</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镇国投</w:t>
                        </w:r>
                        <w:r>
                          <w:rPr>
                            <w:rFonts w:ascii="宋体" w:eastAsia="宋体" w:hAnsi="宋体" w:cs="宋体"/>
                            <w:color w:val="000000"/>
                            <w:sz w:val="21"/>
                          </w:rPr>
                          <w:t>SCP006</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宁河西</w:t>
                        </w:r>
                        <w:r>
                          <w:rPr>
                            <w:rFonts w:ascii="宋体" w:eastAsia="宋体" w:hAnsi="宋体" w:cs="宋体"/>
                            <w:color w:val="000000"/>
                            <w:sz w:val="21"/>
                          </w:rPr>
                          <w:t>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A6</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A7</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w:t>
                        </w:r>
                        <w:r>
                          <w:rPr>
                            <w:rFonts w:ascii="宋体" w:eastAsia="宋体" w:hAnsi="宋体" w:cs="宋体"/>
                            <w:color w:val="000000"/>
                            <w:sz w:val="21"/>
                          </w:rPr>
                          <w:t>陕有色</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桂交投</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Pr>
        <w:tc>
          <w:tcPr>
            <w:tcW w:w="1" w:type="dxa"/>
          </w:tcPr>
          <w:p w:rsidR="00A8732F" w:rsidRDefault="00A8732F">
            <w:pPr>
              <w:pStyle w:val="EMPTYCELLSTYLE"/>
              <w:pageBreakBefore/>
            </w:pPr>
            <w:bookmarkStart w:id="9" w:name="JR_PAGE_ANCHOR_0_10"/>
            <w:bookmarkEnd w:id="9"/>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144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厦门航空</w:t>
                        </w:r>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)SCP003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武汉地产</w:t>
                        </w:r>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泸州</w:t>
                        </w:r>
                        <w:proofErr w:type="gramStart"/>
                        <w:r>
                          <w:rPr>
                            <w:rFonts w:ascii="宋体" w:eastAsia="宋体" w:hAnsi="宋体" w:cs="宋体"/>
                            <w:color w:val="000000"/>
                            <w:sz w:val="21"/>
                          </w:rPr>
                          <w:t>窖</w:t>
                        </w:r>
                        <w:proofErr w:type="gramEnd"/>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中兴通讯</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先行建设</w:t>
                        </w:r>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蒙牛</w:t>
                        </w:r>
                        <w:proofErr w:type="gramEnd"/>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SCP007</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天业</w:t>
                        </w:r>
                        <w:r>
                          <w:rPr>
                            <w:rFonts w:ascii="宋体" w:eastAsia="宋体" w:hAnsi="宋体" w:cs="宋体"/>
                            <w:color w:val="000000"/>
                            <w:sz w:val="21"/>
                          </w:rPr>
                          <w:t>SCP009</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青岛城投</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61,000,000.00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南通城建</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w:t>
                        </w:r>
                        <w:r>
                          <w:rPr>
                            <w:rFonts w:ascii="宋体" w:eastAsia="宋体" w:hAnsi="宋体" w:cs="宋体"/>
                            <w:color w:val="000000"/>
                            <w:sz w:val="21"/>
                          </w:rPr>
                          <w:t>北部湾</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16</w:t>
                        </w:r>
                        <w:r>
                          <w:rPr>
                            <w:rFonts w:ascii="宋体" w:eastAsia="宋体" w:hAnsi="宋体" w:cs="宋体"/>
                            <w:color w:val="000000"/>
                            <w:sz w:val="21"/>
                          </w:rPr>
                          <w:t>华虹集团</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芙蓉城投</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锡产业</w:t>
                        </w:r>
                        <w:proofErr w:type="gramEnd"/>
                        <w:r>
                          <w:rPr>
                            <w:rFonts w:ascii="宋体" w:eastAsia="宋体" w:hAnsi="宋体" w:cs="宋体"/>
                            <w:color w:val="000000"/>
                            <w:sz w:val="21"/>
                          </w:rPr>
                          <w:t>SCP002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鲁招金</w:t>
                        </w:r>
                        <w:proofErr w:type="gramEnd"/>
                        <w:r>
                          <w:rPr>
                            <w:rFonts w:ascii="宋体" w:eastAsia="宋体" w:hAnsi="宋体" w:cs="宋体"/>
                            <w:color w:val="000000"/>
                            <w:sz w:val="21"/>
                          </w:rPr>
                          <w:t>SCP003</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新天绿色</w:t>
                        </w:r>
                        <w:r>
                          <w:rPr>
                            <w:rFonts w:ascii="宋体" w:eastAsia="宋体" w:hAnsi="宋体" w:cs="宋体"/>
                            <w:color w:val="000000"/>
                            <w:sz w:val="21"/>
                          </w:rPr>
                          <w:t>SCP001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物产中大</w:t>
                        </w:r>
                        <w:r>
                          <w:rPr>
                            <w:rFonts w:ascii="宋体" w:eastAsia="宋体" w:hAnsi="宋体" w:cs="宋体"/>
                            <w:color w:val="000000"/>
                            <w:sz w:val="21"/>
                          </w:rPr>
                          <w:t>SCP004</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SCP004</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南京浦口</w:t>
                        </w:r>
                        <w:r>
                          <w:rPr>
                            <w:rFonts w:ascii="宋体" w:eastAsia="宋体" w:hAnsi="宋体" w:cs="宋体"/>
                            <w:color w:val="000000"/>
                            <w:sz w:val="21"/>
                          </w:rPr>
                          <w:t>PPN007</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宁乡城投</w:t>
                        </w:r>
                        <w:r>
                          <w:rPr>
                            <w:rFonts w:ascii="宋体" w:eastAsia="宋体" w:hAnsi="宋体" w:cs="宋体"/>
                            <w:color w:val="000000"/>
                            <w:sz w:val="21"/>
                          </w:rPr>
                          <w:t>PPN002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辽成大</w:t>
                        </w:r>
                        <w:proofErr w:type="gramEnd"/>
                        <w:r>
                          <w:rPr>
                            <w:rFonts w:ascii="宋体" w:eastAsia="宋体" w:hAnsi="宋体" w:cs="宋体"/>
                            <w:color w:val="000000"/>
                            <w:sz w:val="21"/>
                          </w:rPr>
                          <w:t>CP002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hRule="exac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7"/>
          <w:wAfter w:w="160" w:type="dxa"/>
          <w:trHeight w:val="400"/>
        </w:trPr>
        <w:tc>
          <w:tcPr>
            <w:tcW w:w="1" w:type="dxa"/>
          </w:tcPr>
          <w:p w:rsidR="00A8732F" w:rsidRDefault="00A8732F">
            <w:pPr>
              <w:pStyle w:val="EMPTYCELLSTYLE"/>
            </w:pPr>
          </w:p>
        </w:tc>
        <w:tc>
          <w:tcPr>
            <w:tcW w:w="3400" w:type="dxa"/>
            <w:gridSpan w:val="7"/>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10/</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Pr>
        <w:tc>
          <w:tcPr>
            <w:tcW w:w="1" w:type="dxa"/>
          </w:tcPr>
          <w:p w:rsidR="00A8732F" w:rsidRDefault="00A8732F">
            <w:pPr>
              <w:pStyle w:val="EMPTYCELLSTYLE"/>
              <w:pageBreakBefore/>
            </w:pPr>
            <w:bookmarkStart w:id="10" w:name="JR_PAGE_ANCHOR_0_11"/>
            <w:bookmarkEnd w:id="10"/>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bottom"/>
          </w:tcPr>
          <w:p w:rsidR="00A8732F" w:rsidRDefault="00FC3BB7">
            <w:pPr>
              <w:spacing w:line="192" w:lineRule="auto"/>
              <w:jc w:val="left"/>
            </w:pPr>
            <w:r>
              <w:rPr>
                <w:rFonts w:ascii="宋体" w:eastAsia="宋体" w:hAnsi="宋体" w:cs="宋体"/>
                <w:color w:val="808080"/>
                <w:sz w:val="18"/>
              </w:rPr>
              <w:t>兴业银行金雪球添利快线净值型理财产品</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2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20"/>
        </w:trPr>
        <w:tc>
          <w:tcPr>
            <w:tcW w:w="1" w:type="dxa"/>
          </w:tcPr>
          <w:p w:rsidR="00A8732F" w:rsidRDefault="00A8732F">
            <w:pPr>
              <w:pStyle w:val="EMPTYCELLSTYLE"/>
            </w:pPr>
          </w:p>
        </w:tc>
        <w:tc>
          <w:tcPr>
            <w:tcW w:w="10700" w:type="dxa"/>
            <w:gridSpan w:val="16"/>
            <w:tcBorders>
              <w:top w:val="single" w:sz="8" w:space="0" w:color="000000"/>
            </w:tcBorders>
            <w:shd w:val="clear" w:color="auto" w:fill="FFFFFF"/>
            <w:tcMar>
              <w:top w:w="0" w:type="dxa"/>
              <w:left w:w="0" w:type="dxa"/>
              <w:bottom w:w="0" w:type="dxa"/>
              <w:right w:w="0" w:type="dxa"/>
            </w:tcMar>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48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proofErr w:type="gramStart"/>
                        <w:r>
                          <w:rPr>
                            <w:rFonts w:ascii="宋体" w:eastAsia="宋体" w:hAnsi="宋体" w:cs="宋体"/>
                            <w:color w:val="000000"/>
                            <w:sz w:val="21"/>
                          </w:rPr>
                          <w:t>象</w:t>
                        </w:r>
                        <w:proofErr w:type="gramEnd"/>
                        <w:r>
                          <w:rPr>
                            <w:rFonts w:ascii="宋体" w:eastAsia="宋体" w:hAnsi="宋体" w:cs="宋体"/>
                            <w:color w:val="000000"/>
                            <w:sz w:val="21"/>
                          </w:rPr>
                          <w:t>屿</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B</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柯桥国资</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A4</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39,000,000.00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19</w:t>
                        </w:r>
                        <w:r>
                          <w:rPr>
                            <w:rFonts w:ascii="宋体" w:eastAsia="宋体" w:hAnsi="宋体" w:cs="宋体"/>
                            <w:color w:val="000000"/>
                            <w:sz w:val="21"/>
                          </w:rPr>
                          <w:t>安吉租赁</w:t>
                        </w:r>
                        <w:r>
                          <w:rPr>
                            <w:rFonts w:ascii="宋体" w:eastAsia="宋体" w:hAnsi="宋体" w:cs="宋体"/>
                            <w:color w:val="000000"/>
                            <w:sz w:val="21"/>
                          </w:rPr>
                          <w:t>ABN001</w:t>
                        </w:r>
                        <w:r>
                          <w:rPr>
                            <w:rFonts w:ascii="宋体" w:eastAsia="宋体" w:hAnsi="宋体" w:cs="宋体"/>
                            <w:color w:val="000000"/>
                            <w:sz w:val="21"/>
                          </w:rPr>
                          <w:t>优先</w:t>
                        </w:r>
                        <w:r>
                          <w:rPr>
                            <w:rFonts w:ascii="宋体" w:eastAsia="宋体" w:hAnsi="宋体" w:cs="宋体"/>
                            <w:color w:val="000000"/>
                            <w:sz w:val="21"/>
                          </w:rPr>
                          <w:t>A</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40,645,000.00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proofErr w:type="gramStart"/>
                        <w:r>
                          <w:rPr>
                            <w:rFonts w:ascii="宋体" w:eastAsia="宋体" w:hAnsi="宋体" w:cs="宋体"/>
                            <w:color w:val="000000"/>
                            <w:sz w:val="21"/>
                          </w:rPr>
                          <w:t>兴信易</w:t>
                        </w:r>
                        <w:proofErr w:type="gramEnd"/>
                        <w:r>
                          <w:rPr>
                            <w:rFonts w:ascii="宋体" w:eastAsia="宋体" w:hAnsi="宋体" w:cs="宋体"/>
                            <w:color w:val="000000"/>
                            <w:sz w:val="21"/>
                          </w:rPr>
                          <w:t>ABN003</w:t>
                        </w:r>
                        <w:r>
                          <w:rPr>
                            <w:rFonts w:ascii="宋体" w:eastAsia="宋体" w:hAnsi="宋体" w:cs="宋体"/>
                            <w:color w:val="000000"/>
                            <w:sz w:val="21"/>
                          </w:rPr>
                          <w:t>优先</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15</w:t>
                        </w:r>
                        <w:r>
                          <w:rPr>
                            <w:rFonts w:ascii="宋体" w:eastAsia="宋体" w:hAnsi="宋体" w:cs="宋体"/>
                            <w:color w:val="000000"/>
                            <w:sz w:val="21"/>
                          </w:rPr>
                          <w:t>津城建</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50,000,000.00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北部湾</w:t>
                        </w:r>
                        <w:r>
                          <w:rPr>
                            <w:rFonts w:ascii="宋体" w:eastAsia="宋体" w:hAnsi="宋体" w:cs="宋体"/>
                            <w:color w:val="000000"/>
                            <w:sz w:val="21"/>
                          </w:rPr>
                          <w:t>MTN002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30,000,000.00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18</w:t>
                        </w:r>
                        <w:r>
                          <w:rPr>
                            <w:rFonts w:ascii="宋体" w:eastAsia="宋体" w:hAnsi="宋体" w:cs="宋体"/>
                            <w:color w:val="000000"/>
                            <w:sz w:val="21"/>
                          </w:rPr>
                          <w:t>金川</w:t>
                        </w:r>
                        <w:r>
                          <w:rPr>
                            <w:rFonts w:ascii="宋体" w:eastAsia="宋体" w:hAnsi="宋体" w:cs="宋体"/>
                            <w:color w:val="000000"/>
                            <w:sz w:val="21"/>
                          </w:rPr>
                          <w:t>MTN002</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70,000,000.00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r w:rsidR="00A873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A8732F">
                    <w:tblPrEx>
                      <w:tblCellMar>
                        <w:top w:w="0" w:type="dxa"/>
                        <w:bottom w:w="0" w:type="dxa"/>
                      </w:tblCellMar>
                    </w:tblPrEx>
                    <w:trPr>
                      <w:trHeight w:val="600"/>
                    </w:trPr>
                    <w:tc>
                      <w:tcPr>
                        <w:tcW w:w="17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97318011</w:t>
                        </w:r>
                      </w:p>
                    </w:tc>
                    <w:tc>
                      <w:tcPr>
                        <w:tcW w:w="20" w:type="dxa"/>
                      </w:tcPr>
                      <w:p w:rsidR="00A8732F" w:rsidRDefault="00A8732F">
                        <w:pPr>
                          <w:pStyle w:val="EMPTYCELLSTYLE"/>
                        </w:pP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20</w:t>
                        </w:r>
                        <w:r>
                          <w:rPr>
                            <w:rFonts w:ascii="宋体" w:eastAsia="宋体" w:hAnsi="宋体" w:cs="宋体"/>
                            <w:color w:val="000000"/>
                            <w:sz w:val="21"/>
                          </w:rPr>
                          <w:t>苏沙钢</w:t>
                        </w:r>
                        <w:r>
                          <w:rPr>
                            <w:rFonts w:ascii="宋体" w:eastAsia="宋体" w:hAnsi="宋体" w:cs="宋体"/>
                            <w:color w:val="000000"/>
                            <w:sz w:val="21"/>
                          </w:rPr>
                          <w:t>MTN001</w:t>
                        </w:r>
                      </w:p>
                    </w:tc>
                  </w:tr>
                </w:tbl>
                <w:p w:rsidR="00A8732F" w:rsidRDefault="00A873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A8732F">
                    <w:tblPrEx>
                      <w:tblCellMar>
                        <w:top w:w="0" w:type="dxa"/>
                        <w:bottom w:w="0" w:type="dxa"/>
                      </w:tblCellMar>
                    </w:tblPrEx>
                    <w:trPr>
                      <w:trHeight w:val="600"/>
                    </w:trPr>
                    <w:tc>
                      <w:tcPr>
                        <w:tcW w:w="28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10,000,000.00</w:t>
                        </w:r>
                      </w:p>
                    </w:tc>
                  </w:tr>
                </w:tbl>
                <w:p w:rsidR="00A8732F" w:rsidRDefault="00A873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A8732F">
                    <w:tblPrEx>
                      <w:tblCellMar>
                        <w:top w:w="0" w:type="dxa"/>
                        <w:bottom w:w="0" w:type="dxa"/>
                      </w:tblCellMar>
                    </w:tblPrEx>
                    <w:trPr>
                      <w:trHeight w:val="600"/>
                    </w:trPr>
                    <w:tc>
                      <w:tcPr>
                        <w:tcW w:w="31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兴业银行股份有限公司</w:t>
                        </w:r>
                      </w:p>
                    </w:tc>
                  </w:tr>
                </w:tbl>
                <w:p w:rsidR="00A8732F" w:rsidRDefault="00A8732F">
                  <w:pPr>
                    <w:pStyle w:val="EMPTYCELLSTYLE"/>
                  </w:pPr>
                </w:p>
              </w:tc>
            </w:tr>
          </w:tbl>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2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10500" w:type="dxa"/>
            <w:gridSpan w:val="12"/>
            <w:tcMar>
              <w:top w:w="0" w:type="dxa"/>
              <w:left w:w="0" w:type="dxa"/>
              <w:bottom w:w="0" w:type="dxa"/>
              <w:right w:w="0" w:type="dxa"/>
            </w:tcMar>
          </w:tcPr>
          <w:p w:rsidR="00A8732F" w:rsidRDefault="00FC3BB7">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6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A8732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A8732F">
                    <w:tblPrEx>
                      <w:tblCellMar>
                        <w:top w:w="0" w:type="dxa"/>
                        <w:bottom w:w="0" w:type="dxa"/>
                      </w:tblCellMar>
                    </w:tblPrEx>
                    <w:trPr>
                      <w:trHeight w:val="600"/>
                    </w:trPr>
                    <w:tc>
                      <w:tcPr>
                        <w:tcW w:w="158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产品代码</w:t>
                        </w:r>
                      </w:p>
                    </w:tc>
                    <w:tc>
                      <w:tcPr>
                        <w:tcW w:w="20" w:type="dxa"/>
                      </w:tcPr>
                      <w:p w:rsidR="00A8732F" w:rsidRDefault="00A8732F">
                        <w:pPr>
                          <w:pStyle w:val="EMPTYCELLSTYLE"/>
                        </w:pPr>
                      </w:p>
                    </w:tc>
                  </w:tr>
                </w:tbl>
                <w:p w:rsidR="00A8732F" w:rsidRDefault="00A873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8732F">
                    <w:tblPrEx>
                      <w:tblCellMar>
                        <w:top w:w="0" w:type="dxa"/>
                        <w:bottom w:w="0" w:type="dxa"/>
                      </w:tblCellMar>
                    </w:tblPrEx>
                    <w:trPr>
                      <w:trHeight w:val="600"/>
                    </w:trPr>
                    <w:tc>
                      <w:tcPr>
                        <w:tcW w:w="22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资产名称</w:t>
                        </w:r>
                      </w:p>
                    </w:tc>
                  </w:tr>
                </w:tbl>
                <w:p w:rsidR="00A8732F" w:rsidRDefault="00A873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8732F">
                    <w:tblPrEx>
                      <w:tblCellMar>
                        <w:top w:w="0" w:type="dxa"/>
                        <w:bottom w:w="0" w:type="dxa"/>
                      </w:tblCellMar>
                    </w:tblPrEx>
                    <w:trPr>
                      <w:trHeight w:val="600"/>
                    </w:trPr>
                    <w:tc>
                      <w:tcPr>
                        <w:tcW w:w="22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资产面额（元）</w:t>
                        </w:r>
                      </w:p>
                    </w:tc>
                  </w:tr>
                </w:tbl>
                <w:p w:rsidR="00A8732F" w:rsidRDefault="00A8732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A8732F">
                    <w:tblPrEx>
                      <w:tblCellMar>
                        <w:top w:w="0" w:type="dxa"/>
                        <w:bottom w:w="0" w:type="dxa"/>
                      </w:tblCellMar>
                    </w:tblPrEx>
                    <w:trPr>
                      <w:trHeight w:val="600"/>
                    </w:trPr>
                    <w:tc>
                      <w:tcPr>
                        <w:tcW w:w="18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交易类型</w:t>
                        </w:r>
                      </w:p>
                    </w:tc>
                  </w:tr>
                </w:tbl>
                <w:p w:rsidR="00A8732F" w:rsidRDefault="00A8732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A8732F">
                    <w:tblPrEx>
                      <w:tblCellMar>
                        <w:top w:w="0" w:type="dxa"/>
                        <w:bottom w:w="0" w:type="dxa"/>
                      </w:tblCellMar>
                    </w:tblPrEx>
                    <w:trPr>
                      <w:trHeight w:val="600"/>
                    </w:trPr>
                    <w:tc>
                      <w:tcPr>
                        <w:tcW w:w="29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关联方名称</w:t>
                        </w:r>
                      </w:p>
                    </w:tc>
                  </w:tr>
                </w:tbl>
                <w:p w:rsidR="00A8732F" w:rsidRDefault="00A8732F">
                  <w:pPr>
                    <w:pStyle w:val="EMPTYCELLSTYLE"/>
                  </w:pPr>
                </w:p>
              </w:tc>
            </w:tr>
          </w:tbl>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6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A8732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A8732F">
                    <w:tblPrEx>
                      <w:tblCellMar>
                        <w:top w:w="0" w:type="dxa"/>
                        <w:bottom w:w="0" w:type="dxa"/>
                      </w:tblCellMar>
                    </w:tblPrEx>
                    <w:trPr>
                      <w:trHeight w:val="600"/>
                    </w:trPr>
                    <w:tc>
                      <w:tcPr>
                        <w:tcW w:w="106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无</w:t>
                        </w:r>
                      </w:p>
                    </w:tc>
                    <w:tc>
                      <w:tcPr>
                        <w:tcW w:w="20" w:type="dxa"/>
                      </w:tcPr>
                      <w:p w:rsidR="00A8732F" w:rsidRDefault="00A8732F">
                        <w:pPr>
                          <w:pStyle w:val="EMPTYCELLSTYLE"/>
                        </w:pPr>
                      </w:p>
                    </w:tc>
                  </w:tr>
                </w:tbl>
                <w:p w:rsidR="00A8732F" w:rsidRDefault="00A8732F">
                  <w:pPr>
                    <w:pStyle w:val="EMPTYCELLSTYLE"/>
                  </w:pPr>
                </w:p>
              </w:tc>
            </w:tr>
          </w:tbl>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2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10500" w:type="dxa"/>
            <w:gridSpan w:val="12"/>
            <w:tcMar>
              <w:top w:w="0" w:type="dxa"/>
              <w:left w:w="0" w:type="dxa"/>
              <w:bottom w:w="0" w:type="dxa"/>
              <w:right w:w="0" w:type="dxa"/>
            </w:tcMar>
          </w:tcPr>
          <w:p w:rsidR="00A8732F" w:rsidRDefault="00FC3BB7">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6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A8732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A8732F">
                    <w:tblPrEx>
                      <w:tblCellMar>
                        <w:top w:w="0" w:type="dxa"/>
                        <w:bottom w:w="0" w:type="dxa"/>
                      </w:tblCellMar>
                    </w:tblPrEx>
                    <w:trPr>
                      <w:trHeight w:val="600"/>
                    </w:trPr>
                    <w:tc>
                      <w:tcPr>
                        <w:tcW w:w="158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产品代码</w:t>
                        </w:r>
                      </w:p>
                    </w:tc>
                    <w:tc>
                      <w:tcPr>
                        <w:tcW w:w="20" w:type="dxa"/>
                      </w:tcPr>
                      <w:p w:rsidR="00A8732F" w:rsidRDefault="00A8732F">
                        <w:pPr>
                          <w:pStyle w:val="EMPTYCELLSTYLE"/>
                        </w:pPr>
                      </w:p>
                    </w:tc>
                  </w:tr>
                </w:tbl>
                <w:p w:rsidR="00A8732F" w:rsidRDefault="00A873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8732F">
                    <w:tblPrEx>
                      <w:tblCellMar>
                        <w:top w:w="0" w:type="dxa"/>
                        <w:bottom w:w="0" w:type="dxa"/>
                      </w:tblCellMar>
                    </w:tblPrEx>
                    <w:trPr>
                      <w:trHeight w:val="600"/>
                    </w:trPr>
                    <w:tc>
                      <w:tcPr>
                        <w:tcW w:w="22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资产名称</w:t>
                        </w:r>
                      </w:p>
                    </w:tc>
                  </w:tr>
                </w:tbl>
                <w:p w:rsidR="00A8732F" w:rsidRDefault="00A873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8732F">
                    <w:tblPrEx>
                      <w:tblCellMar>
                        <w:top w:w="0" w:type="dxa"/>
                        <w:bottom w:w="0" w:type="dxa"/>
                      </w:tblCellMar>
                    </w:tblPrEx>
                    <w:trPr>
                      <w:trHeight w:val="600"/>
                    </w:trPr>
                    <w:tc>
                      <w:tcPr>
                        <w:tcW w:w="22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资产面额（元）</w:t>
                        </w:r>
                      </w:p>
                    </w:tc>
                  </w:tr>
                </w:tbl>
                <w:p w:rsidR="00A8732F" w:rsidRDefault="00A8732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A8732F">
                    <w:tblPrEx>
                      <w:tblCellMar>
                        <w:top w:w="0" w:type="dxa"/>
                        <w:bottom w:w="0" w:type="dxa"/>
                      </w:tblCellMar>
                    </w:tblPrEx>
                    <w:trPr>
                      <w:trHeight w:val="600"/>
                    </w:trPr>
                    <w:tc>
                      <w:tcPr>
                        <w:tcW w:w="18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交易类型</w:t>
                        </w:r>
                      </w:p>
                    </w:tc>
                  </w:tr>
                </w:tbl>
                <w:p w:rsidR="00A8732F" w:rsidRDefault="00A8732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A8732F">
                    <w:tblPrEx>
                      <w:tblCellMar>
                        <w:top w:w="0" w:type="dxa"/>
                        <w:bottom w:w="0" w:type="dxa"/>
                      </w:tblCellMar>
                    </w:tblPrEx>
                    <w:trPr>
                      <w:trHeight w:val="600"/>
                    </w:trPr>
                    <w:tc>
                      <w:tcPr>
                        <w:tcW w:w="2900" w:type="dxa"/>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关联方名称</w:t>
                        </w:r>
                      </w:p>
                    </w:tc>
                  </w:tr>
                </w:tbl>
                <w:p w:rsidR="00A8732F" w:rsidRDefault="00A8732F">
                  <w:pPr>
                    <w:pStyle w:val="EMPTYCELLSTYLE"/>
                  </w:pPr>
                </w:p>
              </w:tc>
            </w:tr>
          </w:tbl>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600"/>
        </w:trPr>
        <w:tc>
          <w:tcPr>
            <w:tcW w:w="1" w:type="dxa"/>
          </w:tcPr>
          <w:p w:rsidR="00A8732F" w:rsidRDefault="00A8732F">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A8732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A8732F">
                    <w:tblPrEx>
                      <w:tblCellMar>
                        <w:top w:w="0" w:type="dxa"/>
                        <w:bottom w:w="0" w:type="dxa"/>
                      </w:tblCellMar>
                    </w:tblPrEx>
                    <w:trPr>
                      <w:trHeight w:val="600"/>
                    </w:trPr>
                    <w:tc>
                      <w:tcPr>
                        <w:tcW w:w="1068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无</w:t>
                        </w:r>
                      </w:p>
                    </w:tc>
                    <w:tc>
                      <w:tcPr>
                        <w:tcW w:w="20" w:type="dxa"/>
                      </w:tcPr>
                      <w:p w:rsidR="00A8732F" w:rsidRDefault="00A8732F">
                        <w:pPr>
                          <w:pStyle w:val="EMPTYCELLSTYLE"/>
                        </w:pPr>
                      </w:p>
                    </w:tc>
                  </w:tr>
                </w:tbl>
                <w:p w:rsidR="00A8732F" w:rsidRDefault="00A8732F">
                  <w:pPr>
                    <w:pStyle w:val="EMPTYCELLSTYLE"/>
                  </w:pPr>
                </w:p>
              </w:tc>
            </w:tr>
          </w:tbl>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16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0700" w:type="dxa"/>
            <w:gridSpan w:val="18"/>
            <w:tcMar>
              <w:top w:w="0" w:type="dxa"/>
              <w:left w:w="0" w:type="dxa"/>
              <w:bottom w:w="0" w:type="dxa"/>
              <w:right w:w="0" w:type="dxa"/>
            </w:tcMar>
            <w:vAlign w:val="center"/>
          </w:tcPr>
          <w:p w:rsidR="00A8732F" w:rsidRDefault="00FC3BB7">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12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A8732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序号</w:t>
                        </w:r>
                      </w:p>
                    </w:tc>
                  </w:tr>
                </w:tbl>
                <w:p w:rsidR="00A8732F" w:rsidRDefault="00A8732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8732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账户类型</w:t>
                        </w:r>
                      </w:p>
                    </w:tc>
                  </w:tr>
                </w:tbl>
                <w:p w:rsidR="00A8732F" w:rsidRDefault="00A8732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账户编号</w:t>
                        </w:r>
                      </w:p>
                    </w:tc>
                  </w:tr>
                </w:tbl>
                <w:p w:rsidR="00A8732F" w:rsidRDefault="00A8732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A8732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8732F" w:rsidRDefault="00FC3BB7">
                        <w:pPr>
                          <w:jc w:val="center"/>
                        </w:pPr>
                        <w:r>
                          <w:rPr>
                            <w:rFonts w:ascii="宋体" w:eastAsia="宋体" w:hAnsi="宋体" w:cs="宋体"/>
                            <w:b/>
                            <w:color w:val="000000"/>
                            <w:sz w:val="21"/>
                          </w:rPr>
                          <w:t>账户名称</w:t>
                        </w:r>
                      </w:p>
                    </w:tc>
                  </w:tr>
                </w:tbl>
                <w:p w:rsidR="00A8732F" w:rsidRDefault="00A8732F">
                  <w:pPr>
                    <w:pStyle w:val="EMPTYCELLSTYLE"/>
                  </w:pPr>
                </w:p>
              </w:tc>
            </w:tr>
            <w:tr w:rsidR="00A873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A8732F">
                    <w:tblPrEx>
                      <w:tblCellMar>
                        <w:top w:w="0" w:type="dxa"/>
                        <w:bottom w:w="0" w:type="dxa"/>
                      </w:tblCellMar>
                    </w:tblPrEx>
                    <w:trPr>
                      <w:trHeight w:val="600"/>
                    </w:trPr>
                    <w:tc>
                      <w:tcPr>
                        <w:tcW w:w="1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1</w:t>
                        </w:r>
                      </w:p>
                    </w:tc>
                  </w:tr>
                </w:tbl>
                <w:p w:rsidR="00A8732F" w:rsidRDefault="00A8732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A8732F">
                    <w:tblPrEx>
                      <w:tblCellMar>
                        <w:top w:w="0" w:type="dxa"/>
                        <w:bottom w:w="0" w:type="dxa"/>
                      </w:tblCellMar>
                    </w:tblPrEx>
                    <w:trPr>
                      <w:trHeight w:val="600"/>
                    </w:trPr>
                    <w:tc>
                      <w:tcPr>
                        <w:tcW w:w="22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托管账户</w:t>
                        </w:r>
                      </w:p>
                    </w:tc>
                  </w:tr>
                </w:tbl>
                <w:p w:rsidR="00A8732F" w:rsidRDefault="00A8732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A8732F">
                    <w:tblPrEx>
                      <w:tblCellMar>
                        <w:top w:w="0" w:type="dxa"/>
                        <w:bottom w:w="0" w:type="dxa"/>
                      </w:tblCellMar>
                    </w:tblPrEx>
                    <w:trPr>
                      <w:trHeight w:val="600"/>
                    </w:trPr>
                    <w:tc>
                      <w:tcPr>
                        <w:tcW w:w="30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051010100100569000</w:t>
                        </w:r>
                      </w:p>
                    </w:tc>
                  </w:tr>
                </w:tbl>
                <w:p w:rsidR="00A8732F" w:rsidRDefault="00A8732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A8732F">
                    <w:tblPrEx>
                      <w:tblCellMar>
                        <w:top w:w="0" w:type="dxa"/>
                        <w:bottom w:w="0" w:type="dxa"/>
                      </w:tblCellMar>
                    </w:tblPrEx>
                    <w:trPr>
                      <w:trHeight w:val="600"/>
                    </w:trPr>
                    <w:tc>
                      <w:tcPr>
                        <w:tcW w:w="4500" w:type="dxa"/>
                        <w:tcMar>
                          <w:top w:w="0" w:type="dxa"/>
                          <w:left w:w="0" w:type="dxa"/>
                          <w:bottom w:w="0" w:type="dxa"/>
                          <w:right w:w="0" w:type="dxa"/>
                        </w:tcMar>
                        <w:vAlign w:val="center"/>
                      </w:tcPr>
                      <w:p w:rsidR="00A8732F" w:rsidRDefault="00FC3BB7">
                        <w:pPr>
                          <w:jc w:val="center"/>
                        </w:pPr>
                        <w:r>
                          <w:rPr>
                            <w:rFonts w:ascii="宋体" w:eastAsia="宋体" w:hAnsi="宋体" w:cs="宋体"/>
                            <w:color w:val="000000"/>
                            <w:sz w:val="21"/>
                          </w:rPr>
                          <w:t>兴业银行理财托管</w:t>
                        </w:r>
                        <w:proofErr w:type="gramStart"/>
                        <w:r>
                          <w:rPr>
                            <w:rFonts w:ascii="宋体" w:eastAsia="宋体" w:hAnsi="宋体" w:cs="宋体"/>
                            <w:color w:val="000000"/>
                            <w:sz w:val="21"/>
                          </w:rPr>
                          <w:t>专户金雪球</w:t>
                        </w:r>
                        <w:proofErr w:type="gramEnd"/>
                        <w:r>
                          <w:rPr>
                            <w:rFonts w:ascii="宋体" w:eastAsia="宋体" w:hAnsi="宋体" w:cs="宋体"/>
                            <w:color w:val="000000"/>
                            <w:sz w:val="21"/>
                          </w:rPr>
                          <w:t>添利快线净值型理财产品</w:t>
                        </w:r>
                      </w:p>
                    </w:tc>
                  </w:tr>
                </w:tbl>
                <w:p w:rsidR="00A8732F" w:rsidRDefault="00A8732F">
                  <w:pPr>
                    <w:pStyle w:val="EMPTYCELLSTYLE"/>
                  </w:pPr>
                </w:p>
              </w:tc>
            </w:tr>
          </w:tbl>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96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vAlign w:val="center"/>
          </w:tcPr>
          <w:p w:rsidR="00A8732F" w:rsidRDefault="00FC3BB7">
            <w:pPr>
              <w:jc w:val="right"/>
            </w:pPr>
            <w:r>
              <w:rPr>
                <w:rFonts w:ascii="宋体" w:eastAsia="宋体" w:hAnsi="宋体" w:cs="宋体"/>
                <w:color w:val="000000"/>
                <w:sz w:val="21"/>
              </w:rPr>
              <w:t>兴业银行股份有限公司</w:t>
            </w: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10700" w:type="dxa"/>
            <w:gridSpan w:val="16"/>
            <w:tcMar>
              <w:top w:w="0" w:type="dxa"/>
              <w:left w:w="0" w:type="dxa"/>
              <w:bottom w:w="0" w:type="dxa"/>
              <w:right w:w="0" w:type="dxa"/>
            </w:tcMar>
          </w:tcPr>
          <w:p w:rsidR="00A8732F" w:rsidRDefault="00FC3BB7">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hRule="exact" w:val="288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Pr>
          <w:p w:rsidR="00A8732F" w:rsidRDefault="00A8732F">
            <w:pPr>
              <w:pStyle w:val="EMPTYCELLSTYLE"/>
            </w:pPr>
          </w:p>
        </w:tc>
        <w:tc>
          <w:tcPr>
            <w:tcW w:w="2000" w:type="dxa"/>
            <w:gridSpan w:val="2"/>
          </w:tcPr>
          <w:p w:rsidR="00A8732F" w:rsidRDefault="00A8732F">
            <w:pPr>
              <w:pStyle w:val="EMPTYCELLSTYLE"/>
            </w:pP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r w:rsidR="00A8732F">
        <w:tblPrEx>
          <w:tblCellMar>
            <w:top w:w="0" w:type="dxa"/>
            <w:bottom w:w="0" w:type="dxa"/>
          </w:tblCellMar>
        </w:tblPrEx>
        <w:trPr>
          <w:gridAfter w:val="3"/>
          <w:wAfter w:w="120" w:type="dxa"/>
          <w:trHeight w:val="400"/>
        </w:trPr>
        <w:tc>
          <w:tcPr>
            <w:tcW w:w="1" w:type="dxa"/>
          </w:tcPr>
          <w:p w:rsidR="00A8732F" w:rsidRDefault="00A8732F">
            <w:pPr>
              <w:pStyle w:val="EMPTYCELLSTYLE"/>
            </w:pPr>
          </w:p>
        </w:tc>
        <w:tc>
          <w:tcPr>
            <w:tcW w:w="40" w:type="dxa"/>
            <w:gridSpan w:val="2"/>
          </w:tcPr>
          <w:p w:rsidR="00A8732F" w:rsidRDefault="00A8732F">
            <w:pPr>
              <w:pStyle w:val="EMPTYCELLSTYLE"/>
            </w:pPr>
          </w:p>
        </w:tc>
        <w:tc>
          <w:tcPr>
            <w:tcW w:w="160" w:type="dxa"/>
            <w:gridSpan w:val="2"/>
          </w:tcPr>
          <w:p w:rsidR="00A8732F" w:rsidRDefault="00A8732F">
            <w:pPr>
              <w:pStyle w:val="EMPTYCELLSTYLE"/>
            </w:pPr>
          </w:p>
        </w:tc>
        <w:tc>
          <w:tcPr>
            <w:tcW w:w="3200" w:type="dxa"/>
            <w:gridSpan w:val="3"/>
          </w:tcPr>
          <w:p w:rsidR="00A8732F" w:rsidRDefault="00A8732F">
            <w:pPr>
              <w:pStyle w:val="EMPTYCELLSTYLE"/>
            </w:pPr>
          </w:p>
        </w:tc>
        <w:tc>
          <w:tcPr>
            <w:tcW w:w="2000" w:type="dxa"/>
            <w:gridSpan w:val="3"/>
            <w:tcMar>
              <w:top w:w="0" w:type="dxa"/>
              <w:left w:w="0" w:type="dxa"/>
              <w:bottom w:w="0" w:type="dxa"/>
              <w:right w:w="0" w:type="dxa"/>
            </w:tcMar>
          </w:tcPr>
          <w:p w:rsidR="00A8732F" w:rsidRDefault="00FC3BB7">
            <w:pPr>
              <w:jc w:val="right"/>
            </w:pPr>
            <w:r>
              <w:rPr>
                <w:rFonts w:ascii="SansSerif" w:eastAsia="SansSerif" w:hAnsi="SansSerif" w:cs="SansSerif"/>
                <w:color w:val="000000"/>
                <w:sz w:val="18"/>
              </w:rPr>
              <w:t>11/</w:t>
            </w:r>
          </w:p>
        </w:tc>
        <w:tc>
          <w:tcPr>
            <w:tcW w:w="2000" w:type="dxa"/>
            <w:gridSpan w:val="2"/>
            <w:tcMar>
              <w:top w:w="0" w:type="dxa"/>
              <w:left w:w="0" w:type="dxa"/>
              <w:bottom w:w="0" w:type="dxa"/>
              <w:right w:w="0" w:type="dxa"/>
            </w:tcMar>
          </w:tcPr>
          <w:p w:rsidR="00A8732F" w:rsidRDefault="00FC3BB7">
            <w:pPr>
              <w:jc w:val="left"/>
            </w:pPr>
            <w:r>
              <w:rPr>
                <w:rFonts w:ascii="SansSerif" w:eastAsia="SansSerif" w:hAnsi="SansSerif" w:cs="SansSerif"/>
                <w:color w:val="000000"/>
                <w:sz w:val="18"/>
              </w:rPr>
              <w:t>11</w:t>
            </w:r>
          </w:p>
        </w:tc>
        <w:tc>
          <w:tcPr>
            <w:tcW w:w="3300" w:type="dxa"/>
            <w:gridSpan w:val="4"/>
          </w:tcPr>
          <w:p w:rsidR="00A8732F" w:rsidRDefault="00A8732F">
            <w:pPr>
              <w:pStyle w:val="EMPTYCELLSTYLE"/>
            </w:pPr>
          </w:p>
        </w:tc>
        <w:tc>
          <w:tcPr>
            <w:tcW w:w="40" w:type="dxa"/>
            <w:gridSpan w:val="4"/>
          </w:tcPr>
          <w:p w:rsidR="00A8732F" w:rsidRDefault="00A8732F">
            <w:pPr>
              <w:pStyle w:val="EMPTYCELLSTYLE"/>
            </w:pPr>
          </w:p>
        </w:tc>
        <w:tc>
          <w:tcPr>
            <w:tcW w:w="1" w:type="dxa"/>
          </w:tcPr>
          <w:p w:rsidR="00A8732F" w:rsidRDefault="00A8732F">
            <w:pPr>
              <w:pStyle w:val="EMPTYCELLSTYLE"/>
            </w:pPr>
          </w:p>
        </w:tc>
      </w:tr>
    </w:tbl>
    <w:p w:rsidR="00FC3BB7" w:rsidRDefault="00FC3BB7"/>
    <w:sectPr w:rsidR="00FC3BB7" w:rsidSect="00A8732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B7" w:rsidRDefault="00FC3BB7" w:rsidP="00280A26">
      <w:r>
        <w:separator/>
      </w:r>
    </w:p>
  </w:endnote>
  <w:endnote w:type="continuationSeparator" w:id="0">
    <w:p w:rsidR="00FC3BB7" w:rsidRDefault="00FC3BB7" w:rsidP="00280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B7" w:rsidRDefault="00FC3BB7" w:rsidP="00280A26">
      <w:r>
        <w:separator/>
      </w:r>
    </w:p>
  </w:footnote>
  <w:footnote w:type="continuationSeparator" w:id="0">
    <w:p w:rsidR="00FC3BB7" w:rsidRDefault="00FC3BB7" w:rsidP="00280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A8732F"/>
    <w:rsid w:val="00280A26"/>
    <w:rsid w:val="00A8732F"/>
    <w:rsid w:val="00FC3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8732F"/>
    <w:rPr>
      <w:rFonts w:ascii="SansSerif" w:eastAsia="SansSerif" w:hAnsi="SansSerif" w:cs="SansSerif"/>
      <w:color w:val="000000"/>
      <w:sz w:val="1"/>
    </w:rPr>
  </w:style>
  <w:style w:type="paragraph" w:customStyle="1" w:styleId="TableTH">
    <w:name w:val="Table_TH"/>
    <w:qFormat/>
    <w:rsid w:val="00A8732F"/>
    <w:rPr>
      <w:rFonts w:ascii="SansSerif" w:eastAsia="SansSerif" w:hAnsi="SansSerif" w:cs="SansSerif"/>
      <w:color w:val="000000"/>
    </w:rPr>
  </w:style>
  <w:style w:type="paragraph" w:customStyle="1" w:styleId="TableCH">
    <w:name w:val="Table_CH"/>
    <w:qFormat/>
    <w:rsid w:val="00A8732F"/>
    <w:rPr>
      <w:rFonts w:ascii="SansSerif" w:eastAsia="SansSerif" w:hAnsi="SansSerif" w:cs="SansSerif"/>
      <w:color w:val="000000"/>
    </w:rPr>
  </w:style>
  <w:style w:type="paragraph" w:customStyle="1" w:styleId="TableTD">
    <w:name w:val="Table_TD"/>
    <w:qFormat/>
    <w:rsid w:val="00A8732F"/>
    <w:rPr>
      <w:rFonts w:ascii="SansSerif" w:eastAsia="SansSerif" w:hAnsi="SansSerif" w:cs="SansSerif"/>
      <w:color w:val="000000"/>
    </w:rPr>
  </w:style>
  <w:style w:type="paragraph" w:customStyle="1" w:styleId="TableCD">
    <w:name w:val="Table_CD"/>
    <w:qFormat/>
    <w:rsid w:val="00A8732F"/>
    <w:rPr>
      <w:rFonts w:ascii="SansSerif" w:eastAsia="SansSerif" w:hAnsi="SansSerif" w:cs="SansSerif"/>
      <w:color w:val="000000"/>
    </w:rPr>
  </w:style>
  <w:style w:type="paragraph" w:customStyle="1" w:styleId="Table3TH">
    <w:name w:val="Table 3_TH"/>
    <w:qFormat/>
    <w:rsid w:val="00A8732F"/>
    <w:rPr>
      <w:rFonts w:ascii="SansSerif" w:eastAsia="SansSerif" w:hAnsi="SansSerif" w:cs="SansSerif"/>
      <w:color w:val="000000"/>
    </w:rPr>
  </w:style>
  <w:style w:type="paragraph" w:customStyle="1" w:styleId="Table3CH">
    <w:name w:val="Table 3_CH"/>
    <w:qFormat/>
    <w:rsid w:val="00A8732F"/>
    <w:rPr>
      <w:rFonts w:ascii="SansSerif" w:eastAsia="SansSerif" w:hAnsi="SansSerif" w:cs="SansSerif"/>
      <w:color w:val="000000"/>
    </w:rPr>
  </w:style>
  <w:style w:type="paragraph" w:customStyle="1" w:styleId="Table3TD">
    <w:name w:val="Table 3_TD"/>
    <w:qFormat/>
    <w:rsid w:val="00A8732F"/>
    <w:rPr>
      <w:rFonts w:ascii="SansSerif" w:eastAsia="SansSerif" w:hAnsi="SansSerif" w:cs="SansSerif"/>
      <w:color w:val="000000"/>
    </w:rPr>
  </w:style>
  <w:style w:type="paragraph" w:customStyle="1" w:styleId="Table4TH">
    <w:name w:val="Table 4_TH"/>
    <w:qFormat/>
    <w:rsid w:val="00A8732F"/>
    <w:rPr>
      <w:rFonts w:ascii="SansSerif" w:eastAsia="SansSerif" w:hAnsi="SansSerif" w:cs="SansSerif"/>
      <w:color w:val="000000"/>
    </w:rPr>
  </w:style>
  <w:style w:type="paragraph" w:customStyle="1" w:styleId="Table4CH">
    <w:name w:val="Table 4_CH"/>
    <w:qFormat/>
    <w:rsid w:val="00A8732F"/>
    <w:rPr>
      <w:rFonts w:ascii="SansSerif" w:eastAsia="SansSerif" w:hAnsi="SansSerif" w:cs="SansSerif"/>
      <w:color w:val="000000"/>
    </w:rPr>
  </w:style>
  <w:style w:type="paragraph" w:customStyle="1" w:styleId="Table4TD">
    <w:name w:val="Table 4_TD"/>
    <w:qFormat/>
    <w:rsid w:val="00A8732F"/>
    <w:rPr>
      <w:rFonts w:ascii="SansSerif" w:eastAsia="SansSerif" w:hAnsi="SansSerif" w:cs="SansSerif"/>
      <w:color w:val="000000"/>
    </w:rPr>
  </w:style>
  <w:style w:type="paragraph" w:customStyle="1" w:styleId="Table1TH">
    <w:name w:val="Table 1_TH"/>
    <w:qFormat/>
    <w:rsid w:val="00A8732F"/>
    <w:rPr>
      <w:rFonts w:ascii="SansSerif" w:eastAsia="SansSerif" w:hAnsi="SansSerif" w:cs="SansSerif"/>
      <w:color w:val="000000"/>
    </w:rPr>
  </w:style>
  <w:style w:type="paragraph" w:customStyle="1" w:styleId="Table1CH">
    <w:name w:val="Table 1_CH"/>
    <w:qFormat/>
    <w:rsid w:val="00A8732F"/>
    <w:rPr>
      <w:rFonts w:ascii="SansSerif" w:eastAsia="SansSerif" w:hAnsi="SansSerif" w:cs="SansSerif"/>
      <w:color w:val="000000"/>
    </w:rPr>
  </w:style>
  <w:style w:type="paragraph" w:customStyle="1" w:styleId="Table1TD">
    <w:name w:val="Table 1_TD"/>
    <w:qFormat/>
    <w:rsid w:val="00A8732F"/>
    <w:rPr>
      <w:rFonts w:ascii="SansSerif" w:eastAsia="SansSerif" w:hAnsi="SansSerif" w:cs="SansSerif"/>
      <w:color w:val="000000"/>
    </w:rPr>
  </w:style>
  <w:style w:type="paragraph" w:customStyle="1" w:styleId="Table2TH">
    <w:name w:val="Table 2_TH"/>
    <w:qFormat/>
    <w:rsid w:val="00A8732F"/>
    <w:rPr>
      <w:rFonts w:ascii="SansSerif" w:eastAsia="SansSerif" w:hAnsi="SansSerif" w:cs="SansSerif"/>
      <w:color w:val="000000"/>
    </w:rPr>
  </w:style>
  <w:style w:type="paragraph" w:customStyle="1" w:styleId="Table2CH">
    <w:name w:val="Table 2_CH"/>
    <w:qFormat/>
    <w:rsid w:val="00A8732F"/>
    <w:rPr>
      <w:rFonts w:ascii="SansSerif" w:eastAsia="SansSerif" w:hAnsi="SansSerif" w:cs="SansSerif"/>
      <w:color w:val="000000"/>
    </w:rPr>
  </w:style>
  <w:style w:type="paragraph" w:customStyle="1" w:styleId="Table2TD">
    <w:name w:val="Table 2_TD"/>
    <w:qFormat/>
    <w:rsid w:val="00A8732F"/>
    <w:rPr>
      <w:rFonts w:ascii="SansSerif" w:eastAsia="SansSerif" w:hAnsi="SansSerif" w:cs="SansSerif"/>
      <w:color w:val="000000"/>
    </w:rPr>
  </w:style>
  <w:style w:type="paragraph" w:customStyle="1" w:styleId="Table5TH">
    <w:name w:val="Table 5_TH"/>
    <w:qFormat/>
    <w:rsid w:val="00A8732F"/>
    <w:rPr>
      <w:rFonts w:ascii="SansSerif" w:eastAsia="SansSerif" w:hAnsi="SansSerif" w:cs="SansSerif"/>
      <w:color w:val="000000"/>
    </w:rPr>
  </w:style>
  <w:style w:type="paragraph" w:customStyle="1" w:styleId="Table5CH">
    <w:name w:val="Table 5_CH"/>
    <w:qFormat/>
    <w:rsid w:val="00A8732F"/>
    <w:rPr>
      <w:rFonts w:ascii="SansSerif" w:eastAsia="SansSerif" w:hAnsi="SansSerif" w:cs="SansSerif"/>
      <w:color w:val="000000"/>
    </w:rPr>
  </w:style>
  <w:style w:type="paragraph" w:customStyle="1" w:styleId="Table5TD">
    <w:name w:val="Table 5_TD"/>
    <w:qFormat/>
    <w:rsid w:val="00A8732F"/>
    <w:rPr>
      <w:rFonts w:ascii="SansSerif" w:eastAsia="SansSerif" w:hAnsi="SansSerif" w:cs="SansSerif"/>
      <w:color w:val="000000"/>
    </w:rPr>
  </w:style>
  <w:style w:type="paragraph" w:customStyle="1" w:styleId="Table6TH">
    <w:name w:val="Table 6_TH"/>
    <w:qFormat/>
    <w:rsid w:val="00A8732F"/>
    <w:rPr>
      <w:rFonts w:ascii="SansSerif" w:eastAsia="SansSerif" w:hAnsi="SansSerif" w:cs="SansSerif"/>
      <w:color w:val="000000"/>
    </w:rPr>
  </w:style>
  <w:style w:type="paragraph" w:customStyle="1" w:styleId="Table6CH">
    <w:name w:val="Table 6_CH"/>
    <w:qFormat/>
    <w:rsid w:val="00A8732F"/>
    <w:rPr>
      <w:rFonts w:ascii="SansSerif" w:eastAsia="SansSerif" w:hAnsi="SansSerif" w:cs="SansSerif"/>
      <w:color w:val="000000"/>
    </w:rPr>
  </w:style>
  <w:style w:type="paragraph" w:customStyle="1" w:styleId="Table6TD">
    <w:name w:val="Table 6_TD"/>
    <w:qFormat/>
    <w:rsid w:val="00A8732F"/>
    <w:rPr>
      <w:rFonts w:ascii="SansSerif" w:eastAsia="SansSerif" w:hAnsi="SansSerif" w:cs="SansSerif"/>
      <w:color w:val="000000"/>
    </w:rPr>
  </w:style>
  <w:style w:type="paragraph" w:styleId="a3">
    <w:name w:val="header"/>
    <w:basedOn w:val="a"/>
    <w:link w:val="Char"/>
    <w:uiPriority w:val="99"/>
    <w:semiHidden/>
    <w:unhideWhenUsed/>
    <w:rsid w:val="00280A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A26"/>
    <w:rPr>
      <w:sz w:val="18"/>
      <w:szCs w:val="18"/>
    </w:rPr>
  </w:style>
  <w:style w:type="paragraph" w:styleId="a4">
    <w:name w:val="footer"/>
    <w:basedOn w:val="a"/>
    <w:link w:val="Char0"/>
    <w:uiPriority w:val="99"/>
    <w:semiHidden/>
    <w:unhideWhenUsed/>
    <w:rsid w:val="00280A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80A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1692</Words>
  <Characters>9646</Characters>
  <Application>Microsoft Office Word</Application>
  <DocSecurity>0</DocSecurity>
  <Lines>80</Lines>
  <Paragraphs>22</Paragraphs>
  <ScaleCrop>false</ScaleCrop>
  <Company>Microsoft</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2020-10-26T05:46:00Z</dcterms:created>
  <dcterms:modified xsi:type="dcterms:W3CDTF">2020-10-26T05:46:00Z</dcterms:modified>
</cp:coreProperties>
</file>