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5715D6">
        <w:tblPrEx>
          <w:tblCellMar>
            <w:top w:w="0" w:type="dxa"/>
            <w:bottom w:w="0" w:type="dxa"/>
          </w:tblCellMar>
        </w:tblPrEx>
        <w:trPr>
          <w:gridAfter w:val="4"/>
          <w:wAfter w:w="40" w:type="dxa"/>
        </w:trPr>
        <w:tc>
          <w:tcPr>
            <w:tcW w:w="1" w:type="dxa"/>
          </w:tcPr>
          <w:p w:rsidR="005715D6" w:rsidRDefault="005715D6">
            <w:pPr>
              <w:pStyle w:val="EMPTYCELLSTYLE"/>
            </w:pPr>
            <w:bookmarkStart w:id="0" w:name="JR_PAGE_ANCHOR_0_1"/>
            <w:bookmarkEnd w:id="0"/>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96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302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660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7000" w:type="dxa"/>
            <w:gridSpan w:val="10"/>
            <w:tcMar>
              <w:top w:w="0" w:type="dxa"/>
              <w:left w:w="0" w:type="dxa"/>
              <w:bottom w:w="0" w:type="dxa"/>
              <w:right w:w="0" w:type="dxa"/>
            </w:tcMar>
            <w:vAlign w:val="center"/>
          </w:tcPr>
          <w:p w:rsidR="005715D6" w:rsidRDefault="00ED4C21">
            <w:pPr>
              <w:jc w:val="left"/>
            </w:pPr>
            <w:r>
              <w:rPr>
                <w:rFonts w:ascii="宋体" w:eastAsia="宋体" w:hAnsi="宋体" w:cs="宋体"/>
                <w:color w:val="000000"/>
                <w:sz w:val="24"/>
              </w:rPr>
              <w:t>理财产品管理人：兴银理财有限责任公司</w:t>
            </w: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7000" w:type="dxa"/>
            <w:gridSpan w:val="10"/>
            <w:tcMar>
              <w:top w:w="0" w:type="dxa"/>
              <w:left w:w="0" w:type="dxa"/>
              <w:bottom w:w="0" w:type="dxa"/>
              <w:right w:w="0" w:type="dxa"/>
            </w:tcMar>
            <w:vAlign w:val="center"/>
          </w:tcPr>
          <w:p w:rsidR="005715D6" w:rsidRDefault="00ED4C21">
            <w:pPr>
              <w:jc w:val="left"/>
            </w:pPr>
            <w:r>
              <w:rPr>
                <w:rFonts w:ascii="宋体" w:eastAsia="宋体" w:hAnsi="宋体" w:cs="宋体"/>
                <w:color w:val="000000"/>
                <w:sz w:val="24"/>
              </w:rPr>
              <w:t>理财产品托管人：兴业银行股份有限公司</w:t>
            </w: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7000" w:type="dxa"/>
            <w:gridSpan w:val="10"/>
            <w:tcMar>
              <w:top w:w="0" w:type="dxa"/>
              <w:left w:w="0" w:type="dxa"/>
              <w:bottom w:w="0" w:type="dxa"/>
              <w:right w:w="0" w:type="dxa"/>
            </w:tcMar>
            <w:vAlign w:val="center"/>
          </w:tcPr>
          <w:p w:rsidR="005715D6" w:rsidRDefault="00ED4C21">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72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3020" w:type="dxa"/>
            <w:gridSpan w:val="6"/>
          </w:tcPr>
          <w:p w:rsidR="005715D6" w:rsidRDefault="005715D6">
            <w:pPr>
              <w:pStyle w:val="EMPTYCELLSTYLE"/>
            </w:pPr>
          </w:p>
        </w:tc>
        <w:tc>
          <w:tcPr>
            <w:tcW w:w="380" w:type="dxa"/>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2620" w:type="dxa"/>
            <w:gridSpan w:val="2"/>
          </w:tcPr>
          <w:p w:rsidR="005715D6" w:rsidRDefault="005715D6">
            <w:pPr>
              <w:pStyle w:val="EMPTYCELLSTYLE"/>
            </w:pPr>
          </w:p>
        </w:tc>
        <w:tc>
          <w:tcPr>
            <w:tcW w:w="68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Pr>
        <w:tc>
          <w:tcPr>
            <w:tcW w:w="1" w:type="dxa"/>
          </w:tcPr>
          <w:p w:rsidR="005715D6" w:rsidRDefault="005715D6">
            <w:pPr>
              <w:pStyle w:val="EMPTYCELLSTYLE"/>
              <w:pageBreakBefore/>
            </w:pPr>
            <w:bookmarkStart w:id="1" w:name="JR_PAGE_ANCHOR_0_2"/>
            <w:bookmarkEnd w:id="1"/>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1000" w:type="dxa"/>
            <w:gridSpan w:val="2"/>
          </w:tcPr>
          <w:p w:rsidR="005715D6" w:rsidRDefault="005715D6">
            <w:pPr>
              <w:pStyle w:val="EMPTYCELLSTYLE"/>
            </w:pPr>
          </w:p>
        </w:tc>
        <w:tc>
          <w:tcPr>
            <w:tcW w:w="1000" w:type="dxa"/>
          </w:tcPr>
          <w:p w:rsidR="005715D6" w:rsidRDefault="005715D6">
            <w:pPr>
              <w:pStyle w:val="EMPTYCELLSTYLE"/>
            </w:pP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1000" w:type="dxa"/>
            <w:gridSpan w:val="2"/>
          </w:tcPr>
          <w:p w:rsidR="005715D6" w:rsidRDefault="005715D6">
            <w:pPr>
              <w:pStyle w:val="EMPTYCELLSTYLE"/>
            </w:pPr>
          </w:p>
        </w:tc>
        <w:tc>
          <w:tcPr>
            <w:tcW w:w="1000" w:type="dxa"/>
          </w:tcPr>
          <w:p w:rsidR="005715D6" w:rsidRDefault="005715D6">
            <w:pPr>
              <w:pStyle w:val="EMPTYCELLSTYLE"/>
            </w:pP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84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1000" w:type="dxa"/>
            <w:gridSpan w:val="2"/>
          </w:tcPr>
          <w:p w:rsidR="005715D6" w:rsidRDefault="005715D6">
            <w:pPr>
              <w:pStyle w:val="EMPTYCELLSTYLE"/>
            </w:pPr>
          </w:p>
        </w:tc>
        <w:tc>
          <w:tcPr>
            <w:tcW w:w="1000" w:type="dxa"/>
          </w:tcPr>
          <w:p w:rsidR="005715D6" w:rsidRDefault="005715D6">
            <w:pPr>
              <w:pStyle w:val="EMPTYCELLSTYLE"/>
            </w:pP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2000" w:type="dxa"/>
            <w:gridSpan w:val="3"/>
            <w:tcMar>
              <w:top w:w="0" w:type="dxa"/>
              <w:left w:w="0" w:type="dxa"/>
              <w:bottom w:w="0" w:type="dxa"/>
              <w:right w:w="0" w:type="dxa"/>
            </w:tcMar>
          </w:tcPr>
          <w:p w:rsidR="005715D6" w:rsidRDefault="00ED4C2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44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1000" w:type="dxa"/>
            <w:gridSpan w:val="2"/>
          </w:tcPr>
          <w:p w:rsidR="005715D6" w:rsidRDefault="005715D6">
            <w:pPr>
              <w:pStyle w:val="EMPTYCELLSTYLE"/>
            </w:pPr>
          </w:p>
        </w:tc>
        <w:tc>
          <w:tcPr>
            <w:tcW w:w="1000" w:type="dxa"/>
          </w:tcPr>
          <w:p w:rsidR="005715D6" w:rsidRDefault="005715D6">
            <w:pPr>
              <w:pStyle w:val="EMPTYCELLSTYLE"/>
            </w:pP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840"/>
        </w:trPr>
        <w:tc>
          <w:tcPr>
            <w:tcW w:w="1" w:type="dxa"/>
          </w:tcPr>
          <w:p w:rsidR="005715D6" w:rsidRDefault="005715D6">
            <w:pPr>
              <w:pStyle w:val="EMPTYCELLSTYLE"/>
            </w:pPr>
          </w:p>
        </w:tc>
        <w:tc>
          <w:tcPr>
            <w:tcW w:w="100" w:type="dxa"/>
            <w:gridSpan w:val="3"/>
          </w:tcPr>
          <w:p w:rsidR="005715D6" w:rsidRDefault="005715D6">
            <w:pPr>
              <w:pStyle w:val="EMPTYCELLSTYLE"/>
            </w:pPr>
          </w:p>
        </w:tc>
        <w:tc>
          <w:tcPr>
            <w:tcW w:w="10400" w:type="dxa"/>
            <w:gridSpan w:val="15"/>
            <w:tcMar>
              <w:top w:w="0" w:type="dxa"/>
              <w:left w:w="0" w:type="dxa"/>
              <w:bottom w:w="0" w:type="dxa"/>
              <w:right w:w="0" w:type="dxa"/>
            </w:tcMar>
          </w:tcPr>
          <w:p w:rsidR="005715D6" w:rsidRDefault="00ED4C2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608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1000" w:type="dxa"/>
            <w:gridSpan w:val="2"/>
          </w:tcPr>
          <w:p w:rsidR="005715D6" w:rsidRDefault="005715D6">
            <w:pPr>
              <w:pStyle w:val="EMPTYCELLSTYLE"/>
            </w:pPr>
          </w:p>
        </w:tc>
        <w:tc>
          <w:tcPr>
            <w:tcW w:w="1000" w:type="dxa"/>
            <w:gridSpan w:val="2"/>
          </w:tcPr>
          <w:p w:rsidR="005715D6" w:rsidRDefault="005715D6">
            <w:pPr>
              <w:pStyle w:val="EMPTYCELLSTYLE"/>
            </w:pPr>
          </w:p>
        </w:tc>
        <w:tc>
          <w:tcPr>
            <w:tcW w:w="1000" w:type="dxa"/>
          </w:tcPr>
          <w:p w:rsidR="005715D6" w:rsidRDefault="005715D6">
            <w:pPr>
              <w:pStyle w:val="EMPTYCELLSTYLE"/>
            </w:pPr>
          </w:p>
        </w:tc>
        <w:tc>
          <w:tcPr>
            <w:tcW w:w="1000" w:type="dxa"/>
            <w:gridSpan w:val="2"/>
          </w:tcPr>
          <w:p w:rsidR="005715D6" w:rsidRDefault="005715D6">
            <w:pPr>
              <w:pStyle w:val="EMPTYCELLSTYLE"/>
            </w:pP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0" w:type="dxa"/>
            <w:gridSpan w:val="3"/>
          </w:tcPr>
          <w:p w:rsidR="005715D6" w:rsidRDefault="005715D6">
            <w:pPr>
              <w:pStyle w:val="EMPTYCELLSTYLE"/>
            </w:pPr>
          </w:p>
        </w:tc>
        <w:tc>
          <w:tcPr>
            <w:tcW w:w="3300" w:type="dxa"/>
            <w:gridSpan w:val="4"/>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3100" w:type="dxa"/>
            <w:gridSpan w:val="4"/>
          </w:tcPr>
          <w:p w:rsidR="005715D6" w:rsidRDefault="005715D6">
            <w:pPr>
              <w:pStyle w:val="EMPTYCELLSTYLE"/>
            </w:pPr>
          </w:p>
        </w:tc>
        <w:tc>
          <w:tcPr>
            <w:tcW w:w="20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Pr>
        <w:tc>
          <w:tcPr>
            <w:tcW w:w="1" w:type="dxa"/>
          </w:tcPr>
          <w:p w:rsidR="005715D6" w:rsidRDefault="005715D6">
            <w:pPr>
              <w:pStyle w:val="EMPTYCELLSTYLE"/>
              <w:pageBreakBefore/>
            </w:pPr>
            <w:bookmarkStart w:id="2" w:name="JR_PAGE_ANCHOR_0_3"/>
            <w:bookmarkEnd w:id="2"/>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6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3080"/>
        </w:trPr>
        <w:tc>
          <w:tcPr>
            <w:tcW w:w="1" w:type="dxa"/>
          </w:tcPr>
          <w:p w:rsidR="005715D6" w:rsidRDefault="005715D6">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715D6" w:rsidRDefault="00ED4C2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6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9K212017</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Z7002020000064</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开放式</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公募</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5,213,798,279.34</w:t>
            </w:r>
            <w:r>
              <w:rPr>
                <w:rFonts w:ascii="宋体" w:eastAsia="宋体" w:hAnsi="宋体" w:cs="宋体"/>
                <w:color w:val="000000"/>
                <w:sz w:val="21"/>
              </w:rPr>
              <w:t>份</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2.00%-8.00%</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人民币</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本产品具有较低风险、稳定性的特征</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兴银理财有限责任公司</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500"/>
        </w:trPr>
        <w:tc>
          <w:tcPr>
            <w:tcW w:w="1" w:type="dxa"/>
          </w:tcPr>
          <w:p w:rsidR="005715D6" w:rsidRDefault="005715D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15D6" w:rsidRDefault="00ED4C21">
            <w:pPr>
              <w:ind w:firstLine="200"/>
            </w:pPr>
            <w:r>
              <w:rPr>
                <w:rFonts w:ascii="宋体" w:eastAsia="宋体" w:hAnsi="宋体" w:cs="宋体"/>
                <w:color w:val="000000"/>
                <w:sz w:val="21"/>
              </w:rPr>
              <w:t>兴业银行股份有限公司</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342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740" w:type="dxa"/>
          </w:tcPr>
          <w:p w:rsidR="005715D6" w:rsidRDefault="005715D6">
            <w:pPr>
              <w:pStyle w:val="EMPTYCELLSTYLE"/>
            </w:pPr>
          </w:p>
        </w:tc>
        <w:tc>
          <w:tcPr>
            <w:tcW w:w="1260" w:type="dxa"/>
            <w:gridSpan w:val="3"/>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Pr>
        <w:tc>
          <w:tcPr>
            <w:tcW w:w="1" w:type="dxa"/>
          </w:tcPr>
          <w:p w:rsidR="005715D6" w:rsidRDefault="005715D6">
            <w:pPr>
              <w:pStyle w:val="EMPTYCELLSTYLE"/>
              <w:pageBreakBefore/>
            </w:pPr>
            <w:bookmarkStart w:id="3" w:name="JR_PAGE_ANCHOR_0_4"/>
            <w:bookmarkEnd w:id="3"/>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40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200" w:type="dxa"/>
            <w:gridSpan w:val="17"/>
            <w:tcMar>
              <w:top w:w="0" w:type="dxa"/>
              <w:left w:w="0" w:type="dxa"/>
              <w:bottom w:w="0" w:type="dxa"/>
              <w:right w:w="0" w:type="dxa"/>
            </w:tcMar>
            <w:vAlign w:val="center"/>
          </w:tcPr>
          <w:p w:rsidR="005715D6" w:rsidRDefault="00ED4C21">
            <w:r>
              <w:rPr>
                <w:rFonts w:ascii="宋体" w:eastAsia="宋体" w:hAnsi="宋体" w:cs="宋体"/>
                <w:color w:val="000000"/>
                <w:sz w:val="21"/>
              </w:rPr>
              <w:t>产品自起息日以来，累计净值增长率为</w:t>
            </w:r>
            <w:r>
              <w:rPr>
                <w:rFonts w:ascii="宋体" w:eastAsia="宋体" w:hAnsi="宋体" w:cs="宋体"/>
                <w:color w:val="000000"/>
                <w:sz w:val="21"/>
              </w:rPr>
              <w:t>8.3160%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15.9755%</w:t>
            </w:r>
            <w:r>
              <w:rPr>
                <w:rFonts w:ascii="宋体" w:eastAsia="宋体" w:hAnsi="宋体" w:cs="宋体"/>
                <w:color w:val="000000"/>
                <w:sz w:val="21"/>
              </w:rPr>
              <w:t>。</w:t>
            </w: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380"/>
        </w:trPr>
        <w:tc>
          <w:tcPr>
            <w:tcW w:w="1" w:type="dxa"/>
          </w:tcPr>
          <w:p w:rsidR="005715D6" w:rsidRDefault="005715D6">
            <w:pPr>
              <w:pStyle w:val="EMPTYCELLSTYLE"/>
            </w:pPr>
          </w:p>
        </w:tc>
        <w:tc>
          <w:tcPr>
            <w:tcW w:w="7000" w:type="dxa"/>
            <w:gridSpan w:val="13"/>
            <w:tcMar>
              <w:top w:w="0" w:type="dxa"/>
              <w:left w:w="0" w:type="dxa"/>
              <w:bottom w:w="0" w:type="dxa"/>
              <w:right w:w="0" w:type="dxa"/>
            </w:tcMar>
          </w:tcPr>
          <w:p w:rsidR="005715D6" w:rsidRDefault="00ED4C21">
            <w:r>
              <w:rPr>
                <w:rFonts w:ascii="宋体" w:eastAsia="宋体" w:hAnsi="宋体" w:cs="宋体"/>
                <w:color w:val="000000"/>
                <w:sz w:val="21"/>
              </w:rPr>
              <w:t>报告期末，产品净值表现具体如下：</w:t>
            </w: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14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产品资产净值</w:t>
            </w: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1.08316</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1.08316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5,647,376,724.81</w:t>
            </w: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40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42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158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张宸先生，中山大学经济学学士，中山大学西方经济学硕士，具有</w:t>
            </w:r>
            <w:r>
              <w:rPr>
                <w:rFonts w:ascii="宋体" w:eastAsia="宋体" w:hAnsi="宋体" w:cs="宋体"/>
                <w:color w:val="000000"/>
                <w:sz w:val="21"/>
              </w:rPr>
              <w:t>6</w:t>
            </w:r>
            <w:r>
              <w:rPr>
                <w:rFonts w:ascii="宋体" w:eastAsia="宋体" w:hAnsi="宋体" w:cs="宋体"/>
                <w:color w:val="000000"/>
                <w:sz w:val="21"/>
              </w:rPr>
              <w:t>年金融行业工作经验，曾任职于广发银行总行资产管理部、广发证券证券投资业务管理总部，</w:t>
            </w:r>
            <w:r>
              <w:rPr>
                <w:rFonts w:ascii="宋体" w:eastAsia="宋体" w:hAnsi="宋体" w:cs="宋体"/>
                <w:color w:val="000000"/>
                <w:sz w:val="21"/>
              </w:rPr>
              <w:t>2019</w:t>
            </w:r>
            <w:r>
              <w:rPr>
                <w:rFonts w:ascii="宋体" w:eastAsia="宋体" w:hAnsi="宋体" w:cs="宋体"/>
                <w:color w:val="000000"/>
                <w:sz w:val="21"/>
              </w:rPr>
              <w:t>年加入兴业银行资产管理事业部，</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收益投资部投资经理。投资经验丰富，操作风格稳健，擅长宏观基本面研究、利率债交易以及信用债套利挖掘。</w:t>
            </w:r>
            <w:r>
              <w:rPr>
                <w:rFonts w:ascii="宋体" w:eastAsia="宋体" w:hAnsi="宋体" w:cs="宋体"/>
                <w:color w:val="000000"/>
                <w:sz w:val="21"/>
              </w:rPr>
              <w:b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72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42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1700" w:type="dxa"/>
            <w:gridSpan w:val="3"/>
          </w:tcPr>
          <w:p w:rsidR="005715D6" w:rsidRDefault="005715D6">
            <w:pPr>
              <w:pStyle w:val="EMPTYCELLSTYLE"/>
            </w:pPr>
          </w:p>
        </w:tc>
        <w:tc>
          <w:tcPr>
            <w:tcW w:w="300" w:type="dxa"/>
          </w:tcPr>
          <w:p w:rsidR="005715D6" w:rsidRDefault="005715D6">
            <w:pPr>
              <w:pStyle w:val="EMPTYCELLSTYLE"/>
            </w:pPr>
          </w:p>
        </w:tc>
        <w:tc>
          <w:tcPr>
            <w:tcW w:w="1600" w:type="dxa"/>
            <w:gridSpan w:val="2"/>
          </w:tcPr>
          <w:p w:rsidR="005715D6" w:rsidRDefault="005715D6">
            <w:pPr>
              <w:pStyle w:val="EMPTYCELLSTYLE"/>
            </w:pPr>
          </w:p>
        </w:tc>
        <w:tc>
          <w:tcPr>
            <w:tcW w:w="400" w:type="dxa"/>
          </w:tcPr>
          <w:p w:rsidR="005715D6" w:rsidRDefault="005715D6">
            <w:pPr>
              <w:pStyle w:val="EMPTYCELLSTYLE"/>
            </w:pP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34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rsidP="003530EB">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w:t>
            </w:r>
            <w:r>
              <w:rPr>
                <w:rFonts w:ascii="宋体" w:eastAsia="宋体" w:hAnsi="宋体" w:cs="宋体"/>
                <w:color w:val="000000"/>
                <w:sz w:val="21"/>
              </w:rPr>
              <w:t>固收方面，</w:t>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w:t>
            </w:r>
            <w:r>
              <w:rPr>
                <w:rFonts w:ascii="宋体" w:eastAsia="宋体" w:hAnsi="宋体" w:cs="宋体"/>
                <w:color w:val="000000"/>
                <w:sz w:val="21"/>
              </w:rPr>
              <w:t>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w:t>
            </w:r>
            <w:r>
              <w:rPr>
                <w:rFonts w:ascii="宋体" w:eastAsia="宋体" w:hAnsi="宋体" w:cs="宋体"/>
                <w:color w:val="000000"/>
                <w:sz w:val="21"/>
              </w:rPr>
              <w:t>场形成冲击；风险偏好方面，美国大选临近，最终结果或将影响市场风险偏好，四季度风险偏好是值得关注的一个要点。</w:t>
            </w:r>
            <w:r>
              <w:rPr>
                <w:rFonts w:ascii="宋体" w:eastAsia="宋体" w:hAnsi="宋体" w:cs="宋体"/>
                <w:color w:val="000000"/>
                <w:sz w:val="21"/>
              </w:rPr>
              <w:br/>
              <w:t xml:space="preserve">    </w:t>
            </w:r>
            <w:r>
              <w:rPr>
                <w:rFonts w:ascii="宋体" w:eastAsia="宋体" w:hAnsi="宋体" w:cs="宋体"/>
                <w:color w:val="000000"/>
                <w:sz w:val="21"/>
              </w:rPr>
              <w:t>权益方面，三季度以来，</w:t>
            </w:r>
            <w:r>
              <w:rPr>
                <w:rFonts w:ascii="宋体" w:eastAsia="宋体" w:hAnsi="宋体" w:cs="宋体"/>
                <w:color w:val="000000"/>
                <w:sz w:val="21"/>
              </w:rPr>
              <w:t>7</w:t>
            </w:r>
            <w:r>
              <w:rPr>
                <w:rFonts w:ascii="宋体" w:eastAsia="宋体" w:hAnsi="宋体" w:cs="宋体"/>
                <w:color w:val="000000"/>
                <w:sz w:val="21"/>
              </w:rPr>
              <w:t>月市场先受资本市场改革预期影响而急速上涨，随后因外部环境的恶化，投资者情绪回落，叠加前期市场涨的过快过急、获利盘较重、</w:t>
            </w:r>
            <w:proofErr w:type="gramStart"/>
            <w:r>
              <w:rPr>
                <w:rFonts w:ascii="宋体" w:eastAsia="宋体" w:hAnsi="宋体" w:cs="宋体"/>
                <w:color w:val="000000"/>
                <w:sz w:val="21"/>
              </w:rPr>
              <w:t>科创板</w:t>
            </w:r>
            <w:proofErr w:type="gramEnd"/>
            <w:r>
              <w:rPr>
                <w:rFonts w:ascii="宋体" w:eastAsia="宋体" w:hAnsi="宋体" w:cs="宋体"/>
                <w:color w:val="000000"/>
                <w:sz w:val="21"/>
              </w:rPr>
              <w:t>阶段性解禁压力等因素出现较大幅度调整。</w:t>
            </w:r>
            <w:r>
              <w:rPr>
                <w:rFonts w:ascii="宋体" w:eastAsia="宋体" w:hAnsi="宋体" w:cs="宋体"/>
                <w:color w:val="000000"/>
                <w:sz w:val="21"/>
              </w:rPr>
              <w:t>8</w:t>
            </w:r>
            <w:r>
              <w:rPr>
                <w:rFonts w:ascii="宋体" w:eastAsia="宋体" w:hAnsi="宋体" w:cs="宋体"/>
                <w:color w:val="000000"/>
                <w:sz w:val="21"/>
              </w:rPr>
              <w:t>月成交量萎缩，震荡幅度减小，市场风险偏好明显回落但情绪总体并不悲观，各指数在较高位盘整。</w:t>
            </w:r>
            <w:r>
              <w:rPr>
                <w:rFonts w:ascii="宋体" w:eastAsia="宋体" w:hAnsi="宋体" w:cs="宋体"/>
                <w:color w:val="000000"/>
                <w:sz w:val="21"/>
              </w:rPr>
              <w:t>9</w:t>
            </w:r>
            <w:r>
              <w:rPr>
                <w:rFonts w:ascii="宋体" w:eastAsia="宋体" w:hAnsi="宋体" w:cs="宋体"/>
                <w:color w:val="000000"/>
                <w:sz w:val="21"/>
              </w:rPr>
              <w:t>月受地缘政治</w:t>
            </w:r>
            <w:r w:rsidR="003530EB">
              <w:rPr>
                <w:rFonts w:ascii="宋体" w:eastAsia="宋体" w:hAnsi="宋体" w:cs="宋体"/>
                <w:color w:val="000000"/>
                <w:sz w:val="21"/>
              </w:rPr>
              <w:t>风险压力、</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2600" w:type="dxa"/>
            <w:gridSpan w:val="5"/>
          </w:tcPr>
          <w:p w:rsidR="005715D6" w:rsidRDefault="005715D6">
            <w:pPr>
              <w:pStyle w:val="EMPTYCELLSTYLE"/>
            </w:pPr>
          </w:p>
        </w:tc>
        <w:tc>
          <w:tcPr>
            <w:tcW w:w="800" w:type="dxa"/>
            <w:gridSpan w:val="2"/>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400" w:type="dxa"/>
          </w:tcPr>
          <w:p w:rsidR="005715D6" w:rsidRDefault="005715D6">
            <w:pPr>
              <w:pStyle w:val="EMPTYCELLSTYLE"/>
            </w:pPr>
          </w:p>
        </w:tc>
        <w:tc>
          <w:tcPr>
            <w:tcW w:w="2400" w:type="dxa"/>
            <w:gridSpan w:val="2"/>
          </w:tcPr>
          <w:p w:rsidR="005715D6" w:rsidRDefault="005715D6">
            <w:pPr>
              <w:pStyle w:val="EMPTYCELLSTYLE"/>
            </w:pPr>
          </w:p>
        </w:tc>
        <w:tc>
          <w:tcPr>
            <w:tcW w:w="400" w:type="dxa"/>
            <w:gridSpan w:val="2"/>
          </w:tcPr>
          <w:p w:rsidR="005715D6" w:rsidRDefault="005715D6">
            <w:pPr>
              <w:pStyle w:val="EMPTYCELLSTYLE"/>
            </w:pPr>
          </w:p>
        </w:tc>
        <w:tc>
          <w:tcPr>
            <w:tcW w:w="100" w:type="dxa"/>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Pr>
        <w:tc>
          <w:tcPr>
            <w:tcW w:w="1" w:type="dxa"/>
          </w:tcPr>
          <w:p w:rsidR="005715D6" w:rsidRDefault="005715D6">
            <w:pPr>
              <w:pStyle w:val="EMPTYCELLSTYLE"/>
              <w:pageBreakBefore/>
            </w:pPr>
            <w:bookmarkStart w:id="4" w:name="JR_PAGE_ANCHOR_0_5"/>
            <w:bookmarkEnd w:id="4"/>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2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560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3530EB">
            <w:pPr>
              <w:spacing w:line="320" w:lineRule="exact"/>
              <w:jc w:val="left"/>
            </w:pPr>
            <w:r>
              <w:rPr>
                <w:rFonts w:ascii="宋体" w:eastAsia="宋体" w:hAnsi="宋体" w:cs="宋体"/>
                <w:color w:val="000000"/>
                <w:sz w:val="21"/>
              </w:rPr>
              <w:t>海</w:t>
            </w:r>
            <w:r w:rsidR="00ED4C21">
              <w:rPr>
                <w:rFonts w:ascii="宋体" w:eastAsia="宋体" w:hAnsi="宋体" w:cs="宋体"/>
                <w:color w:val="000000"/>
                <w:sz w:val="21"/>
              </w:rPr>
              <w:t>外疫情二次爆发的冲击，北上资金大幅流出，叠加</w:t>
            </w:r>
            <w:r w:rsidR="00ED4C21">
              <w:rPr>
                <w:rFonts w:ascii="宋体" w:eastAsia="宋体" w:hAnsi="宋体" w:cs="宋体"/>
                <w:color w:val="000000"/>
                <w:sz w:val="21"/>
              </w:rPr>
              <w:t>A</w:t>
            </w:r>
            <w:r w:rsidR="00ED4C21">
              <w:rPr>
                <w:rFonts w:ascii="宋体" w:eastAsia="宋体" w:hAnsi="宋体" w:cs="宋体"/>
                <w:color w:val="000000"/>
                <w:sz w:val="21"/>
              </w:rPr>
              <w:t>股中报数据弱于预期的影响，市场结束</w:t>
            </w:r>
            <w:r w:rsidR="00ED4C21">
              <w:rPr>
                <w:rFonts w:ascii="宋体" w:eastAsia="宋体" w:hAnsi="宋体" w:cs="宋体"/>
                <w:color w:val="000000"/>
                <w:sz w:val="21"/>
              </w:rPr>
              <w:t>8</w:t>
            </w:r>
            <w:r w:rsidR="00ED4C21">
              <w:rPr>
                <w:rFonts w:ascii="宋体" w:eastAsia="宋体" w:hAnsi="宋体" w:cs="宋体"/>
                <w:color w:val="000000"/>
                <w:sz w:val="21"/>
              </w:rPr>
              <w:t>月的盘整势态，各指数回落明显，成交明显萎缩，市场风险偏好降低，各指数皆出现显著回撤。</w:t>
            </w:r>
            <w:r w:rsidR="00ED4C21">
              <w:rPr>
                <w:rFonts w:ascii="宋体" w:eastAsia="宋体" w:hAnsi="宋体" w:cs="宋体"/>
                <w:color w:val="000000"/>
                <w:sz w:val="21"/>
              </w:rPr>
              <w:br/>
              <w:t xml:space="preserve">    2</w:t>
            </w:r>
            <w:r w:rsidR="00ED4C21">
              <w:rPr>
                <w:rFonts w:ascii="宋体" w:eastAsia="宋体" w:hAnsi="宋体" w:cs="宋体"/>
                <w:color w:val="000000"/>
                <w:sz w:val="21"/>
              </w:rPr>
              <w:t>、三季度运作回顾</w:t>
            </w:r>
            <w:r w:rsidR="00ED4C21">
              <w:rPr>
                <w:rFonts w:ascii="宋体" w:eastAsia="宋体" w:hAnsi="宋体" w:cs="宋体"/>
                <w:color w:val="000000"/>
                <w:sz w:val="21"/>
              </w:rPr>
              <w:br/>
              <w:t xml:space="preserve">    2020</w:t>
            </w:r>
            <w:r w:rsidR="00ED4C21">
              <w:rPr>
                <w:rFonts w:ascii="宋体" w:eastAsia="宋体" w:hAnsi="宋体" w:cs="宋体"/>
                <w:color w:val="000000"/>
                <w:sz w:val="21"/>
              </w:rPr>
              <w:t>年三季度，资金面波动加大，债券市场整体大幅上行。产品继续降低久期，维持适度杠杆率，并转向票息策略，</w:t>
            </w:r>
            <w:proofErr w:type="gramStart"/>
            <w:r w:rsidR="00ED4C21">
              <w:rPr>
                <w:rFonts w:ascii="宋体" w:eastAsia="宋体" w:hAnsi="宋体" w:cs="宋体"/>
                <w:color w:val="000000"/>
                <w:sz w:val="21"/>
              </w:rPr>
              <w:t>控制久期的</w:t>
            </w:r>
            <w:proofErr w:type="gramEnd"/>
            <w:r w:rsidR="00ED4C21">
              <w:rPr>
                <w:rFonts w:ascii="宋体" w:eastAsia="宋体" w:hAnsi="宋体" w:cs="宋体"/>
                <w:color w:val="000000"/>
                <w:sz w:val="21"/>
              </w:rPr>
              <w:t>同时以绝对收益为主，提高静态收益率。</w:t>
            </w:r>
            <w:r w:rsidR="00ED4C21">
              <w:rPr>
                <w:rFonts w:ascii="宋体" w:eastAsia="宋体" w:hAnsi="宋体" w:cs="宋体"/>
                <w:color w:val="000000"/>
                <w:sz w:val="21"/>
              </w:rPr>
              <w:br/>
              <w:t xml:space="preserve">    3</w:t>
            </w:r>
            <w:r w:rsidR="00ED4C21">
              <w:rPr>
                <w:rFonts w:ascii="宋体" w:eastAsia="宋体" w:hAnsi="宋体" w:cs="宋体"/>
                <w:color w:val="000000"/>
                <w:sz w:val="21"/>
              </w:rPr>
              <w:t>、四季度投资策略</w:t>
            </w:r>
            <w:r w:rsidR="00ED4C21">
              <w:rPr>
                <w:rFonts w:ascii="宋体" w:eastAsia="宋体" w:hAnsi="宋体" w:cs="宋体"/>
                <w:color w:val="000000"/>
                <w:sz w:val="21"/>
              </w:rPr>
              <w:br/>
            </w:r>
            <w:r w:rsidR="00ED4C21">
              <w:rPr>
                <w:rFonts w:ascii="宋体" w:eastAsia="宋体" w:hAnsi="宋体" w:cs="宋体"/>
                <w:color w:val="000000"/>
                <w:sz w:val="21"/>
              </w:rPr>
              <w:t xml:space="preserve">    </w:t>
            </w:r>
            <w:r w:rsidR="00ED4C21">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sidR="00ED4C21">
              <w:rPr>
                <w:rFonts w:ascii="宋体" w:eastAsia="宋体" w:hAnsi="宋体" w:cs="宋体"/>
                <w:color w:val="000000"/>
                <w:sz w:val="21"/>
              </w:rPr>
              <w:t>城投债和</w:t>
            </w:r>
            <w:proofErr w:type="gramEnd"/>
            <w:r w:rsidR="00ED4C21">
              <w:rPr>
                <w:rFonts w:ascii="宋体" w:eastAsia="宋体" w:hAnsi="宋体" w:cs="宋体"/>
                <w:color w:val="000000"/>
                <w:sz w:val="21"/>
              </w:rPr>
              <w:t>地产债，同时也会比较各类资产的相对价值，把握品种利差、期限利差带来的套利机会。</w:t>
            </w:r>
            <w:r w:rsidR="00ED4C21">
              <w:rPr>
                <w:rFonts w:ascii="宋体" w:eastAsia="宋体" w:hAnsi="宋体" w:cs="宋体"/>
                <w:color w:val="000000"/>
                <w:sz w:val="21"/>
              </w:rPr>
              <w:br/>
              <w:t xml:space="preserve">    </w:t>
            </w:r>
            <w:r w:rsidR="00ED4C21">
              <w:rPr>
                <w:rFonts w:ascii="宋体" w:eastAsia="宋体" w:hAnsi="宋体" w:cs="宋体"/>
                <w:color w:val="000000"/>
                <w:sz w:val="21"/>
              </w:rPr>
              <w:t>展望未来，短期来看我国抗疫情形势非常稳定，在这样的基础下，往四季度看经济势头仍会持续向好，货币宽松政策上的调整以及</w:t>
            </w:r>
            <w:r w:rsidR="00ED4C21">
              <w:rPr>
                <w:rFonts w:ascii="宋体" w:eastAsia="宋体" w:hAnsi="宋体" w:cs="宋体"/>
                <w:color w:val="000000"/>
                <w:sz w:val="21"/>
              </w:rPr>
              <w:t>防范短期资金过度流入的引导，都是为了推动一个更健康的</w:t>
            </w:r>
            <w:r w:rsidR="00ED4C21">
              <w:rPr>
                <w:rFonts w:ascii="宋体" w:eastAsia="宋体" w:hAnsi="宋体" w:cs="宋体"/>
                <w:color w:val="000000"/>
                <w:sz w:val="21"/>
              </w:rPr>
              <w:t>A</w:t>
            </w:r>
            <w:r w:rsidR="00ED4C21">
              <w:rPr>
                <w:rFonts w:ascii="宋体" w:eastAsia="宋体" w:hAnsi="宋体" w:cs="宋体"/>
                <w:color w:val="000000"/>
                <w:sz w:val="21"/>
              </w:rPr>
              <w:t>股市场的发展，市场短期或有波动，但拉长时间来看都不必太过紧张。长期而言，</w:t>
            </w:r>
            <w:r w:rsidR="00ED4C21">
              <w:rPr>
                <w:rFonts w:ascii="宋体" w:eastAsia="宋体" w:hAnsi="宋体" w:cs="宋体"/>
                <w:color w:val="000000"/>
                <w:sz w:val="21"/>
              </w:rPr>
              <w:t>“</w:t>
            </w:r>
            <w:r w:rsidR="00ED4C21">
              <w:rPr>
                <w:rFonts w:ascii="宋体" w:eastAsia="宋体" w:hAnsi="宋体" w:cs="宋体"/>
                <w:color w:val="000000"/>
                <w:sz w:val="21"/>
              </w:rPr>
              <w:t>科技</w:t>
            </w:r>
            <w:r w:rsidR="00ED4C21">
              <w:rPr>
                <w:rFonts w:ascii="宋体" w:eastAsia="宋体" w:hAnsi="宋体" w:cs="宋体"/>
                <w:color w:val="000000"/>
                <w:sz w:val="21"/>
              </w:rPr>
              <w:t>+</w:t>
            </w:r>
            <w:r w:rsidR="00ED4C21">
              <w:rPr>
                <w:rFonts w:ascii="宋体" w:eastAsia="宋体" w:hAnsi="宋体" w:cs="宋体"/>
                <w:color w:val="000000"/>
                <w:sz w:val="21"/>
              </w:rPr>
              <w:t>医药</w:t>
            </w:r>
            <w:r w:rsidR="00ED4C21">
              <w:rPr>
                <w:rFonts w:ascii="宋体" w:eastAsia="宋体" w:hAnsi="宋体" w:cs="宋体"/>
                <w:color w:val="000000"/>
                <w:sz w:val="21"/>
              </w:rPr>
              <w:t>+</w:t>
            </w:r>
            <w:r w:rsidR="00ED4C21">
              <w:rPr>
                <w:rFonts w:ascii="宋体" w:eastAsia="宋体" w:hAnsi="宋体" w:cs="宋体"/>
                <w:color w:val="000000"/>
                <w:sz w:val="21"/>
              </w:rPr>
              <w:t>消费</w:t>
            </w:r>
            <w:r w:rsidR="00ED4C21">
              <w:rPr>
                <w:rFonts w:ascii="宋体" w:eastAsia="宋体" w:hAnsi="宋体" w:cs="宋体"/>
                <w:color w:val="000000"/>
                <w:sz w:val="21"/>
              </w:rPr>
              <w:t>”</w:t>
            </w:r>
            <w:r w:rsidR="00ED4C21">
              <w:rPr>
                <w:rFonts w:ascii="宋体" w:eastAsia="宋体" w:hAnsi="宋体" w:cs="宋体"/>
                <w:color w:val="000000"/>
                <w:sz w:val="21"/>
              </w:rPr>
              <w:t>是未来中国最好赛道的判断不变。科技升级创新需要高端人力与长期的研发投入，中国勤奋且高效的工程师是产业升级的基础，我们发现工程师红利不光体现在中国的科技行业，在创新药</w:t>
            </w:r>
            <w:r w:rsidR="00ED4C21">
              <w:rPr>
                <w:rFonts w:ascii="宋体" w:eastAsia="宋体" w:hAnsi="宋体" w:cs="宋体"/>
                <w:color w:val="000000"/>
                <w:sz w:val="21"/>
              </w:rPr>
              <w:t>/</w:t>
            </w:r>
            <w:r w:rsidR="00ED4C21">
              <w:rPr>
                <w:rFonts w:ascii="宋体" w:eastAsia="宋体" w:hAnsi="宋体" w:cs="宋体"/>
                <w:color w:val="000000"/>
                <w:sz w:val="21"/>
              </w:rPr>
              <w:t>创新医疗器械、新能源、高端机械制造等产业链都能有明显优势。同时，产业升级亦将对中产阶级的收入带来长期的提升，人们追求更健康及更高质量的生活方式，叠加技术创新下的效率提升以及基础设施完备后的商业模式进化</w:t>
            </w:r>
            <w:r w:rsidR="00ED4C21">
              <w:rPr>
                <w:rFonts w:ascii="宋体" w:eastAsia="宋体" w:hAnsi="宋体" w:cs="宋体"/>
                <w:color w:val="000000"/>
                <w:sz w:val="21"/>
              </w:rPr>
              <w:t>，都对国内大消费带来量价升级的机会。</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20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20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400"/>
        </w:trPr>
        <w:tc>
          <w:tcPr>
            <w:tcW w:w="1" w:type="dxa"/>
          </w:tcPr>
          <w:p w:rsidR="005715D6" w:rsidRDefault="005715D6">
            <w:pPr>
              <w:pStyle w:val="EMPTYCELLSTYLE"/>
            </w:pPr>
          </w:p>
        </w:tc>
        <w:tc>
          <w:tcPr>
            <w:tcW w:w="20" w:type="dxa"/>
          </w:tcPr>
          <w:p w:rsidR="005715D6" w:rsidRDefault="005715D6">
            <w:pPr>
              <w:pStyle w:val="EMPTYCELLSTYLE"/>
            </w:pPr>
          </w:p>
        </w:tc>
        <w:tc>
          <w:tcPr>
            <w:tcW w:w="10700" w:type="dxa"/>
            <w:gridSpan w:val="21"/>
            <w:tcMar>
              <w:top w:w="0" w:type="dxa"/>
              <w:left w:w="0" w:type="dxa"/>
              <w:bottom w:w="0" w:type="dxa"/>
              <w:right w:w="0" w:type="dxa"/>
            </w:tcMar>
            <w:vAlign w:val="center"/>
          </w:tcPr>
          <w:p w:rsidR="005715D6" w:rsidRDefault="00ED4C2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4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3000"/>
        </w:trPr>
        <w:tc>
          <w:tcPr>
            <w:tcW w:w="1" w:type="dxa"/>
          </w:tcPr>
          <w:p w:rsidR="005715D6" w:rsidRDefault="005715D6">
            <w:pPr>
              <w:pStyle w:val="EMPTYCELLSTYLE"/>
            </w:pPr>
          </w:p>
        </w:tc>
        <w:tc>
          <w:tcPr>
            <w:tcW w:w="20" w:type="dxa"/>
          </w:tcPr>
          <w:p w:rsidR="005715D6" w:rsidRDefault="005715D6">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715D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序号</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资产类型</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715D6" w:rsidRDefault="005715D6">
                  <w:pPr>
                    <w:pStyle w:val="EMPTYCELLSTYLE"/>
                  </w:pPr>
                </w:p>
              </w:tc>
            </w:tr>
            <w:tr w:rsidR="005715D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w:t>
                        </w:r>
                      </w:p>
                    </w:tc>
                  </w:tr>
                </w:tbl>
                <w:p w:rsidR="005715D6" w:rsidRDefault="005715D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现金及存款</w:t>
                        </w:r>
                      </w:p>
                    </w:tc>
                  </w:tr>
                </w:tbl>
                <w:p w:rsidR="005715D6" w:rsidRDefault="005715D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17.27</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17.27</w:t>
                        </w:r>
                      </w:p>
                    </w:tc>
                  </w:tr>
                </w:tbl>
                <w:p w:rsidR="005715D6" w:rsidRDefault="005715D6">
                  <w:pPr>
                    <w:pStyle w:val="EMPTYCELLSTYLE"/>
                  </w:pPr>
                </w:p>
              </w:tc>
            </w:tr>
            <w:tr w:rsidR="005715D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w:t>
                        </w:r>
                      </w:p>
                    </w:tc>
                  </w:tr>
                </w:tbl>
                <w:p w:rsidR="005715D6" w:rsidRDefault="005715D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债券投资</w:t>
                        </w:r>
                      </w:p>
                    </w:tc>
                  </w:tr>
                </w:tbl>
                <w:p w:rsidR="005715D6" w:rsidRDefault="005715D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58.41</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58.41</w:t>
                        </w:r>
                      </w:p>
                    </w:tc>
                  </w:tr>
                </w:tbl>
                <w:p w:rsidR="005715D6" w:rsidRDefault="005715D6">
                  <w:pPr>
                    <w:pStyle w:val="EMPTYCELLSTYLE"/>
                  </w:pPr>
                </w:p>
              </w:tc>
            </w:tr>
            <w:tr w:rsidR="005715D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w:t>
                        </w:r>
                      </w:p>
                    </w:tc>
                  </w:tr>
                </w:tbl>
                <w:p w:rsidR="005715D6" w:rsidRDefault="005715D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权益投资</w:t>
                        </w:r>
                      </w:p>
                    </w:tc>
                  </w:tr>
                </w:tbl>
                <w:p w:rsidR="005715D6" w:rsidRDefault="005715D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24.32</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24.32</w:t>
                        </w:r>
                      </w:p>
                    </w:tc>
                  </w:tr>
                </w:tbl>
                <w:p w:rsidR="005715D6" w:rsidRDefault="005715D6">
                  <w:pPr>
                    <w:pStyle w:val="EMPTYCELLSTYLE"/>
                  </w:pPr>
                </w:p>
              </w:tc>
            </w:tr>
            <w:tr w:rsidR="005715D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tcMar>
                          <w:top w:w="0" w:type="dxa"/>
                          <w:left w:w="0" w:type="dxa"/>
                          <w:bottom w:w="0" w:type="dxa"/>
                          <w:right w:w="0" w:type="dxa"/>
                        </w:tcMar>
                        <w:vAlign w:val="center"/>
                      </w:tcPr>
                      <w:p w:rsidR="005715D6" w:rsidRDefault="005715D6">
                        <w:pPr>
                          <w:jc w:val="center"/>
                        </w:pPr>
                      </w:p>
                    </w:tc>
                  </w:tr>
                </w:tbl>
                <w:p w:rsidR="005715D6" w:rsidRDefault="005715D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总计</w:t>
                        </w:r>
                      </w:p>
                    </w:tc>
                  </w:tr>
                </w:tbl>
                <w:p w:rsidR="005715D6" w:rsidRDefault="005715D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100.00</w:t>
                        </w:r>
                      </w:p>
                    </w:tc>
                  </w:tr>
                </w:tbl>
                <w:p w:rsidR="005715D6" w:rsidRDefault="005715D6">
                  <w:pPr>
                    <w:pStyle w:val="EMPTYCELLSTYLE"/>
                  </w:pPr>
                </w:p>
              </w:tc>
            </w:tr>
          </w:tbl>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hRule="exact" w:val="2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100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254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2"/>
          <w:wAfter w:w="20" w:type="dxa"/>
          <w:trHeight w:val="400"/>
        </w:trPr>
        <w:tc>
          <w:tcPr>
            <w:tcW w:w="1" w:type="dxa"/>
          </w:tcPr>
          <w:p w:rsidR="005715D6" w:rsidRDefault="005715D6">
            <w:pPr>
              <w:pStyle w:val="EMPTYCELLSTYLE"/>
            </w:pPr>
          </w:p>
        </w:tc>
        <w:tc>
          <w:tcPr>
            <w:tcW w:w="20" w:type="dxa"/>
          </w:tcPr>
          <w:p w:rsidR="005715D6" w:rsidRDefault="005715D6">
            <w:pPr>
              <w:pStyle w:val="EMPTYCELLSTYLE"/>
            </w:pPr>
          </w:p>
        </w:tc>
        <w:tc>
          <w:tcPr>
            <w:tcW w:w="3380" w:type="dxa"/>
            <w:gridSpan w:val="6"/>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3300" w:type="dxa"/>
            <w:gridSpan w:val="6"/>
          </w:tcPr>
          <w:p w:rsidR="005715D6" w:rsidRDefault="005715D6">
            <w:pPr>
              <w:pStyle w:val="EMPTYCELLSTYLE"/>
            </w:pPr>
          </w:p>
        </w:tc>
        <w:tc>
          <w:tcPr>
            <w:tcW w:w="20" w:type="dxa"/>
            <w:gridSpan w:val="2"/>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Pr>
        <w:tc>
          <w:tcPr>
            <w:tcW w:w="1" w:type="dxa"/>
          </w:tcPr>
          <w:p w:rsidR="005715D6" w:rsidRDefault="005715D6">
            <w:pPr>
              <w:pStyle w:val="EMPTYCELLSTYLE"/>
              <w:pageBreakBefore/>
            </w:pPr>
            <w:bookmarkStart w:id="5" w:name="JR_PAGE_ANCHOR_0_6"/>
            <w:bookmarkEnd w:id="5"/>
          </w:p>
        </w:tc>
        <w:tc>
          <w:tcPr>
            <w:tcW w:w="3400" w:type="dxa"/>
            <w:gridSpan w:val="7"/>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136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pPr>
              <w:spacing w:line="320" w:lineRule="exact"/>
              <w:jc w:val="left"/>
            </w:pPr>
            <w:r>
              <w:rPr>
                <w:rFonts w:ascii="宋体" w:eastAsia="宋体" w:hAnsi="宋体" w:cs="宋体"/>
                <w:color w:val="000000"/>
                <w:sz w:val="21"/>
              </w:rPr>
              <w:br/>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5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6640"/>
        </w:trPr>
        <w:tc>
          <w:tcPr>
            <w:tcW w:w="1" w:type="dxa"/>
          </w:tcPr>
          <w:p w:rsidR="005715D6" w:rsidRDefault="005715D6">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715D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序号</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资产名称</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资产面额</w:t>
                        </w:r>
                      </w:p>
                    </w:tc>
                  </w:tr>
                </w:tbl>
                <w:p w:rsidR="005715D6" w:rsidRDefault="005715D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工商银行活期存款</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700,000,000.00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12.40</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19</w:t>
                        </w:r>
                        <w:r>
                          <w:rPr>
                            <w:rFonts w:ascii="宋体" w:eastAsia="宋体" w:hAnsi="宋体" w:cs="宋体"/>
                            <w:color w:val="000000"/>
                            <w:sz w:val="21"/>
                          </w:rPr>
                          <w:t>中油股</w:t>
                        </w:r>
                        <w:r>
                          <w:rPr>
                            <w:rFonts w:ascii="宋体" w:eastAsia="宋体" w:hAnsi="宋体" w:cs="宋体"/>
                            <w:color w:val="000000"/>
                            <w:sz w:val="21"/>
                          </w:rPr>
                          <w:t>MTN002</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300,000,000.00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5.33</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CD051</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300,000,000.00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5.24</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4</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CD160</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280,000,000.00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4.84</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海富通阿尔法对冲</w:t>
                        </w:r>
                        <w:r>
                          <w:rPr>
                            <w:rFonts w:ascii="宋体" w:eastAsia="宋体" w:hAnsi="宋体" w:cs="宋体"/>
                            <w:color w:val="000000"/>
                            <w:sz w:val="21"/>
                          </w:rPr>
                          <w:t>A(519062.OF)</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175,130,472.85</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3.60</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6</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SCP002</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3.54</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7</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35,717,500.00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2.94</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8</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绝对收益策略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000762</w:t>
                        </w:r>
                        <w:r>
                          <w:rPr>
                            <w:rFonts w:ascii="宋体" w:eastAsia="宋体" w:hAnsi="宋体" w:cs="宋体"/>
                            <w:color w:val="000000"/>
                            <w:sz w:val="21"/>
                          </w:rPr>
                          <w:t>）</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112,527,381.85</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2.76</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金融地产（</w:t>
                        </w:r>
                        <w:r>
                          <w:rPr>
                            <w:rFonts w:ascii="宋体" w:eastAsia="宋体" w:hAnsi="宋体" w:cs="宋体"/>
                            <w:color w:val="000000"/>
                            <w:sz w:val="21"/>
                          </w:rPr>
                          <w:t>000251.OF</w:t>
                        </w:r>
                        <w:r>
                          <w:rPr>
                            <w:rFonts w:ascii="宋体" w:eastAsia="宋体" w:hAnsi="宋体" w:cs="宋体"/>
                            <w:color w:val="000000"/>
                            <w:sz w:val="21"/>
                          </w:rPr>
                          <w:t>）</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53,905,699.29</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2.28</w:t>
                        </w:r>
                      </w:p>
                    </w:tc>
                  </w:tr>
                </w:tbl>
                <w:p w:rsidR="005715D6" w:rsidRDefault="005715D6">
                  <w:pPr>
                    <w:pStyle w:val="EMPTYCELLSTYLE"/>
                  </w:pPr>
                </w:p>
              </w:tc>
            </w:tr>
            <w:tr w:rsidR="005715D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58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w:t>
                        </w:r>
                      </w:p>
                    </w:tc>
                  </w:tr>
                </w:tbl>
                <w:p w:rsidR="005715D6" w:rsidRDefault="005715D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715D6">
                    <w:tblPrEx>
                      <w:tblCellMar>
                        <w:top w:w="0" w:type="dxa"/>
                        <w:bottom w:w="0" w:type="dxa"/>
                      </w:tblCellMar>
                    </w:tblPrEx>
                    <w:trPr>
                      <w:trHeight w:val="600"/>
                    </w:trPr>
                    <w:tc>
                      <w:tcPr>
                        <w:tcW w:w="4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中欧行业成长</w:t>
                        </w:r>
                        <w:r>
                          <w:rPr>
                            <w:rFonts w:ascii="宋体" w:eastAsia="宋体" w:hAnsi="宋体" w:cs="宋体"/>
                            <w:color w:val="000000"/>
                            <w:sz w:val="21"/>
                          </w:rPr>
                          <w:t>(166006.OF)</w:t>
                        </w:r>
                      </w:p>
                    </w:tc>
                  </w:tr>
                </w:tbl>
                <w:p w:rsidR="005715D6" w:rsidRDefault="005715D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715D6">
                    <w:tblPrEx>
                      <w:tblCellMar>
                        <w:top w:w="0" w:type="dxa"/>
                        <w:bottom w:w="0" w:type="dxa"/>
                      </w:tblCellMar>
                    </w:tblPrEx>
                    <w:trPr>
                      <w:trHeight w:val="600"/>
                    </w:trPr>
                    <w:tc>
                      <w:tcPr>
                        <w:tcW w:w="26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59,458,095.01</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2.20</w:t>
                        </w:r>
                      </w:p>
                    </w:tc>
                  </w:tr>
                </w:tbl>
                <w:p w:rsidR="005715D6" w:rsidRDefault="005715D6">
                  <w:pPr>
                    <w:pStyle w:val="EMPTYCELLSTYLE"/>
                  </w:pPr>
                </w:p>
              </w:tc>
            </w:tr>
          </w:tbl>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hRule="exact" w:val="57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gridAfter w:val="4"/>
          <w:wAfter w:w="40" w:type="dxa"/>
          <w:trHeight w:val="400"/>
        </w:trPr>
        <w:tc>
          <w:tcPr>
            <w:tcW w:w="1" w:type="dxa"/>
          </w:tcPr>
          <w:p w:rsidR="005715D6" w:rsidRDefault="005715D6">
            <w:pPr>
              <w:pStyle w:val="EMPTYCELLSTYLE"/>
            </w:pPr>
          </w:p>
        </w:tc>
        <w:tc>
          <w:tcPr>
            <w:tcW w:w="3400" w:type="dxa"/>
            <w:gridSpan w:val="7"/>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3300" w:type="dxa"/>
            <w:gridSpan w:val="6"/>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c>
          <w:tcPr>
            <w:tcW w:w="1" w:type="dxa"/>
          </w:tcPr>
          <w:p w:rsidR="005715D6" w:rsidRDefault="005715D6">
            <w:pPr>
              <w:pStyle w:val="EMPTYCELLSTYLE"/>
              <w:pageBreakBefore/>
            </w:pPr>
            <w:bookmarkStart w:id="6" w:name="JR_PAGE_ANCHOR_0_7"/>
            <w:bookmarkEnd w:id="6"/>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bottom"/>
          </w:tcPr>
          <w:p w:rsidR="005715D6" w:rsidRDefault="00ED4C21">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2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20"/>
        </w:trPr>
        <w:tc>
          <w:tcPr>
            <w:tcW w:w="1" w:type="dxa"/>
          </w:tcPr>
          <w:p w:rsidR="005715D6" w:rsidRDefault="005715D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6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10500" w:type="dxa"/>
            <w:gridSpan w:val="16"/>
            <w:tcMar>
              <w:top w:w="0" w:type="dxa"/>
              <w:left w:w="0" w:type="dxa"/>
              <w:bottom w:w="0" w:type="dxa"/>
              <w:right w:w="0" w:type="dxa"/>
            </w:tcMar>
          </w:tcPr>
          <w:p w:rsidR="005715D6" w:rsidRDefault="00ED4C2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000"/>
        </w:trPr>
        <w:tc>
          <w:tcPr>
            <w:tcW w:w="1" w:type="dxa"/>
          </w:tcPr>
          <w:p w:rsidR="005715D6" w:rsidRDefault="005715D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产品代码</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资产名称</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资产面额（元）</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金坛投资</w:t>
                        </w:r>
                        <w:r>
                          <w:rPr>
                            <w:rFonts w:ascii="宋体" w:eastAsia="宋体" w:hAnsi="宋体" w:cs="宋体"/>
                            <w:color w:val="000000"/>
                            <w:sz w:val="21"/>
                          </w:rPr>
                          <w:t>CP001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15</w:t>
                        </w:r>
                        <w:r>
                          <w:rPr>
                            <w:rFonts w:ascii="宋体" w:eastAsia="宋体" w:hAnsi="宋体" w:cs="宋体"/>
                            <w:color w:val="000000"/>
                            <w:sz w:val="21"/>
                          </w:rPr>
                          <w:t>盐城城南</w:t>
                        </w:r>
                        <w:r>
                          <w:rPr>
                            <w:rFonts w:ascii="宋体" w:eastAsia="宋体" w:hAnsi="宋体" w:cs="宋体"/>
                            <w:color w:val="000000"/>
                            <w:sz w:val="21"/>
                          </w:rPr>
                          <w:t>MTN001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40,000,000.00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50,000,000.00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19</w:t>
                        </w:r>
                        <w:r>
                          <w:rPr>
                            <w:rFonts w:ascii="宋体" w:eastAsia="宋体" w:hAnsi="宋体" w:cs="宋体"/>
                            <w:color w:val="000000"/>
                            <w:sz w:val="21"/>
                          </w:rPr>
                          <w:t>江北国资</w:t>
                        </w:r>
                        <w:r>
                          <w:rPr>
                            <w:rFonts w:ascii="宋体" w:eastAsia="宋体" w:hAnsi="宋体" w:cs="宋体"/>
                            <w:color w:val="000000"/>
                            <w:sz w:val="21"/>
                          </w:rPr>
                          <w:t>MTN002</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长江出版</w:t>
                        </w:r>
                        <w:r>
                          <w:rPr>
                            <w:rFonts w:ascii="宋体" w:eastAsia="宋体" w:hAnsi="宋体" w:cs="宋体"/>
                            <w:color w:val="000000"/>
                            <w:sz w:val="21"/>
                          </w:rPr>
                          <w:t>CP001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温州交运</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闽轻纺</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r w:rsidR="005715D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715D6">
                    <w:tblPrEx>
                      <w:tblCellMar>
                        <w:top w:w="0" w:type="dxa"/>
                        <w:bottom w:w="0" w:type="dxa"/>
                      </w:tblCellMar>
                    </w:tblPrEx>
                    <w:trPr>
                      <w:trHeight w:val="600"/>
                    </w:trPr>
                    <w:tc>
                      <w:tcPr>
                        <w:tcW w:w="17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9K212017</w:t>
                        </w:r>
                      </w:p>
                    </w:tc>
                    <w:tc>
                      <w:tcPr>
                        <w:tcW w:w="20" w:type="dxa"/>
                      </w:tcPr>
                      <w:p w:rsidR="005715D6" w:rsidRDefault="005715D6">
                        <w:pPr>
                          <w:pStyle w:val="EMPTYCELLSTYLE"/>
                        </w:pP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5715D6" w:rsidRDefault="005715D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715D6">
                    <w:tblPrEx>
                      <w:tblCellMar>
                        <w:top w:w="0" w:type="dxa"/>
                        <w:bottom w:w="0" w:type="dxa"/>
                      </w:tblCellMar>
                    </w:tblPrEx>
                    <w:trPr>
                      <w:trHeight w:val="600"/>
                    </w:trPr>
                    <w:tc>
                      <w:tcPr>
                        <w:tcW w:w="28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10,000,000.00</w:t>
                        </w:r>
                      </w:p>
                    </w:tc>
                  </w:tr>
                </w:tbl>
                <w:p w:rsidR="005715D6" w:rsidRDefault="005715D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715D6">
                    <w:tblPrEx>
                      <w:tblCellMar>
                        <w:top w:w="0" w:type="dxa"/>
                        <w:bottom w:w="0" w:type="dxa"/>
                      </w:tblCellMar>
                    </w:tblPrEx>
                    <w:trPr>
                      <w:trHeight w:val="600"/>
                    </w:trPr>
                    <w:tc>
                      <w:tcPr>
                        <w:tcW w:w="31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兴业银行股份有限公司</w:t>
                        </w:r>
                      </w:p>
                    </w:tc>
                  </w:tr>
                </w:tbl>
                <w:p w:rsidR="005715D6" w:rsidRDefault="005715D6">
                  <w:pPr>
                    <w:pStyle w:val="EMPTYCELLSTYLE"/>
                  </w:pPr>
                </w:p>
              </w:tc>
            </w:tr>
          </w:tbl>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2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10500" w:type="dxa"/>
            <w:gridSpan w:val="16"/>
            <w:tcMar>
              <w:top w:w="0" w:type="dxa"/>
              <w:left w:w="0" w:type="dxa"/>
              <w:bottom w:w="0" w:type="dxa"/>
              <w:right w:w="0" w:type="dxa"/>
            </w:tcMar>
          </w:tcPr>
          <w:p w:rsidR="005715D6" w:rsidRDefault="00ED4C2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00"/>
        </w:trPr>
        <w:tc>
          <w:tcPr>
            <w:tcW w:w="1" w:type="dxa"/>
          </w:tcPr>
          <w:p w:rsidR="005715D6" w:rsidRDefault="005715D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715D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715D6">
                    <w:tblPrEx>
                      <w:tblCellMar>
                        <w:top w:w="0" w:type="dxa"/>
                        <w:bottom w:w="0" w:type="dxa"/>
                      </w:tblCellMar>
                    </w:tblPrEx>
                    <w:trPr>
                      <w:trHeight w:val="600"/>
                    </w:trPr>
                    <w:tc>
                      <w:tcPr>
                        <w:tcW w:w="158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产品代码</w:t>
                        </w:r>
                      </w:p>
                    </w:tc>
                    <w:tc>
                      <w:tcPr>
                        <w:tcW w:w="20" w:type="dxa"/>
                      </w:tcPr>
                      <w:p w:rsidR="005715D6" w:rsidRDefault="005715D6">
                        <w:pPr>
                          <w:pStyle w:val="EMPTYCELLSTYLE"/>
                        </w:pPr>
                      </w:p>
                    </w:tc>
                  </w:tr>
                </w:tbl>
                <w:p w:rsidR="005715D6" w:rsidRDefault="005715D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资产名称</w:t>
                        </w:r>
                      </w:p>
                    </w:tc>
                  </w:tr>
                </w:tbl>
                <w:p w:rsidR="005715D6" w:rsidRDefault="005715D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资产面额（元）</w:t>
                        </w:r>
                      </w:p>
                    </w:tc>
                  </w:tr>
                </w:tbl>
                <w:p w:rsidR="005715D6" w:rsidRDefault="005715D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715D6">
                    <w:tblPrEx>
                      <w:tblCellMar>
                        <w:top w:w="0" w:type="dxa"/>
                        <w:bottom w:w="0" w:type="dxa"/>
                      </w:tblCellMar>
                    </w:tblPrEx>
                    <w:trPr>
                      <w:trHeight w:val="600"/>
                    </w:trPr>
                    <w:tc>
                      <w:tcPr>
                        <w:tcW w:w="18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交易类型</w:t>
                        </w:r>
                      </w:p>
                    </w:tc>
                  </w:tr>
                </w:tbl>
                <w:p w:rsidR="005715D6" w:rsidRDefault="005715D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715D6">
                    <w:tblPrEx>
                      <w:tblCellMar>
                        <w:top w:w="0" w:type="dxa"/>
                        <w:bottom w:w="0" w:type="dxa"/>
                      </w:tblCellMar>
                    </w:tblPrEx>
                    <w:trPr>
                      <w:trHeight w:val="600"/>
                    </w:trPr>
                    <w:tc>
                      <w:tcPr>
                        <w:tcW w:w="29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关联方名称</w:t>
                        </w:r>
                      </w:p>
                    </w:tc>
                  </w:tr>
                </w:tbl>
                <w:p w:rsidR="005715D6" w:rsidRDefault="005715D6">
                  <w:pPr>
                    <w:pStyle w:val="EMPTYCELLSTYLE"/>
                  </w:pPr>
                </w:p>
              </w:tc>
            </w:tr>
          </w:tbl>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00"/>
        </w:trPr>
        <w:tc>
          <w:tcPr>
            <w:tcW w:w="1" w:type="dxa"/>
          </w:tcPr>
          <w:p w:rsidR="005715D6" w:rsidRDefault="005715D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715D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715D6">
                    <w:tblPrEx>
                      <w:tblCellMar>
                        <w:top w:w="0" w:type="dxa"/>
                        <w:bottom w:w="0" w:type="dxa"/>
                      </w:tblCellMar>
                    </w:tblPrEx>
                    <w:trPr>
                      <w:trHeight w:val="600"/>
                    </w:trPr>
                    <w:tc>
                      <w:tcPr>
                        <w:tcW w:w="106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无</w:t>
                        </w:r>
                      </w:p>
                    </w:tc>
                    <w:tc>
                      <w:tcPr>
                        <w:tcW w:w="20" w:type="dxa"/>
                      </w:tcPr>
                      <w:p w:rsidR="005715D6" w:rsidRDefault="005715D6">
                        <w:pPr>
                          <w:pStyle w:val="EMPTYCELLSTYLE"/>
                        </w:pPr>
                      </w:p>
                    </w:tc>
                  </w:tr>
                </w:tbl>
                <w:p w:rsidR="005715D6" w:rsidRDefault="005715D6">
                  <w:pPr>
                    <w:pStyle w:val="EMPTYCELLSTYLE"/>
                  </w:pPr>
                </w:p>
              </w:tc>
            </w:tr>
          </w:tbl>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2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10500" w:type="dxa"/>
            <w:gridSpan w:val="16"/>
            <w:tcMar>
              <w:top w:w="0" w:type="dxa"/>
              <w:left w:w="0" w:type="dxa"/>
              <w:bottom w:w="0" w:type="dxa"/>
              <w:right w:w="0" w:type="dxa"/>
            </w:tcMar>
          </w:tcPr>
          <w:p w:rsidR="005715D6" w:rsidRDefault="00ED4C2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00"/>
        </w:trPr>
        <w:tc>
          <w:tcPr>
            <w:tcW w:w="1" w:type="dxa"/>
          </w:tcPr>
          <w:p w:rsidR="005715D6" w:rsidRDefault="005715D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715D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715D6">
                    <w:tblPrEx>
                      <w:tblCellMar>
                        <w:top w:w="0" w:type="dxa"/>
                        <w:bottom w:w="0" w:type="dxa"/>
                      </w:tblCellMar>
                    </w:tblPrEx>
                    <w:trPr>
                      <w:trHeight w:val="600"/>
                    </w:trPr>
                    <w:tc>
                      <w:tcPr>
                        <w:tcW w:w="158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产品代码</w:t>
                        </w:r>
                      </w:p>
                    </w:tc>
                    <w:tc>
                      <w:tcPr>
                        <w:tcW w:w="20" w:type="dxa"/>
                      </w:tcPr>
                      <w:p w:rsidR="005715D6" w:rsidRDefault="005715D6">
                        <w:pPr>
                          <w:pStyle w:val="EMPTYCELLSTYLE"/>
                        </w:pPr>
                      </w:p>
                    </w:tc>
                  </w:tr>
                </w:tbl>
                <w:p w:rsidR="005715D6" w:rsidRDefault="005715D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资产名称</w:t>
                        </w:r>
                      </w:p>
                    </w:tc>
                  </w:tr>
                </w:tbl>
                <w:p w:rsidR="005715D6" w:rsidRDefault="005715D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资产面额（元）</w:t>
                        </w:r>
                      </w:p>
                    </w:tc>
                  </w:tr>
                </w:tbl>
                <w:p w:rsidR="005715D6" w:rsidRDefault="005715D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715D6">
                    <w:tblPrEx>
                      <w:tblCellMar>
                        <w:top w:w="0" w:type="dxa"/>
                        <w:bottom w:w="0" w:type="dxa"/>
                      </w:tblCellMar>
                    </w:tblPrEx>
                    <w:trPr>
                      <w:trHeight w:val="600"/>
                    </w:trPr>
                    <w:tc>
                      <w:tcPr>
                        <w:tcW w:w="18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交易类型</w:t>
                        </w:r>
                      </w:p>
                    </w:tc>
                  </w:tr>
                </w:tbl>
                <w:p w:rsidR="005715D6" w:rsidRDefault="005715D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715D6">
                    <w:tblPrEx>
                      <w:tblCellMar>
                        <w:top w:w="0" w:type="dxa"/>
                        <w:bottom w:w="0" w:type="dxa"/>
                      </w:tblCellMar>
                    </w:tblPrEx>
                    <w:trPr>
                      <w:trHeight w:val="600"/>
                    </w:trPr>
                    <w:tc>
                      <w:tcPr>
                        <w:tcW w:w="2900" w:type="dxa"/>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关联方名称</w:t>
                        </w:r>
                      </w:p>
                    </w:tc>
                  </w:tr>
                </w:tbl>
                <w:p w:rsidR="005715D6" w:rsidRDefault="005715D6">
                  <w:pPr>
                    <w:pStyle w:val="EMPTYCELLSTYLE"/>
                  </w:pPr>
                </w:p>
              </w:tc>
            </w:tr>
          </w:tbl>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00"/>
        </w:trPr>
        <w:tc>
          <w:tcPr>
            <w:tcW w:w="1" w:type="dxa"/>
          </w:tcPr>
          <w:p w:rsidR="005715D6" w:rsidRDefault="005715D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715D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715D6">
                    <w:tblPrEx>
                      <w:tblCellMar>
                        <w:top w:w="0" w:type="dxa"/>
                        <w:bottom w:w="0" w:type="dxa"/>
                      </w:tblCellMar>
                    </w:tblPrEx>
                    <w:trPr>
                      <w:trHeight w:val="600"/>
                    </w:trPr>
                    <w:tc>
                      <w:tcPr>
                        <w:tcW w:w="1068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无</w:t>
                        </w:r>
                      </w:p>
                    </w:tc>
                    <w:tc>
                      <w:tcPr>
                        <w:tcW w:w="20" w:type="dxa"/>
                      </w:tcPr>
                      <w:p w:rsidR="005715D6" w:rsidRDefault="005715D6">
                        <w:pPr>
                          <w:pStyle w:val="EMPTYCELLSTYLE"/>
                        </w:pPr>
                      </w:p>
                    </w:tc>
                  </w:tr>
                </w:tbl>
                <w:p w:rsidR="005715D6" w:rsidRDefault="005715D6">
                  <w:pPr>
                    <w:pStyle w:val="EMPTYCELLSTYLE"/>
                  </w:pPr>
                </w:p>
              </w:tc>
            </w:tr>
          </w:tbl>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16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0700" w:type="dxa"/>
            <w:gridSpan w:val="22"/>
            <w:tcMar>
              <w:top w:w="0" w:type="dxa"/>
              <w:left w:w="0" w:type="dxa"/>
              <w:bottom w:w="0" w:type="dxa"/>
              <w:right w:w="0" w:type="dxa"/>
            </w:tcMar>
            <w:vAlign w:val="center"/>
          </w:tcPr>
          <w:p w:rsidR="005715D6" w:rsidRDefault="00ED4C2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715D6" w:rsidRDefault="005715D6">
            <w:pPr>
              <w:pStyle w:val="EMPTYCELLSTYLE"/>
            </w:pPr>
          </w:p>
        </w:tc>
      </w:tr>
      <w:tr w:rsidR="005715D6">
        <w:tblPrEx>
          <w:tblCellMar>
            <w:top w:w="0" w:type="dxa"/>
            <w:bottom w:w="0" w:type="dxa"/>
          </w:tblCellMar>
        </w:tblPrEx>
        <w:trPr>
          <w:trHeight w:hRule="exact" w:val="12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715D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序号</w:t>
                        </w:r>
                      </w:p>
                    </w:tc>
                  </w:tr>
                </w:tbl>
                <w:p w:rsidR="005715D6" w:rsidRDefault="005715D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账户类型</w:t>
                        </w:r>
                      </w:p>
                    </w:tc>
                  </w:tr>
                </w:tbl>
                <w:p w:rsidR="005715D6" w:rsidRDefault="005715D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账户编号</w:t>
                        </w:r>
                      </w:p>
                    </w:tc>
                  </w:tr>
                </w:tbl>
                <w:p w:rsidR="005715D6" w:rsidRDefault="005715D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715D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715D6" w:rsidRDefault="00ED4C21">
                        <w:pPr>
                          <w:jc w:val="center"/>
                        </w:pPr>
                        <w:r>
                          <w:rPr>
                            <w:rFonts w:ascii="宋体" w:eastAsia="宋体" w:hAnsi="宋体" w:cs="宋体"/>
                            <w:b/>
                            <w:color w:val="000000"/>
                            <w:sz w:val="21"/>
                          </w:rPr>
                          <w:t>账户名称</w:t>
                        </w:r>
                      </w:p>
                    </w:tc>
                  </w:tr>
                </w:tbl>
                <w:p w:rsidR="005715D6" w:rsidRDefault="005715D6">
                  <w:pPr>
                    <w:pStyle w:val="EMPTYCELLSTYLE"/>
                  </w:pPr>
                </w:p>
              </w:tc>
            </w:tr>
            <w:tr w:rsidR="005715D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715D6">
                    <w:tblPrEx>
                      <w:tblCellMar>
                        <w:top w:w="0" w:type="dxa"/>
                        <w:bottom w:w="0" w:type="dxa"/>
                      </w:tblCellMar>
                    </w:tblPrEx>
                    <w:trPr>
                      <w:trHeight w:val="600"/>
                    </w:trPr>
                    <w:tc>
                      <w:tcPr>
                        <w:tcW w:w="1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1</w:t>
                        </w:r>
                      </w:p>
                    </w:tc>
                  </w:tr>
                </w:tbl>
                <w:p w:rsidR="005715D6" w:rsidRDefault="005715D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715D6">
                    <w:tblPrEx>
                      <w:tblCellMar>
                        <w:top w:w="0" w:type="dxa"/>
                        <w:bottom w:w="0" w:type="dxa"/>
                      </w:tblCellMar>
                    </w:tblPrEx>
                    <w:trPr>
                      <w:trHeight w:val="600"/>
                    </w:trPr>
                    <w:tc>
                      <w:tcPr>
                        <w:tcW w:w="22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托管账户</w:t>
                        </w:r>
                      </w:p>
                    </w:tc>
                  </w:tr>
                </w:tbl>
                <w:p w:rsidR="005715D6" w:rsidRDefault="005715D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715D6">
                    <w:tblPrEx>
                      <w:tblCellMar>
                        <w:top w:w="0" w:type="dxa"/>
                        <w:bottom w:w="0" w:type="dxa"/>
                      </w:tblCellMar>
                    </w:tblPrEx>
                    <w:trPr>
                      <w:trHeight w:val="600"/>
                    </w:trPr>
                    <w:tc>
                      <w:tcPr>
                        <w:tcW w:w="30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051010100100994764</w:t>
                        </w:r>
                      </w:p>
                    </w:tc>
                  </w:tr>
                </w:tbl>
                <w:p w:rsidR="005715D6" w:rsidRDefault="005715D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715D6">
                    <w:tblPrEx>
                      <w:tblCellMar>
                        <w:top w:w="0" w:type="dxa"/>
                        <w:bottom w:w="0" w:type="dxa"/>
                      </w:tblCellMar>
                    </w:tblPrEx>
                    <w:trPr>
                      <w:trHeight w:val="600"/>
                    </w:trPr>
                    <w:tc>
                      <w:tcPr>
                        <w:tcW w:w="4500" w:type="dxa"/>
                        <w:tcMar>
                          <w:top w:w="0" w:type="dxa"/>
                          <w:left w:w="0" w:type="dxa"/>
                          <w:bottom w:w="0" w:type="dxa"/>
                          <w:right w:w="0" w:type="dxa"/>
                        </w:tcMar>
                        <w:vAlign w:val="center"/>
                      </w:tcPr>
                      <w:p w:rsidR="005715D6" w:rsidRDefault="00ED4C21">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r>
                </w:tbl>
                <w:p w:rsidR="005715D6" w:rsidRDefault="005715D6">
                  <w:pPr>
                    <w:pStyle w:val="EMPTYCELLSTYLE"/>
                  </w:pPr>
                </w:p>
              </w:tc>
            </w:tr>
          </w:tbl>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96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vAlign w:val="center"/>
          </w:tcPr>
          <w:p w:rsidR="005715D6" w:rsidRDefault="00ED4C21">
            <w:pPr>
              <w:jc w:val="right"/>
            </w:pPr>
            <w:r>
              <w:rPr>
                <w:rFonts w:ascii="宋体" w:eastAsia="宋体" w:hAnsi="宋体" w:cs="宋体"/>
                <w:color w:val="000000"/>
                <w:sz w:val="21"/>
              </w:rPr>
              <w:t>兴银理财有限责任公司</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10700" w:type="dxa"/>
            <w:gridSpan w:val="20"/>
            <w:tcMar>
              <w:top w:w="0" w:type="dxa"/>
              <w:left w:w="0" w:type="dxa"/>
              <w:bottom w:w="0" w:type="dxa"/>
              <w:right w:w="0" w:type="dxa"/>
            </w:tcMar>
          </w:tcPr>
          <w:p w:rsidR="005715D6" w:rsidRDefault="00ED4C21">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hRule="exact" w:val="68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Pr>
          <w:p w:rsidR="005715D6" w:rsidRDefault="005715D6">
            <w:pPr>
              <w:pStyle w:val="EMPTYCELLSTYLE"/>
            </w:pPr>
          </w:p>
        </w:tc>
        <w:tc>
          <w:tcPr>
            <w:tcW w:w="2000" w:type="dxa"/>
            <w:gridSpan w:val="3"/>
          </w:tcPr>
          <w:p w:rsidR="005715D6" w:rsidRDefault="005715D6">
            <w:pPr>
              <w:pStyle w:val="EMPTYCELLSTYLE"/>
            </w:pP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r w:rsidR="005715D6">
        <w:tblPrEx>
          <w:tblCellMar>
            <w:top w:w="0" w:type="dxa"/>
            <w:bottom w:w="0" w:type="dxa"/>
          </w:tblCellMar>
        </w:tblPrEx>
        <w:trPr>
          <w:trHeight w:val="400"/>
        </w:trPr>
        <w:tc>
          <w:tcPr>
            <w:tcW w:w="1" w:type="dxa"/>
          </w:tcPr>
          <w:p w:rsidR="005715D6" w:rsidRDefault="005715D6">
            <w:pPr>
              <w:pStyle w:val="EMPTYCELLSTYLE"/>
            </w:pPr>
          </w:p>
        </w:tc>
        <w:tc>
          <w:tcPr>
            <w:tcW w:w="40" w:type="dxa"/>
            <w:gridSpan w:val="2"/>
          </w:tcPr>
          <w:p w:rsidR="005715D6" w:rsidRDefault="005715D6">
            <w:pPr>
              <w:pStyle w:val="EMPTYCELLSTYLE"/>
            </w:pPr>
          </w:p>
        </w:tc>
        <w:tc>
          <w:tcPr>
            <w:tcW w:w="160" w:type="dxa"/>
            <w:gridSpan w:val="2"/>
          </w:tcPr>
          <w:p w:rsidR="005715D6" w:rsidRDefault="005715D6">
            <w:pPr>
              <w:pStyle w:val="EMPTYCELLSTYLE"/>
            </w:pPr>
          </w:p>
        </w:tc>
        <w:tc>
          <w:tcPr>
            <w:tcW w:w="3200" w:type="dxa"/>
            <w:gridSpan w:val="3"/>
          </w:tcPr>
          <w:p w:rsidR="005715D6" w:rsidRDefault="005715D6">
            <w:pPr>
              <w:pStyle w:val="EMPTYCELLSTYLE"/>
            </w:pPr>
          </w:p>
        </w:tc>
        <w:tc>
          <w:tcPr>
            <w:tcW w:w="2000" w:type="dxa"/>
            <w:gridSpan w:val="4"/>
            <w:tcMar>
              <w:top w:w="0" w:type="dxa"/>
              <w:left w:w="0" w:type="dxa"/>
              <w:bottom w:w="0" w:type="dxa"/>
              <w:right w:w="0" w:type="dxa"/>
            </w:tcMar>
          </w:tcPr>
          <w:p w:rsidR="005715D6" w:rsidRDefault="00ED4C21">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5715D6" w:rsidRDefault="00ED4C21">
            <w:pPr>
              <w:jc w:val="left"/>
            </w:pPr>
            <w:r>
              <w:rPr>
                <w:rFonts w:ascii="SansSerif" w:eastAsia="SansSerif" w:hAnsi="SansSerif" w:cs="SansSerif"/>
                <w:color w:val="000000"/>
                <w:sz w:val="18"/>
              </w:rPr>
              <w:t>7</w:t>
            </w:r>
          </w:p>
        </w:tc>
        <w:tc>
          <w:tcPr>
            <w:tcW w:w="3300" w:type="dxa"/>
            <w:gridSpan w:val="6"/>
          </w:tcPr>
          <w:p w:rsidR="005715D6" w:rsidRDefault="005715D6">
            <w:pPr>
              <w:pStyle w:val="EMPTYCELLSTYLE"/>
            </w:pPr>
          </w:p>
        </w:tc>
        <w:tc>
          <w:tcPr>
            <w:tcW w:w="40" w:type="dxa"/>
            <w:gridSpan w:val="4"/>
          </w:tcPr>
          <w:p w:rsidR="005715D6" w:rsidRDefault="005715D6">
            <w:pPr>
              <w:pStyle w:val="EMPTYCELLSTYLE"/>
            </w:pPr>
          </w:p>
        </w:tc>
        <w:tc>
          <w:tcPr>
            <w:tcW w:w="1" w:type="dxa"/>
          </w:tcPr>
          <w:p w:rsidR="005715D6" w:rsidRDefault="005715D6">
            <w:pPr>
              <w:pStyle w:val="EMPTYCELLSTYLE"/>
            </w:pPr>
          </w:p>
        </w:tc>
      </w:tr>
    </w:tbl>
    <w:p w:rsidR="00ED4C21" w:rsidRDefault="00ED4C21"/>
    <w:sectPr w:rsidR="00ED4C21" w:rsidSect="005715D6">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21" w:rsidRDefault="00ED4C21" w:rsidP="003530EB">
      <w:r>
        <w:separator/>
      </w:r>
    </w:p>
  </w:endnote>
  <w:endnote w:type="continuationSeparator" w:id="0">
    <w:p w:rsidR="00ED4C21" w:rsidRDefault="00ED4C21" w:rsidP="00353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21" w:rsidRDefault="00ED4C21" w:rsidP="003530EB">
      <w:r>
        <w:separator/>
      </w:r>
    </w:p>
  </w:footnote>
  <w:footnote w:type="continuationSeparator" w:id="0">
    <w:p w:rsidR="00ED4C21" w:rsidRDefault="00ED4C21" w:rsidP="00353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715D6"/>
    <w:rsid w:val="003530EB"/>
    <w:rsid w:val="005715D6"/>
    <w:rsid w:val="00ED4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715D6"/>
    <w:rPr>
      <w:rFonts w:ascii="SansSerif" w:eastAsia="SansSerif" w:hAnsi="SansSerif" w:cs="SansSerif"/>
      <w:color w:val="000000"/>
      <w:sz w:val="1"/>
    </w:rPr>
  </w:style>
  <w:style w:type="paragraph" w:customStyle="1" w:styleId="TableTH">
    <w:name w:val="Table_TH"/>
    <w:qFormat/>
    <w:rsid w:val="005715D6"/>
    <w:rPr>
      <w:rFonts w:ascii="SansSerif" w:eastAsia="SansSerif" w:hAnsi="SansSerif" w:cs="SansSerif"/>
      <w:color w:val="000000"/>
    </w:rPr>
  </w:style>
  <w:style w:type="paragraph" w:customStyle="1" w:styleId="TableCH">
    <w:name w:val="Table_CH"/>
    <w:qFormat/>
    <w:rsid w:val="005715D6"/>
    <w:rPr>
      <w:rFonts w:ascii="SansSerif" w:eastAsia="SansSerif" w:hAnsi="SansSerif" w:cs="SansSerif"/>
      <w:color w:val="000000"/>
    </w:rPr>
  </w:style>
  <w:style w:type="paragraph" w:customStyle="1" w:styleId="TableTD">
    <w:name w:val="Table_TD"/>
    <w:qFormat/>
    <w:rsid w:val="005715D6"/>
    <w:rPr>
      <w:rFonts w:ascii="SansSerif" w:eastAsia="SansSerif" w:hAnsi="SansSerif" w:cs="SansSerif"/>
      <w:color w:val="000000"/>
    </w:rPr>
  </w:style>
  <w:style w:type="paragraph" w:customStyle="1" w:styleId="TableCD">
    <w:name w:val="Table_CD"/>
    <w:qFormat/>
    <w:rsid w:val="005715D6"/>
    <w:rPr>
      <w:rFonts w:ascii="SansSerif" w:eastAsia="SansSerif" w:hAnsi="SansSerif" w:cs="SansSerif"/>
      <w:color w:val="000000"/>
    </w:rPr>
  </w:style>
  <w:style w:type="paragraph" w:customStyle="1" w:styleId="Table3TH">
    <w:name w:val="Table 3_TH"/>
    <w:qFormat/>
    <w:rsid w:val="005715D6"/>
    <w:rPr>
      <w:rFonts w:ascii="SansSerif" w:eastAsia="SansSerif" w:hAnsi="SansSerif" w:cs="SansSerif"/>
      <w:color w:val="000000"/>
    </w:rPr>
  </w:style>
  <w:style w:type="paragraph" w:customStyle="1" w:styleId="Table3CH">
    <w:name w:val="Table 3_CH"/>
    <w:qFormat/>
    <w:rsid w:val="005715D6"/>
    <w:rPr>
      <w:rFonts w:ascii="SansSerif" w:eastAsia="SansSerif" w:hAnsi="SansSerif" w:cs="SansSerif"/>
      <w:color w:val="000000"/>
    </w:rPr>
  </w:style>
  <w:style w:type="paragraph" w:customStyle="1" w:styleId="Table3TD">
    <w:name w:val="Table 3_TD"/>
    <w:qFormat/>
    <w:rsid w:val="005715D6"/>
    <w:rPr>
      <w:rFonts w:ascii="SansSerif" w:eastAsia="SansSerif" w:hAnsi="SansSerif" w:cs="SansSerif"/>
      <w:color w:val="000000"/>
    </w:rPr>
  </w:style>
  <w:style w:type="paragraph" w:customStyle="1" w:styleId="Table4TH">
    <w:name w:val="Table 4_TH"/>
    <w:qFormat/>
    <w:rsid w:val="005715D6"/>
    <w:rPr>
      <w:rFonts w:ascii="SansSerif" w:eastAsia="SansSerif" w:hAnsi="SansSerif" w:cs="SansSerif"/>
      <w:color w:val="000000"/>
    </w:rPr>
  </w:style>
  <w:style w:type="paragraph" w:customStyle="1" w:styleId="Table4CH">
    <w:name w:val="Table 4_CH"/>
    <w:qFormat/>
    <w:rsid w:val="005715D6"/>
    <w:rPr>
      <w:rFonts w:ascii="SansSerif" w:eastAsia="SansSerif" w:hAnsi="SansSerif" w:cs="SansSerif"/>
      <w:color w:val="000000"/>
    </w:rPr>
  </w:style>
  <w:style w:type="paragraph" w:customStyle="1" w:styleId="Table4TD">
    <w:name w:val="Table 4_TD"/>
    <w:qFormat/>
    <w:rsid w:val="005715D6"/>
    <w:rPr>
      <w:rFonts w:ascii="SansSerif" w:eastAsia="SansSerif" w:hAnsi="SansSerif" w:cs="SansSerif"/>
      <w:color w:val="000000"/>
    </w:rPr>
  </w:style>
  <w:style w:type="paragraph" w:customStyle="1" w:styleId="Table1TH">
    <w:name w:val="Table 1_TH"/>
    <w:qFormat/>
    <w:rsid w:val="005715D6"/>
    <w:rPr>
      <w:rFonts w:ascii="SansSerif" w:eastAsia="SansSerif" w:hAnsi="SansSerif" w:cs="SansSerif"/>
      <w:color w:val="000000"/>
    </w:rPr>
  </w:style>
  <w:style w:type="paragraph" w:customStyle="1" w:styleId="Table1CH">
    <w:name w:val="Table 1_CH"/>
    <w:qFormat/>
    <w:rsid w:val="005715D6"/>
    <w:rPr>
      <w:rFonts w:ascii="SansSerif" w:eastAsia="SansSerif" w:hAnsi="SansSerif" w:cs="SansSerif"/>
      <w:color w:val="000000"/>
    </w:rPr>
  </w:style>
  <w:style w:type="paragraph" w:customStyle="1" w:styleId="Table1TD">
    <w:name w:val="Table 1_TD"/>
    <w:qFormat/>
    <w:rsid w:val="005715D6"/>
    <w:rPr>
      <w:rFonts w:ascii="SansSerif" w:eastAsia="SansSerif" w:hAnsi="SansSerif" w:cs="SansSerif"/>
      <w:color w:val="000000"/>
    </w:rPr>
  </w:style>
  <w:style w:type="paragraph" w:customStyle="1" w:styleId="Table2TH">
    <w:name w:val="Table 2_TH"/>
    <w:qFormat/>
    <w:rsid w:val="005715D6"/>
    <w:rPr>
      <w:rFonts w:ascii="SansSerif" w:eastAsia="SansSerif" w:hAnsi="SansSerif" w:cs="SansSerif"/>
      <w:color w:val="000000"/>
    </w:rPr>
  </w:style>
  <w:style w:type="paragraph" w:customStyle="1" w:styleId="Table2CH">
    <w:name w:val="Table 2_CH"/>
    <w:qFormat/>
    <w:rsid w:val="005715D6"/>
    <w:rPr>
      <w:rFonts w:ascii="SansSerif" w:eastAsia="SansSerif" w:hAnsi="SansSerif" w:cs="SansSerif"/>
      <w:color w:val="000000"/>
    </w:rPr>
  </w:style>
  <w:style w:type="paragraph" w:customStyle="1" w:styleId="Table2TD">
    <w:name w:val="Table 2_TD"/>
    <w:qFormat/>
    <w:rsid w:val="005715D6"/>
    <w:rPr>
      <w:rFonts w:ascii="SansSerif" w:eastAsia="SansSerif" w:hAnsi="SansSerif" w:cs="SansSerif"/>
      <w:color w:val="000000"/>
    </w:rPr>
  </w:style>
  <w:style w:type="paragraph" w:customStyle="1" w:styleId="Table5TH">
    <w:name w:val="Table 5_TH"/>
    <w:qFormat/>
    <w:rsid w:val="005715D6"/>
    <w:rPr>
      <w:rFonts w:ascii="SansSerif" w:eastAsia="SansSerif" w:hAnsi="SansSerif" w:cs="SansSerif"/>
      <w:color w:val="000000"/>
    </w:rPr>
  </w:style>
  <w:style w:type="paragraph" w:customStyle="1" w:styleId="Table5CH">
    <w:name w:val="Table 5_CH"/>
    <w:qFormat/>
    <w:rsid w:val="005715D6"/>
    <w:rPr>
      <w:rFonts w:ascii="SansSerif" w:eastAsia="SansSerif" w:hAnsi="SansSerif" w:cs="SansSerif"/>
      <w:color w:val="000000"/>
    </w:rPr>
  </w:style>
  <w:style w:type="paragraph" w:customStyle="1" w:styleId="Table5TD">
    <w:name w:val="Table 5_TD"/>
    <w:qFormat/>
    <w:rsid w:val="005715D6"/>
    <w:rPr>
      <w:rFonts w:ascii="SansSerif" w:eastAsia="SansSerif" w:hAnsi="SansSerif" w:cs="SansSerif"/>
      <w:color w:val="000000"/>
    </w:rPr>
  </w:style>
  <w:style w:type="paragraph" w:customStyle="1" w:styleId="Table6TH">
    <w:name w:val="Table 6_TH"/>
    <w:qFormat/>
    <w:rsid w:val="005715D6"/>
    <w:rPr>
      <w:rFonts w:ascii="SansSerif" w:eastAsia="SansSerif" w:hAnsi="SansSerif" w:cs="SansSerif"/>
      <w:color w:val="000000"/>
    </w:rPr>
  </w:style>
  <w:style w:type="paragraph" w:customStyle="1" w:styleId="Table6CH">
    <w:name w:val="Table 6_CH"/>
    <w:qFormat/>
    <w:rsid w:val="005715D6"/>
    <w:rPr>
      <w:rFonts w:ascii="SansSerif" w:eastAsia="SansSerif" w:hAnsi="SansSerif" w:cs="SansSerif"/>
      <w:color w:val="000000"/>
    </w:rPr>
  </w:style>
  <w:style w:type="paragraph" w:customStyle="1" w:styleId="Table6TD">
    <w:name w:val="Table 6_TD"/>
    <w:qFormat/>
    <w:rsid w:val="005715D6"/>
    <w:rPr>
      <w:rFonts w:ascii="SansSerif" w:eastAsia="SansSerif" w:hAnsi="SansSerif" w:cs="SansSerif"/>
      <w:color w:val="000000"/>
    </w:rPr>
  </w:style>
  <w:style w:type="paragraph" w:styleId="a3">
    <w:name w:val="header"/>
    <w:basedOn w:val="a"/>
    <w:link w:val="Char"/>
    <w:uiPriority w:val="99"/>
    <w:semiHidden/>
    <w:unhideWhenUsed/>
    <w:rsid w:val="00353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0EB"/>
    <w:rPr>
      <w:sz w:val="18"/>
      <w:szCs w:val="18"/>
    </w:rPr>
  </w:style>
  <w:style w:type="paragraph" w:styleId="a4">
    <w:name w:val="footer"/>
    <w:basedOn w:val="a"/>
    <w:link w:val="Char0"/>
    <w:uiPriority w:val="99"/>
    <w:semiHidden/>
    <w:unhideWhenUsed/>
    <w:rsid w:val="003530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0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4831</Characters>
  <Application>Microsoft Office Word</Application>
  <DocSecurity>0</DocSecurity>
  <Lines>40</Lines>
  <Paragraphs>11</Paragraphs>
  <ScaleCrop>false</ScaleCrop>
  <Company>Microsoft</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2020-10-23T03:38:00Z</dcterms:created>
  <dcterms:modified xsi:type="dcterms:W3CDTF">2020-10-23T03:38:00Z</dcterms:modified>
</cp:coreProperties>
</file>