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兴业银行“天天万利宝-稳利1号”净值型理财产品（12M）</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兴业银行“天天万利宝-稳利1号”净值型理财产品（12M）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4,803,522,458.45份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产品9K218011自投资周期开始日以来，累计净值增长率为2.7220%，年化累计净值增长率为3.9115%。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1.02722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1.12568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4,934,282,049.59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20CSFD73-01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20CSFD123-03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东莞证券月月鑫11月期2号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17荆门城投PPN001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20浙资运营SCP001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18成都开投MTN002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18陕西能源MTN002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19北新路桥MTN001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051010100100574261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兴业银行“天天万利宝-稳利1号”净值型理财产品（12M）2020年年度报告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