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天天万利宝稳利1号净值型理财产品E款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7,591,506,754.45份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产品9K218015自投资周期开始日以来，累计净值增长率为1.6560%，年化累计净值增长率为4.2566%。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1.01656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1.10968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7,717,193,129.94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自2019年加入兴业银行以来，在资产管理事业部从事理财工作，擅长宏观对冲和多beta组合管理，专注于固定收益投资，曾任广发银行金融市场部利率与衍生品交易员、组合管理投资经理，拥有3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天天万利宝稳利1号净值型理财产品E款2020年年度报告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京-同业借款20200911001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19国开14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20重庆银行CD149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20中信银行CD289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20交通银行CD167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20重庆农村商行CD176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19晋国电PPN001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天天万利宝稳利1号净值型理财产品E款2020年年度报告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20光明房产SCP001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051010100100562166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兴业银行理财托管专户天天万利宝稳利1号E款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