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兴业银行天天万利宝稳利5号净值型理财产品D款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兴业银行天天万利宝稳利5号净值型理财产品D款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C1030918001232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2,300,557,000.00份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4.55%-5.00%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产品9K218054自起息日以来，累计净值增长率为6.5860%，年化累计净值增长率为4.4599%。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1.06586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1.06586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2,452,078,854.51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六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兴业银行天天万利宝稳利5号净值型理财产品D款2020年年度报告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山东信托-汇盈106号九江市城市建设投资有限公司（南昌分行）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华鑫信托-鑫安135号-淄博市城市资产运营有限公司信托贷款（济南分行）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山东信托-青岛黄岛发展（集团）有限公司信托贷款（青岛分行）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西部信托.长乐22号单一资金信托（南京分行 常州城建）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16平安银行二级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16南京银行二级01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19津投15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20华弘3A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兴业银行天天万利宝稳利5号净值型理财产品D款2020年年度报告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16无锡建投PPN002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18芜湖建设PPN002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芜湖市建设投资有限公司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051010100100848992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兴业理财托管专户天天万利宝稳利5号D款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