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5,336,729,742.61份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产品9K218067自起息日以来，累计净值增长率为5.7790%，年化累计净值增长率为4.1198%。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1.05779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1.05779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5,645,120,464.59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其他标准化债权资产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8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厦门信托-扬州经开信托贷款单一资金信托（扬州经开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20浦发银行CD366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渤海信托-2019宁资2号江宁国资信托贷款项目（南京分行）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2019同睿8号单一资金信托（泰州城投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渤海信托-2019国创1号昆山国创投资集团有限公司（苏州分行）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光大信托-光信？光鑫？经开1号单一资金信托（长沙经济技术开发集团有限公司-长沙分行）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华润信托-兴业中建四局应收账款2号-中国建筑第四工程局有限公司（广州分行）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渤海信托-2019宜兴1号单一资金信托（南京分行 宜兴城发）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16湘高01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16云能投PPN001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18厦门银行02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