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667CFE">
        <w:tblPrEx>
          <w:tblCellMar>
            <w:top w:w="0" w:type="dxa"/>
            <w:bottom w:w="0" w:type="dxa"/>
          </w:tblCellMar>
        </w:tblPrEx>
        <w:trPr>
          <w:gridAfter w:val="4"/>
          <w:wAfter w:w="40" w:type="dxa"/>
        </w:trPr>
        <w:tc>
          <w:tcPr>
            <w:tcW w:w="1" w:type="dxa"/>
          </w:tcPr>
          <w:p w:rsidR="00667CFE" w:rsidRDefault="00667CFE">
            <w:pPr>
              <w:pStyle w:val="EMPTYCELLSTYLE"/>
            </w:pPr>
            <w:bookmarkStart w:id="0" w:name="JR_PAGE_ANCHOR_0_1"/>
            <w:bookmarkEnd w:id="0"/>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96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302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K</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660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7000" w:type="dxa"/>
            <w:gridSpan w:val="10"/>
            <w:tcMar>
              <w:top w:w="0" w:type="dxa"/>
              <w:left w:w="0" w:type="dxa"/>
              <w:bottom w:w="0" w:type="dxa"/>
              <w:right w:w="0" w:type="dxa"/>
            </w:tcMar>
            <w:vAlign w:val="center"/>
          </w:tcPr>
          <w:p w:rsidR="00667CFE" w:rsidRDefault="00CA5718">
            <w:pPr>
              <w:jc w:val="left"/>
            </w:pPr>
            <w:r>
              <w:rPr>
                <w:rFonts w:ascii="宋体" w:eastAsia="宋体" w:hAnsi="宋体" w:cs="宋体"/>
                <w:color w:val="000000"/>
                <w:sz w:val="24"/>
              </w:rPr>
              <w:t>理财产品管理人：兴银理财有限责任公司</w:t>
            </w: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7000" w:type="dxa"/>
            <w:gridSpan w:val="10"/>
            <w:tcMar>
              <w:top w:w="0" w:type="dxa"/>
              <w:left w:w="0" w:type="dxa"/>
              <w:bottom w:w="0" w:type="dxa"/>
              <w:right w:w="0" w:type="dxa"/>
            </w:tcMar>
            <w:vAlign w:val="center"/>
          </w:tcPr>
          <w:p w:rsidR="00667CFE" w:rsidRDefault="00CA5718">
            <w:pPr>
              <w:jc w:val="left"/>
            </w:pPr>
            <w:r>
              <w:rPr>
                <w:rFonts w:ascii="宋体" w:eastAsia="宋体" w:hAnsi="宋体" w:cs="宋体"/>
                <w:color w:val="000000"/>
                <w:sz w:val="24"/>
              </w:rPr>
              <w:t>理财产品托管人：兴业银行股份有限公司</w:t>
            </w: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7000" w:type="dxa"/>
            <w:gridSpan w:val="10"/>
            <w:tcMar>
              <w:top w:w="0" w:type="dxa"/>
              <w:left w:w="0" w:type="dxa"/>
              <w:bottom w:w="0" w:type="dxa"/>
              <w:right w:w="0" w:type="dxa"/>
            </w:tcMar>
            <w:vAlign w:val="center"/>
          </w:tcPr>
          <w:p w:rsidR="00667CFE" w:rsidRDefault="00CA5718">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72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3020" w:type="dxa"/>
            <w:gridSpan w:val="6"/>
          </w:tcPr>
          <w:p w:rsidR="00667CFE" w:rsidRDefault="00667CFE">
            <w:pPr>
              <w:pStyle w:val="EMPTYCELLSTYLE"/>
            </w:pPr>
          </w:p>
        </w:tc>
        <w:tc>
          <w:tcPr>
            <w:tcW w:w="380" w:type="dxa"/>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2620" w:type="dxa"/>
            <w:gridSpan w:val="2"/>
          </w:tcPr>
          <w:p w:rsidR="00667CFE" w:rsidRDefault="00667CFE">
            <w:pPr>
              <w:pStyle w:val="EMPTYCELLSTYLE"/>
            </w:pPr>
          </w:p>
        </w:tc>
        <w:tc>
          <w:tcPr>
            <w:tcW w:w="68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Pr>
        <w:tc>
          <w:tcPr>
            <w:tcW w:w="1" w:type="dxa"/>
          </w:tcPr>
          <w:p w:rsidR="00667CFE" w:rsidRDefault="00667CFE">
            <w:pPr>
              <w:pStyle w:val="EMPTYCELLSTYLE"/>
              <w:pageBreakBefore/>
            </w:pPr>
            <w:bookmarkStart w:id="1" w:name="JR_PAGE_ANCHOR_0_2"/>
            <w:bookmarkEnd w:id="1"/>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1000" w:type="dxa"/>
            <w:gridSpan w:val="2"/>
          </w:tcPr>
          <w:p w:rsidR="00667CFE" w:rsidRDefault="00667CFE">
            <w:pPr>
              <w:pStyle w:val="EMPTYCELLSTYLE"/>
            </w:pPr>
          </w:p>
        </w:tc>
        <w:tc>
          <w:tcPr>
            <w:tcW w:w="1000" w:type="dxa"/>
          </w:tcPr>
          <w:p w:rsidR="00667CFE" w:rsidRDefault="00667CFE">
            <w:pPr>
              <w:pStyle w:val="EMPTYCELLSTYLE"/>
            </w:pP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1000" w:type="dxa"/>
            <w:gridSpan w:val="2"/>
          </w:tcPr>
          <w:p w:rsidR="00667CFE" w:rsidRDefault="00667CFE">
            <w:pPr>
              <w:pStyle w:val="EMPTYCELLSTYLE"/>
            </w:pPr>
          </w:p>
        </w:tc>
        <w:tc>
          <w:tcPr>
            <w:tcW w:w="1000" w:type="dxa"/>
          </w:tcPr>
          <w:p w:rsidR="00667CFE" w:rsidRDefault="00667CFE">
            <w:pPr>
              <w:pStyle w:val="EMPTYCELLSTYLE"/>
            </w:pP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84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1000" w:type="dxa"/>
            <w:gridSpan w:val="2"/>
          </w:tcPr>
          <w:p w:rsidR="00667CFE" w:rsidRDefault="00667CFE">
            <w:pPr>
              <w:pStyle w:val="EMPTYCELLSTYLE"/>
            </w:pPr>
          </w:p>
        </w:tc>
        <w:tc>
          <w:tcPr>
            <w:tcW w:w="1000" w:type="dxa"/>
          </w:tcPr>
          <w:p w:rsidR="00667CFE" w:rsidRDefault="00667CFE">
            <w:pPr>
              <w:pStyle w:val="EMPTYCELLSTYLE"/>
            </w:pP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2000" w:type="dxa"/>
            <w:gridSpan w:val="3"/>
            <w:tcMar>
              <w:top w:w="0" w:type="dxa"/>
              <w:left w:w="0" w:type="dxa"/>
              <w:bottom w:w="0" w:type="dxa"/>
              <w:right w:w="0" w:type="dxa"/>
            </w:tcMar>
          </w:tcPr>
          <w:p w:rsidR="00667CFE" w:rsidRDefault="00CA571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4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1000" w:type="dxa"/>
            <w:gridSpan w:val="2"/>
          </w:tcPr>
          <w:p w:rsidR="00667CFE" w:rsidRDefault="00667CFE">
            <w:pPr>
              <w:pStyle w:val="EMPTYCELLSTYLE"/>
            </w:pPr>
          </w:p>
        </w:tc>
        <w:tc>
          <w:tcPr>
            <w:tcW w:w="1000" w:type="dxa"/>
          </w:tcPr>
          <w:p w:rsidR="00667CFE" w:rsidRDefault="00667CFE">
            <w:pPr>
              <w:pStyle w:val="EMPTYCELLSTYLE"/>
            </w:pP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840"/>
        </w:trPr>
        <w:tc>
          <w:tcPr>
            <w:tcW w:w="1" w:type="dxa"/>
          </w:tcPr>
          <w:p w:rsidR="00667CFE" w:rsidRDefault="00667CFE">
            <w:pPr>
              <w:pStyle w:val="EMPTYCELLSTYLE"/>
            </w:pPr>
          </w:p>
        </w:tc>
        <w:tc>
          <w:tcPr>
            <w:tcW w:w="100" w:type="dxa"/>
            <w:gridSpan w:val="3"/>
          </w:tcPr>
          <w:p w:rsidR="00667CFE" w:rsidRDefault="00667CFE">
            <w:pPr>
              <w:pStyle w:val="EMPTYCELLSTYLE"/>
            </w:pPr>
          </w:p>
        </w:tc>
        <w:tc>
          <w:tcPr>
            <w:tcW w:w="10400" w:type="dxa"/>
            <w:gridSpan w:val="15"/>
            <w:tcMar>
              <w:top w:w="0" w:type="dxa"/>
              <w:left w:w="0" w:type="dxa"/>
              <w:bottom w:w="0" w:type="dxa"/>
              <w:right w:w="0" w:type="dxa"/>
            </w:tcMar>
          </w:tcPr>
          <w:p w:rsidR="00667CFE" w:rsidRDefault="00CA571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608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1000" w:type="dxa"/>
            <w:gridSpan w:val="2"/>
          </w:tcPr>
          <w:p w:rsidR="00667CFE" w:rsidRDefault="00667CFE">
            <w:pPr>
              <w:pStyle w:val="EMPTYCELLSTYLE"/>
            </w:pPr>
          </w:p>
        </w:tc>
        <w:tc>
          <w:tcPr>
            <w:tcW w:w="1000" w:type="dxa"/>
            <w:gridSpan w:val="2"/>
          </w:tcPr>
          <w:p w:rsidR="00667CFE" w:rsidRDefault="00667CFE">
            <w:pPr>
              <w:pStyle w:val="EMPTYCELLSTYLE"/>
            </w:pPr>
          </w:p>
        </w:tc>
        <w:tc>
          <w:tcPr>
            <w:tcW w:w="1000" w:type="dxa"/>
          </w:tcPr>
          <w:p w:rsidR="00667CFE" w:rsidRDefault="00667CFE">
            <w:pPr>
              <w:pStyle w:val="EMPTYCELLSTYLE"/>
            </w:pPr>
          </w:p>
        </w:tc>
        <w:tc>
          <w:tcPr>
            <w:tcW w:w="1000" w:type="dxa"/>
            <w:gridSpan w:val="2"/>
          </w:tcPr>
          <w:p w:rsidR="00667CFE" w:rsidRDefault="00667CFE">
            <w:pPr>
              <w:pStyle w:val="EMPTYCELLSTYLE"/>
            </w:pP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0" w:type="dxa"/>
            <w:gridSpan w:val="3"/>
          </w:tcPr>
          <w:p w:rsidR="00667CFE" w:rsidRDefault="00667CFE">
            <w:pPr>
              <w:pStyle w:val="EMPTYCELLSTYLE"/>
            </w:pPr>
          </w:p>
        </w:tc>
        <w:tc>
          <w:tcPr>
            <w:tcW w:w="3300" w:type="dxa"/>
            <w:gridSpan w:val="4"/>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3100" w:type="dxa"/>
            <w:gridSpan w:val="4"/>
          </w:tcPr>
          <w:p w:rsidR="00667CFE" w:rsidRDefault="00667CFE">
            <w:pPr>
              <w:pStyle w:val="EMPTYCELLSTYLE"/>
            </w:pPr>
          </w:p>
        </w:tc>
        <w:tc>
          <w:tcPr>
            <w:tcW w:w="20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Pr>
        <w:tc>
          <w:tcPr>
            <w:tcW w:w="1" w:type="dxa"/>
          </w:tcPr>
          <w:p w:rsidR="00667CFE" w:rsidRDefault="00667CFE">
            <w:pPr>
              <w:pStyle w:val="EMPTYCELLSTYLE"/>
              <w:pageBreakBefore/>
            </w:pPr>
            <w:bookmarkStart w:id="2" w:name="JR_PAGE_ANCHOR_0_3"/>
            <w:bookmarkEnd w:id="2"/>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60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3080"/>
        </w:trPr>
        <w:tc>
          <w:tcPr>
            <w:tcW w:w="1" w:type="dxa"/>
          </w:tcPr>
          <w:p w:rsidR="00667CFE" w:rsidRDefault="00667CFE">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67CFE" w:rsidRDefault="00CA571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60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K</w:t>
            </w:r>
            <w:r>
              <w:rPr>
                <w:rFonts w:ascii="宋体" w:eastAsia="宋体" w:hAnsi="宋体" w:cs="宋体"/>
                <w:color w:val="000000"/>
                <w:sz w:val="21"/>
              </w:rPr>
              <w:t>款</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9K218071</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Z7002020000041</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开放式</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公募</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3,662,639,884.68</w:t>
            </w:r>
            <w:r>
              <w:rPr>
                <w:rFonts w:ascii="宋体" w:eastAsia="宋体" w:hAnsi="宋体" w:cs="宋体"/>
                <w:color w:val="000000"/>
                <w:sz w:val="21"/>
              </w:rPr>
              <w:t>份</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4.20%-4.60%</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人民币</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本产品具有低风险、稳定性的特征</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兴银理财有限责任公司</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00"/>
        </w:trPr>
        <w:tc>
          <w:tcPr>
            <w:tcW w:w="1" w:type="dxa"/>
          </w:tcPr>
          <w:p w:rsidR="00667CFE" w:rsidRDefault="00667CFE">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67CFE" w:rsidRDefault="00CA5718">
            <w:pPr>
              <w:ind w:firstLine="200"/>
            </w:pPr>
            <w:r>
              <w:rPr>
                <w:rFonts w:ascii="宋体" w:eastAsia="宋体" w:hAnsi="宋体" w:cs="宋体"/>
                <w:color w:val="000000"/>
                <w:sz w:val="21"/>
              </w:rPr>
              <w:t>兴业银行股份有限公司</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342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740" w:type="dxa"/>
          </w:tcPr>
          <w:p w:rsidR="00667CFE" w:rsidRDefault="00667CFE">
            <w:pPr>
              <w:pStyle w:val="EMPTYCELLSTYLE"/>
            </w:pPr>
          </w:p>
        </w:tc>
        <w:tc>
          <w:tcPr>
            <w:tcW w:w="1260" w:type="dxa"/>
            <w:gridSpan w:val="3"/>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3400" w:type="dxa"/>
            <w:gridSpan w:val="7"/>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Pr>
        <w:tc>
          <w:tcPr>
            <w:tcW w:w="1" w:type="dxa"/>
          </w:tcPr>
          <w:p w:rsidR="00667CFE" w:rsidRDefault="00667CFE">
            <w:pPr>
              <w:pStyle w:val="EMPTYCELLSTYLE"/>
              <w:pageBreakBefore/>
            </w:pPr>
            <w:bookmarkStart w:id="3" w:name="JR_PAGE_ANCHOR_0_4"/>
            <w:bookmarkEnd w:id="3"/>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0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200" w:type="dxa"/>
            <w:gridSpan w:val="17"/>
            <w:tcMar>
              <w:top w:w="0" w:type="dxa"/>
              <w:left w:w="0" w:type="dxa"/>
              <w:bottom w:w="0" w:type="dxa"/>
              <w:right w:w="0" w:type="dxa"/>
            </w:tcMar>
            <w:vAlign w:val="center"/>
          </w:tcPr>
          <w:p w:rsidR="00667CFE" w:rsidRDefault="00CA5718">
            <w:r>
              <w:rPr>
                <w:rFonts w:ascii="宋体" w:eastAsia="宋体" w:hAnsi="宋体" w:cs="宋体"/>
                <w:color w:val="000000"/>
                <w:sz w:val="21"/>
              </w:rPr>
              <w:t>产品自起息日以来，累计净值增长率为</w:t>
            </w:r>
            <w:r>
              <w:rPr>
                <w:rFonts w:ascii="宋体" w:eastAsia="宋体" w:hAnsi="宋体" w:cs="宋体"/>
                <w:color w:val="000000"/>
                <w:sz w:val="21"/>
              </w:rPr>
              <w:t>3.9290%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4.7644%</w:t>
            </w:r>
            <w:r>
              <w:rPr>
                <w:rFonts w:ascii="宋体" w:eastAsia="宋体" w:hAnsi="宋体" w:cs="宋体"/>
                <w:color w:val="000000"/>
                <w:sz w:val="21"/>
              </w:rPr>
              <w:t>。</w:t>
            </w: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380"/>
        </w:trPr>
        <w:tc>
          <w:tcPr>
            <w:tcW w:w="1" w:type="dxa"/>
          </w:tcPr>
          <w:p w:rsidR="00667CFE" w:rsidRDefault="00667CFE">
            <w:pPr>
              <w:pStyle w:val="EMPTYCELLSTYLE"/>
            </w:pPr>
          </w:p>
        </w:tc>
        <w:tc>
          <w:tcPr>
            <w:tcW w:w="7000" w:type="dxa"/>
            <w:gridSpan w:val="13"/>
            <w:tcMar>
              <w:top w:w="0" w:type="dxa"/>
              <w:left w:w="0" w:type="dxa"/>
              <w:bottom w:w="0" w:type="dxa"/>
              <w:right w:w="0" w:type="dxa"/>
            </w:tcMar>
          </w:tcPr>
          <w:p w:rsidR="00667CFE" w:rsidRDefault="00CA5718">
            <w:r>
              <w:rPr>
                <w:rFonts w:ascii="宋体" w:eastAsia="宋体" w:hAnsi="宋体" w:cs="宋体"/>
                <w:color w:val="000000"/>
                <w:sz w:val="21"/>
              </w:rPr>
              <w:t>报告期末，产品净值表现具体如下：</w:t>
            </w: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14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产品资产净值</w:t>
            </w: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1.03929</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1.03929</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3,806,560,740.12</w:t>
            </w: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0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2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58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郝彦君先生，自</w:t>
            </w:r>
            <w:r>
              <w:rPr>
                <w:rFonts w:ascii="宋体" w:eastAsia="宋体" w:hAnsi="宋体" w:cs="宋体"/>
                <w:color w:val="000000"/>
                <w:sz w:val="21"/>
              </w:rPr>
              <w:t>2018</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月加入兴业银行以来，先后在固定收益投资部门从事利率债交易组合管理、理财产品管理工作，拥有</w:t>
            </w:r>
            <w:r>
              <w:rPr>
                <w:rFonts w:ascii="宋体" w:eastAsia="宋体" w:hAnsi="宋体" w:cs="宋体"/>
                <w:color w:val="000000"/>
                <w:sz w:val="21"/>
              </w:rPr>
              <w:t>4</w:t>
            </w:r>
            <w:r>
              <w:rPr>
                <w:rFonts w:ascii="宋体" w:eastAsia="宋体" w:hAnsi="宋体" w:cs="宋体"/>
                <w:color w:val="000000"/>
                <w:sz w:val="21"/>
              </w:rPr>
              <w:t>年债券投资和交易经验。</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72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2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1700" w:type="dxa"/>
            <w:gridSpan w:val="3"/>
          </w:tcPr>
          <w:p w:rsidR="00667CFE" w:rsidRDefault="00667CFE">
            <w:pPr>
              <w:pStyle w:val="EMPTYCELLSTYLE"/>
            </w:pPr>
          </w:p>
        </w:tc>
        <w:tc>
          <w:tcPr>
            <w:tcW w:w="300" w:type="dxa"/>
          </w:tcPr>
          <w:p w:rsidR="00667CFE" w:rsidRDefault="00667CFE">
            <w:pPr>
              <w:pStyle w:val="EMPTYCELLSTYLE"/>
            </w:pPr>
          </w:p>
        </w:tc>
        <w:tc>
          <w:tcPr>
            <w:tcW w:w="1600" w:type="dxa"/>
            <w:gridSpan w:val="2"/>
          </w:tcPr>
          <w:p w:rsidR="00667CFE" w:rsidRDefault="00667CFE">
            <w:pPr>
              <w:pStyle w:val="EMPTYCELLSTYLE"/>
            </w:pPr>
          </w:p>
        </w:tc>
        <w:tc>
          <w:tcPr>
            <w:tcW w:w="400" w:type="dxa"/>
          </w:tcPr>
          <w:p w:rsidR="00667CFE" w:rsidRDefault="00667CFE">
            <w:pPr>
              <w:pStyle w:val="EMPTYCELLSTYLE"/>
            </w:pP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734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w:t>
            </w:r>
            <w:r>
              <w:rPr>
                <w:rFonts w:ascii="宋体" w:eastAsia="宋体" w:hAnsi="宋体" w:cs="宋体"/>
                <w:color w:val="000000"/>
                <w:sz w:val="21"/>
              </w:rPr>
              <w:t>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w:t>
            </w:r>
            <w:r>
              <w:rPr>
                <w:rFonts w:ascii="宋体" w:eastAsia="宋体" w:hAnsi="宋体" w:cs="宋体"/>
                <w:color w:val="000000"/>
                <w:sz w:val="21"/>
              </w:rPr>
              <w:t>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w:t>
            </w:r>
            <w:r>
              <w:rPr>
                <w:rFonts w:ascii="宋体" w:eastAsia="宋体" w:hAnsi="宋体" w:cs="宋体"/>
                <w:color w:val="000000"/>
                <w:sz w:val="21"/>
              </w:rPr>
              <w:t>择机进行短期波段操作，设置止盈止损。信用债方面，我们将在控制信用风险的基础上，利用平台优势，深度挖掘信用价值，特别</w:t>
            </w:r>
            <w:r w:rsidR="00B4639E">
              <w:rPr>
                <w:rFonts w:ascii="宋体" w:eastAsia="宋体" w:hAnsi="宋体" w:cs="宋体"/>
                <w:color w:val="000000"/>
                <w:sz w:val="21"/>
              </w:rPr>
              <w:t>是中等评级城投债和</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2600" w:type="dxa"/>
            <w:gridSpan w:val="5"/>
          </w:tcPr>
          <w:p w:rsidR="00667CFE" w:rsidRDefault="00667CFE">
            <w:pPr>
              <w:pStyle w:val="EMPTYCELLSTYLE"/>
            </w:pPr>
          </w:p>
        </w:tc>
        <w:tc>
          <w:tcPr>
            <w:tcW w:w="800" w:type="dxa"/>
            <w:gridSpan w:val="2"/>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400" w:type="dxa"/>
          </w:tcPr>
          <w:p w:rsidR="00667CFE" w:rsidRDefault="00667CFE">
            <w:pPr>
              <w:pStyle w:val="EMPTYCELLSTYLE"/>
            </w:pPr>
          </w:p>
        </w:tc>
        <w:tc>
          <w:tcPr>
            <w:tcW w:w="2400" w:type="dxa"/>
            <w:gridSpan w:val="2"/>
          </w:tcPr>
          <w:p w:rsidR="00667CFE" w:rsidRDefault="00667CFE">
            <w:pPr>
              <w:pStyle w:val="EMPTYCELLSTYLE"/>
            </w:pPr>
          </w:p>
        </w:tc>
        <w:tc>
          <w:tcPr>
            <w:tcW w:w="400" w:type="dxa"/>
            <w:gridSpan w:val="2"/>
          </w:tcPr>
          <w:p w:rsidR="00667CFE" w:rsidRDefault="00667CFE">
            <w:pPr>
              <w:pStyle w:val="EMPTYCELLSTYLE"/>
            </w:pPr>
          </w:p>
        </w:tc>
        <w:tc>
          <w:tcPr>
            <w:tcW w:w="100" w:type="dxa"/>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Pr>
        <w:tc>
          <w:tcPr>
            <w:tcW w:w="1" w:type="dxa"/>
          </w:tcPr>
          <w:p w:rsidR="00667CFE" w:rsidRDefault="00667CFE">
            <w:pPr>
              <w:pStyle w:val="EMPTYCELLSTYLE"/>
              <w:pageBreakBefore/>
            </w:pPr>
            <w:bookmarkStart w:id="4" w:name="JR_PAGE_ANCHOR_0_5"/>
            <w:bookmarkEnd w:id="4"/>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136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spacing w:line="320" w:lineRule="exact"/>
              <w:jc w:val="left"/>
            </w:pPr>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0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0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400"/>
        </w:trPr>
        <w:tc>
          <w:tcPr>
            <w:tcW w:w="1" w:type="dxa"/>
          </w:tcPr>
          <w:p w:rsidR="00667CFE" w:rsidRDefault="00667CFE">
            <w:pPr>
              <w:pStyle w:val="EMPTYCELLSTYLE"/>
            </w:pPr>
          </w:p>
        </w:tc>
        <w:tc>
          <w:tcPr>
            <w:tcW w:w="20" w:type="dxa"/>
          </w:tcPr>
          <w:p w:rsidR="00667CFE" w:rsidRDefault="00667CFE">
            <w:pPr>
              <w:pStyle w:val="EMPTYCELLSTYLE"/>
            </w:pPr>
          </w:p>
        </w:tc>
        <w:tc>
          <w:tcPr>
            <w:tcW w:w="10700" w:type="dxa"/>
            <w:gridSpan w:val="21"/>
            <w:tcMar>
              <w:top w:w="0" w:type="dxa"/>
              <w:left w:w="0" w:type="dxa"/>
              <w:bottom w:w="0" w:type="dxa"/>
              <w:right w:w="0" w:type="dxa"/>
            </w:tcMar>
            <w:vAlign w:val="center"/>
          </w:tcPr>
          <w:p w:rsidR="00667CFE" w:rsidRDefault="00CA571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4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3600"/>
        </w:trPr>
        <w:tc>
          <w:tcPr>
            <w:tcW w:w="1" w:type="dxa"/>
          </w:tcPr>
          <w:p w:rsidR="00667CFE" w:rsidRDefault="00667CFE">
            <w:pPr>
              <w:pStyle w:val="EMPTYCELLSTYLE"/>
            </w:pPr>
          </w:p>
        </w:tc>
        <w:tc>
          <w:tcPr>
            <w:tcW w:w="20" w:type="dxa"/>
          </w:tcPr>
          <w:p w:rsidR="00667CFE" w:rsidRDefault="00667CFE">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667CF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序号</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资产类型</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w:t>
                        </w:r>
                      </w:p>
                    </w:tc>
                  </w:tr>
                </w:tbl>
                <w:p w:rsidR="00667CFE" w:rsidRDefault="00667CF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现金及存款</w:t>
                        </w:r>
                      </w:p>
                    </w:tc>
                  </w:tr>
                </w:tbl>
                <w:p w:rsidR="00667CFE" w:rsidRDefault="00667CF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3.25</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w:t>
                        </w:r>
                      </w:p>
                    </w:tc>
                  </w:tr>
                </w:tbl>
                <w:p w:rsidR="00667CFE" w:rsidRDefault="00667CF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债券投资</w:t>
                        </w:r>
                      </w:p>
                    </w:tc>
                  </w:tr>
                </w:tbl>
                <w:p w:rsidR="00667CFE" w:rsidRDefault="00667CF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49.24</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w:t>
                        </w:r>
                      </w:p>
                    </w:tc>
                  </w:tr>
                </w:tbl>
                <w:p w:rsidR="00667CFE" w:rsidRDefault="00667CF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买入返售金融资产</w:t>
                        </w:r>
                      </w:p>
                    </w:tc>
                  </w:tr>
                </w:tbl>
                <w:p w:rsidR="00667CFE" w:rsidRDefault="00667CF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4.61</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4</w:t>
                        </w:r>
                      </w:p>
                    </w:tc>
                  </w:tr>
                </w:tbl>
                <w:p w:rsidR="00667CFE" w:rsidRDefault="00667CF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非标准化债权类资产</w:t>
                        </w:r>
                      </w:p>
                    </w:tc>
                  </w:tr>
                </w:tbl>
                <w:p w:rsidR="00667CFE" w:rsidRDefault="00667CF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42.90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667CFE">
                        <w:pPr>
                          <w:jc w:val="center"/>
                        </w:pPr>
                      </w:p>
                    </w:tc>
                  </w:tr>
                </w:tbl>
                <w:p w:rsidR="00667CFE" w:rsidRDefault="00667CF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总计</w:t>
                        </w:r>
                      </w:p>
                    </w:tc>
                  </w:tr>
                </w:tbl>
                <w:p w:rsidR="00667CFE" w:rsidRDefault="00667CF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w:t>
                        </w:r>
                      </w:p>
                    </w:tc>
                  </w:tr>
                </w:tbl>
                <w:p w:rsidR="00667CFE" w:rsidRDefault="00667CFE">
                  <w:pPr>
                    <w:pStyle w:val="EMPTYCELLSTYLE"/>
                  </w:pPr>
                </w:p>
              </w:tc>
            </w:tr>
          </w:tbl>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100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258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50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2440"/>
        </w:trPr>
        <w:tc>
          <w:tcPr>
            <w:tcW w:w="1" w:type="dxa"/>
          </w:tcPr>
          <w:p w:rsidR="00667CFE" w:rsidRDefault="00667CFE">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67CF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序号</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资产名称</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资产面额</w:t>
                        </w:r>
                      </w:p>
                    </w:tc>
                  </w:tr>
                </w:tbl>
                <w:p w:rsidR="00667CFE" w:rsidRDefault="00667CF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鄂</w:t>
                        </w:r>
                        <w:proofErr w:type="gramStart"/>
                        <w:r>
                          <w:rPr>
                            <w:rFonts w:ascii="宋体" w:eastAsia="宋体" w:hAnsi="宋体" w:cs="宋体"/>
                            <w:color w:val="000000"/>
                            <w:sz w:val="21"/>
                          </w:rPr>
                          <w:t>湖北联投</w:t>
                        </w:r>
                        <w:proofErr w:type="gramEnd"/>
                        <w:r>
                          <w:rPr>
                            <w:rFonts w:ascii="宋体" w:eastAsia="宋体" w:hAnsi="宋体" w:cs="宋体"/>
                            <w:color w:val="000000"/>
                            <w:sz w:val="21"/>
                          </w:rPr>
                          <w:t>ZR001</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600,000,000.00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15.76</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浙江省</w:t>
                        </w:r>
                        <w:proofErr w:type="gramStart"/>
                        <w:r>
                          <w:rPr>
                            <w:rFonts w:ascii="宋体" w:eastAsia="宋体" w:hAnsi="宋体" w:cs="宋体"/>
                            <w:color w:val="000000"/>
                            <w:sz w:val="21"/>
                          </w:rPr>
                          <w:t>浙商资产</w:t>
                        </w:r>
                        <w:proofErr w:type="gramEnd"/>
                        <w:r>
                          <w:rPr>
                            <w:rFonts w:ascii="宋体" w:eastAsia="宋体" w:hAnsi="宋体" w:cs="宋体"/>
                            <w:color w:val="000000"/>
                            <w:sz w:val="21"/>
                          </w:rPr>
                          <w:t>管理有限公司四期（杭州分行）</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268,000,000.00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7.04</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205,000,000.00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5.45</w:t>
                        </w:r>
                      </w:p>
                    </w:tc>
                  </w:tr>
                </w:tbl>
                <w:p w:rsidR="00667CFE" w:rsidRDefault="00667CFE">
                  <w:pPr>
                    <w:pStyle w:val="EMPTYCELLSTYLE"/>
                  </w:pPr>
                </w:p>
              </w:tc>
            </w:tr>
          </w:tbl>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hRule="exact" w:val="6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2"/>
          <w:wAfter w:w="20" w:type="dxa"/>
          <w:trHeight w:val="400"/>
        </w:trPr>
        <w:tc>
          <w:tcPr>
            <w:tcW w:w="1" w:type="dxa"/>
          </w:tcPr>
          <w:p w:rsidR="00667CFE" w:rsidRDefault="00667CFE">
            <w:pPr>
              <w:pStyle w:val="EMPTYCELLSTYLE"/>
            </w:pPr>
          </w:p>
        </w:tc>
        <w:tc>
          <w:tcPr>
            <w:tcW w:w="20" w:type="dxa"/>
          </w:tcPr>
          <w:p w:rsidR="00667CFE" w:rsidRDefault="00667CFE">
            <w:pPr>
              <w:pStyle w:val="EMPTYCELLSTYLE"/>
            </w:pPr>
          </w:p>
        </w:tc>
        <w:tc>
          <w:tcPr>
            <w:tcW w:w="3380" w:type="dxa"/>
            <w:gridSpan w:val="6"/>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3300" w:type="dxa"/>
            <w:gridSpan w:val="6"/>
          </w:tcPr>
          <w:p w:rsidR="00667CFE" w:rsidRDefault="00667CFE">
            <w:pPr>
              <w:pStyle w:val="EMPTYCELLSTYLE"/>
            </w:pPr>
          </w:p>
        </w:tc>
        <w:tc>
          <w:tcPr>
            <w:tcW w:w="20" w:type="dxa"/>
            <w:gridSpan w:val="2"/>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Pr>
        <w:tc>
          <w:tcPr>
            <w:tcW w:w="1" w:type="dxa"/>
          </w:tcPr>
          <w:p w:rsidR="00667CFE" w:rsidRDefault="00667CFE">
            <w:pPr>
              <w:pStyle w:val="EMPTYCELLSTYLE"/>
              <w:pageBreakBefore/>
            </w:pPr>
            <w:bookmarkStart w:id="5" w:name="JR_PAGE_ANCHOR_0_6"/>
            <w:bookmarkEnd w:id="5"/>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4340"/>
        </w:trPr>
        <w:tc>
          <w:tcPr>
            <w:tcW w:w="1" w:type="dxa"/>
          </w:tcPr>
          <w:p w:rsidR="00667CFE" w:rsidRDefault="00667CFE">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4</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proofErr w:type="gramStart"/>
                        <w:r>
                          <w:rPr>
                            <w:rFonts w:ascii="宋体" w:eastAsia="宋体" w:hAnsi="宋体" w:cs="宋体"/>
                            <w:color w:val="000000"/>
                            <w:sz w:val="21"/>
                          </w:rPr>
                          <w:t>滇投资</w:t>
                        </w:r>
                        <w:proofErr w:type="gramEnd"/>
                        <w:r>
                          <w:rPr>
                            <w:rFonts w:ascii="宋体" w:eastAsia="宋体" w:hAnsi="宋体" w:cs="宋体"/>
                            <w:color w:val="000000"/>
                            <w:sz w:val="21"/>
                          </w:rPr>
                          <w:t>控股</w:t>
                        </w:r>
                        <w:r>
                          <w:rPr>
                            <w:rFonts w:ascii="宋体" w:eastAsia="宋体" w:hAnsi="宋体" w:cs="宋体"/>
                            <w:color w:val="000000"/>
                            <w:sz w:val="21"/>
                          </w:rPr>
                          <w:t>ZR002</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5.25</w:t>
                        </w:r>
                      </w:p>
                    </w:tc>
                  </w:tr>
                </w:tbl>
                <w:p w:rsidR="00667CFE" w:rsidRDefault="00667CFE">
                  <w:pPr>
                    <w:pStyle w:val="EMPTYCELLSTYLE"/>
                  </w:pPr>
                </w:p>
              </w:tc>
            </w:tr>
            <w:tr w:rsidR="00667CFE">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74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三明交建信托贷款单一资金信托计划（三明市交通建设发展集团有限公司</w:t>
                        </w:r>
                        <w:r>
                          <w:rPr>
                            <w:rFonts w:ascii="宋体" w:eastAsia="宋体" w:hAnsi="宋体" w:cs="宋体"/>
                            <w:color w:val="000000"/>
                            <w:sz w:val="21"/>
                          </w:rPr>
                          <w:t xml:space="preserve"> </w:t>
                        </w:r>
                        <w:r>
                          <w:rPr>
                            <w:rFonts w:ascii="宋体" w:eastAsia="宋体" w:hAnsi="宋体" w:cs="宋体"/>
                            <w:color w:val="000000"/>
                            <w:sz w:val="21"/>
                          </w:rPr>
                          <w:t>三明分行）</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5.25</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6</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苏滨湖建设</w:t>
                        </w:r>
                        <w:r>
                          <w:rPr>
                            <w:rFonts w:ascii="宋体" w:eastAsia="宋体" w:hAnsi="宋体" w:cs="宋体"/>
                            <w:color w:val="000000"/>
                            <w:sz w:val="21"/>
                          </w:rPr>
                          <w:t>ZR001</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5.25</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7</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兴业中建四局应收账款</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中国建筑第四工程局有限公司（广州分行）</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199,700,000.00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5.25</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8</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国开</w:t>
                        </w:r>
                        <w:r>
                          <w:rPr>
                            <w:rFonts w:ascii="宋体" w:eastAsia="宋体" w:hAnsi="宋体" w:cs="宋体"/>
                            <w:color w:val="000000"/>
                            <w:sz w:val="21"/>
                          </w:rPr>
                          <w:t>11</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5.21</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2.67</w:t>
                        </w:r>
                      </w:p>
                    </w:tc>
                  </w:tr>
                </w:tbl>
                <w:p w:rsidR="00667CFE" w:rsidRDefault="00667CFE">
                  <w:pPr>
                    <w:pStyle w:val="EMPTYCELLSTYLE"/>
                  </w:pPr>
                </w:p>
              </w:tc>
            </w:tr>
            <w:tr w:rsidR="00667CF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58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w:t>
                        </w:r>
                      </w:p>
                    </w:tc>
                  </w:tr>
                </w:tbl>
                <w:p w:rsidR="00667CFE" w:rsidRDefault="00667CF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67CFE">
                    <w:tblPrEx>
                      <w:tblCellMar>
                        <w:top w:w="0" w:type="dxa"/>
                        <w:bottom w:w="0" w:type="dxa"/>
                      </w:tblCellMar>
                    </w:tblPrEx>
                    <w:trPr>
                      <w:trHeight w:val="600"/>
                    </w:trPr>
                    <w:tc>
                      <w:tcPr>
                        <w:tcW w:w="4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19</w:t>
                        </w:r>
                        <w:r>
                          <w:rPr>
                            <w:rFonts w:ascii="宋体" w:eastAsia="宋体" w:hAnsi="宋体" w:cs="宋体"/>
                            <w:color w:val="000000"/>
                            <w:sz w:val="21"/>
                          </w:rPr>
                          <w:t>光明房产</w:t>
                        </w:r>
                        <w:r>
                          <w:rPr>
                            <w:rFonts w:ascii="宋体" w:eastAsia="宋体" w:hAnsi="宋体" w:cs="宋体"/>
                            <w:color w:val="000000"/>
                            <w:sz w:val="21"/>
                          </w:rPr>
                          <w:t>MTN002</w:t>
                        </w:r>
                      </w:p>
                    </w:tc>
                  </w:tr>
                </w:tbl>
                <w:p w:rsidR="00667CFE" w:rsidRDefault="00667CF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67CFE">
                    <w:tblPrEx>
                      <w:tblCellMar>
                        <w:top w:w="0" w:type="dxa"/>
                        <w:bottom w:w="0" w:type="dxa"/>
                      </w:tblCellMar>
                    </w:tblPrEx>
                    <w:trPr>
                      <w:trHeight w:val="600"/>
                    </w:trPr>
                    <w:tc>
                      <w:tcPr>
                        <w:tcW w:w="26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2.64</w:t>
                        </w:r>
                      </w:p>
                    </w:tc>
                  </w:tr>
                </w:tbl>
                <w:p w:rsidR="00667CFE" w:rsidRDefault="00667CFE">
                  <w:pPr>
                    <w:pStyle w:val="EMPTYCELLSTYLE"/>
                  </w:pPr>
                </w:p>
              </w:tc>
            </w:tr>
          </w:tbl>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100"/>
        </w:trPr>
        <w:tc>
          <w:tcPr>
            <w:tcW w:w="1" w:type="dxa"/>
          </w:tcPr>
          <w:p w:rsidR="00667CFE" w:rsidRDefault="00667CFE">
            <w:pPr>
              <w:pStyle w:val="EMPTYCELLSTYLE"/>
            </w:pPr>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6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200" w:type="dxa"/>
            <w:gridSpan w:val="4"/>
          </w:tcPr>
          <w:p w:rsidR="00667CFE" w:rsidRDefault="00667CFE">
            <w:pPr>
              <w:pStyle w:val="EMPTYCELLSTYLE"/>
            </w:pPr>
          </w:p>
        </w:tc>
        <w:tc>
          <w:tcPr>
            <w:tcW w:w="10500" w:type="dxa"/>
            <w:gridSpan w:val="16"/>
            <w:tcMar>
              <w:top w:w="0" w:type="dxa"/>
              <w:left w:w="0" w:type="dxa"/>
              <w:bottom w:w="0" w:type="dxa"/>
              <w:right w:w="0" w:type="dxa"/>
            </w:tcMar>
          </w:tcPr>
          <w:p w:rsidR="00667CFE" w:rsidRDefault="00CA571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8400"/>
        </w:trPr>
        <w:tc>
          <w:tcPr>
            <w:tcW w:w="1" w:type="dxa"/>
          </w:tcPr>
          <w:p w:rsidR="00667CFE" w:rsidRDefault="00667CFE">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产品代码</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资产名称</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资产面额（元）</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19</w:t>
                        </w:r>
                        <w:r>
                          <w:rPr>
                            <w:rFonts w:ascii="宋体" w:eastAsia="宋体" w:hAnsi="宋体" w:cs="宋体"/>
                            <w:color w:val="000000"/>
                            <w:sz w:val="21"/>
                          </w:rPr>
                          <w:t>光明房产</w:t>
                        </w:r>
                        <w:r>
                          <w:rPr>
                            <w:rFonts w:ascii="宋体" w:eastAsia="宋体" w:hAnsi="宋体" w:cs="宋体"/>
                            <w:color w:val="000000"/>
                            <w:sz w:val="21"/>
                          </w:rPr>
                          <w:t>MTN002</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16</w:t>
                        </w:r>
                        <w:proofErr w:type="gramStart"/>
                        <w:r>
                          <w:rPr>
                            <w:rFonts w:ascii="宋体" w:eastAsia="宋体" w:hAnsi="宋体" w:cs="宋体"/>
                            <w:color w:val="000000"/>
                            <w:sz w:val="21"/>
                          </w:rPr>
                          <w:t>渝保税港</w:t>
                        </w:r>
                        <w:proofErr w:type="gramEnd"/>
                        <w:r>
                          <w:rPr>
                            <w:rFonts w:ascii="宋体" w:eastAsia="宋体" w:hAnsi="宋体" w:cs="宋体"/>
                            <w:color w:val="000000"/>
                            <w:sz w:val="21"/>
                          </w:rPr>
                          <w:t>MTN001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兰花</w:t>
                        </w:r>
                        <w:r>
                          <w:rPr>
                            <w:rFonts w:ascii="宋体" w:eastAsia="宋体" w:hAnsi="宋体" w:cs="宋体"/>
                            <w:color w:val="000000"/>
                            <w:sz w:val="21"/>
                          </w:rPr>
                          <w:t>CP001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15</w:t>
                        </w:r>
                        <w:r>
                          <w:rPr>
                            <w:rFonts w:ascii="宋体" w:eastAsia="宋体" w:hAnsi="宋体" w:cs="宋体"/>
                            <w:color w:val="000000"/>
                            <w:sz w:val="21"/>
                          </w:rPr>
                          <w:t>湘高速</w:t>
                        </w:r>
                        <w:r>
                          <w:rPr>
                            <w:rFonts w:ascii="宋体" w:eastAsia="宋体" w:hAnsi="宋体" w:cs="宋体"/>
                            <w:color w:val="000000"/>
                            <w:sz w:val="21"/>
                          </w:rPr>
                          <w:t>MTN002</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光明房产</w:t>
                        </w:r>
                        <w:r>
                          <w:rPr>
                            <w:rFonts w:ascii="宋体" w:eastAsia="宋体" w:hAnsi="宋体" w:cs="宋体"/>
                            <w:color w:val="000000"/>
                            <w:sz w:val="21"/>
                          </w:rPr>
                          <w:t>MTN002</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50,000,000.00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19</w:t>
                        </w:r>
                        <w:r>
                          <w:rPr>
                            <w:rFonts w:ascii="宋体" w:eastAsia="宋体" w:hAnsi="宋体" w:cs="宋体"/>
                            <w:color w:val="000000"/>
                            <w:sz w:val="21"/>
                          </w:rPr>
                          <w:t>乐清国投</w:t>
                        </w:r>
                        <w:r>
                          <w:rPr>
                            <w:rFonts w:ascii="宋体" w:eastAsia="宋体" w:hAnsi="宋体" w:cs="宋体"/>
                            <w:color w:val="000000"/>
                            <w:sz w:val="21"/>
                          </w:rPr>
                          <w:t>CP001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proofErr w:type="gramStart"/>
                        <w:r>
                          <w:rPr>
                            <w:rFonts w:ascii="宋体" w:eastAsia="宋体" w:hAnsi="宋体" w:cs="宋体"/>
                            <w:color w:val="000000"/>
                            <w:sz w:val="21"/>
                          </w:rPr>
                          <w:t>胶州港</w:t>
                        </w:r>
                        <w:proofErr w:type="gramEnd"/>
                        <w:r>
                          <w:rPr>
                            <w:rFonts w:ascii="宋体" w:eastAsia="宋体" w:hAnsi="宋体" w:cs="宋体"/>
                            <w:color w:val="000000"/>
                            <w:sz w:val="21"/>
                          </w:rPr>
                          <w:t>CP001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205,000,000.00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18</w:t>
                        </w:r>
                        <w:r>
                          <w:rPr>
                            <w:rFonts w:ascii="宋体" w:eastAsia="宋体" w:hAnsi="宋体" w:cs="宋体"/>
                            <w:color w:val="000000"/>
                            <w:sz w:val="21"/>
                          </w:rPr>
                          <w:t>桂交投</w:t>
                        </w:r>
                        <w:r>
                          <w:rPr>
                            <w:rFonts w:ascii="宋体" w:eastAsia="宋体" w:hAnsi="宋体" w:cs="宋体"/>
                            <w:color w:val="000000"/>
                            <w:sz w:val="21"/>
                          </w:rPr>
                          <w:t>MTN001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30,000,000.00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proofErr w:type="gramStart"/>
                        <w:r>
                          <w:rPr>
                            <w:rFonts w:ascii="宋体" w:eastAsia="宋体" w:hAnsi="宋体" w:cs="宋体"/>
                            <w:color w:val="000000"/>
                            <w:sz w:val="21"/>
                          </w:rPr>
                          <w:t>阳煤</w:t>
                        </w:r>
                        <w:proofErr w:type="gramEnd"/>
                        <w:r>
                          <w:rPr>
                            <w:rFonts w:ascii="宋体" w:eastAsia="宋体" w:hAnsi="宋体" w:cs="宋体"/>
                            <w:color w:val="000000"/>
                            <w:sz w:val="21"/>
                          </w:rPr>
                          <w:t>PPN001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r>
                          <w:rPr>
                            <w:rFonts w:ascii="宋体" w:eastAsia="宋体" w:hAnsi="宋体" w:cs="宋体"/>
                            <w:color w:val="000000"/>
                            <w:sz w:val="21"/>
                          </w:rPr>
                          <w:t>宿州城投</w:t>
                        </w:r>
                        <w:r>
                          <w:rPr>
                            <w:rFonts w:ascii="宋体" w:eastAsia="宋体" w:hAnsi="宋体" w:cs="宋体"/>
                            <w:color w:val="000000"/>
                            <w:sz w:val="21"/>
                          </w:rPr>
                          <w:t>CP001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r w:rsidR="00667CF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67CFE">
                    <w:tblPrEx>
                      <w:tblCellMar>
                        <w:top w:w="0" w:type="dxa"/>
                        <w:bottom w:w="0" w:type="dxa"/>
                      </w:tblCellMar>
                    </w:tblPrEx>
                    <w:trPr>
                      <w:trHeight w:val="600"/>
                    </w:trPr>
                    <w:tc>
                      <w:tcPr>
                        <w:tcW w:w="17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9K218071</w:t>
                        </w:r>
                      </w:p>
                    </w:tc>
                    <w:tc>
                      <w:tcPr>
                        <w:tcW w:w="20" w:type="dxa"/>
                      </w:tcPr>
                      <w:p w:rsidR="00667CFE" w:rsidRDefault="00667CFE">
                        <w:pPr>
                          <w:pStyle w:val="EMPTYCELLSTYLE"/>
                        </w:pP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PPN001</w:t>
                        </w:r>
                      </w:p>
                    </w:tc>
                  </w:tr>
                </w:tbl>
                <w:p w:rsidR="00667CFE" w:rsidRDefault="00667CF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67CFE">
                    <w:tblPrEx>
                      <w:tblCellMar>
                        <w:top w:w="0" w:type="dxa"/>
                        <w:bottom w:w="0" w:type="dxa"/>
                      </w:tblCellMar>
                    </w:tblPrEx>
                    <w:trPr>
                      <w:trHeight w:val="600"/>
                    </w:trPr>
                    <w:tc>
                      <w:tcPr>
                        <w:tcW w:w="28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20,000,000.00</w:t>
                        </w:r>
                      </w:p>
                    </w:tc>
                  </w:tr>
                </w:tbl>
                <w:p w:rsidR="00667CFE" w:rsidRDefault="00667CF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67CFE">
                    <w:tblPrEx>
                      <w:tblCellMar>
                        <w:top w:w="0" w:type="dxa"/>
                        <w:bottom w:w="0" w:type="dxa"/>
                      </w:tblCellMar>
                    </w:tblPrEx>
                    <w:trPr>
                      <w:trHeight w:val="600"/>
                    </w:trPr>
                    <w:tc>
                      <w:tcPr>
                        <w:tcW w:w="31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兴业银行股份有限公司</w:t>
                        </w:r>
                      </w:p>
                    </w:tc>
                  </w:tr>
                </w:tbl>
                <w:p w:rsidR="00667CFE" w:rsidRDefault="00667CFE">
                  <w:pPr>
                    <w:pStyle w:val="EMPTYCELLSTYLE"/>
                  </w:pPr>
                </w:p>
              </w:tc>
            </w:tr>
          </w:tbl>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200"/>
        </w:trPr>
        <w:tc>
          <w:tcPr>
            <w:tcW w:w="1" w:type="dxa"/>
          </w:tcPr>
          <w:p w:rsidR="00667CFE" w:rsidRDefault="00667CFE">
            <w:pPr>
              <w:pStyle w:val="EMPTYCELLSTYLE"/>
            </w:pPr>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200" w:type="dxa"/>
            <w:gridSpan w:val="4"/>
          </w:tcPr>
          <w:p w:rsidR="00667CFE" w:rsidRDefault="00667CFE">
            <w:pPr>
              <w:pStyle w:val="EMPTYCELLSTYLE"/>
            </w:pPr>
          </w:p>
        </w:tc>
        <w:tc>
          <w:tcPr>
            <w:tcW w:w="10500" w:type="dxa"/>
            <w:gridSpan w:val="16"/>
            <w:tcMar>
              <w:top w:w="0" w:type="dxa"/>
              <w:left w:w="0" w:type="dxa"/>
              <w:bottom w:w="0" w:type="dxa"/>
              <w:right w:w="0" w:type="dxa"/>
            </w:tcMar>
          </w:tcPr>
          <w:p w:rsidR="00667CFE" w:rsidRDefault="00CA571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hRule="exact" w:val="360"/>
        </w:trPr>
        <w:tc>
          <w:tcPr>
            <w:tcW w:w="1" w:type="dxa"/>
          </w:tcPr>
          <w:p w:rsidR="00667CFE" w:rsidRDefault="00667CFE">
            <w:pPr>
              <w:pStyle w:val="EMPTYCELLSTYLE"/>
            </w:pPr>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gridAfter w:val="4"/>
          <w:wAfter w:w="40" w:type="dxa"/>
          <w:trHeight w:val="400"/>
        </w:trPr>
        <w:tc>
          <w:tcPr>
            <w:tcW w:w="1" w:type="dxa"/>
          </w:tcPr>
          <w:p w:rsidR="00667CFE" w:rsidRDefault="00667CFE">
            <w:pPr>
              <w:pStyle w:val="EMPTYCELLSTYLE"/>
            </w:pPr>
          </w:p>
        </w:tc>
        <w:tc>
          <w:tcPr>
            <w:tcW w:w="200" w:type="dxa"/>
            <w:gridSpan w:val="4"/>
          </w:tcPr>
          <w:p w:rsidR="00667CFE" w:rsidRDefault="00667CFE">
            <w:pPr>
              <w:pStyle w:val="EMPTYCELLSTYLE"/>
            </w:pPr>
          </w:p>
        </w:tc>
        <w:tc>
          <w:tcPr>
            <w:tcW w:w="3200" w:type="dxa"/>
            <w:gridSpan w:val="3"/>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3300" w:type="dxa"/>
            <w:gridSpan w:val="6"/>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c>
          <w:tcPr>
            <w:tcW w:w="1" w:type="dxa"/>
          </w:tcPr>
          <w:p w:rsidR="00667CFE" w:rsidRDefault="00667CFE">
            <w:pPr>
              <w:pStyle w:val="EMPTYCELLSTYLE"/>
              <w:pageBreakBefore/>
            </w:pPr>
            <w:bookmarkStart w:id="6" w:name="JR_PAGE_ANCHOR_0_7"/>
            <w:bookmarkEnd w:id="6"/>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bottom"/>
          </w:tcPr>
          <w:p w:rsidR="00667CFE" w:rsidRDefault="00CA5718">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K</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2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20"/>
        </w:trPr>
        <w:tc>
          <w:tcPr>
            <w:tcW w:w="1" w:type="dxa"/>
          </w:tcPr>
          <w:p w:rsidR="00667CFE" w:rsidRDefault="00667CFE">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600"/>
        </w:trPr>
        <w:tc>
          <w:tcPr>
            <w:tcW w:w="1" w:type="dxa"/>
          </w:tcPr>
          <w:p w:rsidR="00667CFE" w:rsidRDefault="00667CFE">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67CF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67CFE">
                    <w:tblPrEx>
                      <w:tblCellMar>
                        <w:top w:w="0" w:type="dxa"/>
                        <w:bottom w:w="0" w:type="dxa"/>
                      </w:tblCellMar>
                    </w:tblPrEx>
                    <w:trPr>
                      <w:trHeight w:val="600"/>
                    </w:trPr>
                    <w:tc>
                      <w:tcPr>
                        <w:tcW w:w="158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产品代码</w:t>
                        </w:r>
                      </w:p>
                    </w:tc>
                    <w:tc>
                      <w:tcPr>
                        <w:tcW w:w="20" w:type="dxa"/>
                      </w:tcPr>
                      <w:p w:rsidR="00667CFE" w:rsidRDefault="00667CFE">
                        <w:pPr>
                          <w:pStyle w:val="EMPTYCELLSTYLE"/>
                        </w:pPr>
                      </w:p>
                    </w:tc>
                  </w:tr>
                </w:tbl>
                <w:p w:rsidR="00667CFE" w:rsidRDefault="00667C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资产名称</w:t>
                        </w:r>
                      </w:p>
                    </w:tc>
                  </w:tr>
                </w:tbl>
                <w:p w:rsidR="00667CFE" w:rsidRDefault="00667C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资产面额（元）</w:t>
                        </w:r>
                      </w:p>
                    </w:tc>
                  </w:tr>
                </w:tbl>
                <w:p w:rsidR="00667CFE" w:rsidRDefault="00667CF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67CFE">
                    <w:tblPrEx>
                      <w:tblCellMar>
                        <w:top w:w="0" w:type="dxa"/>
                        <w:bottom w:w="0" w:type="dxa"/>
                      </w:tblCellMar>
                    </w:tblPrEx>
                    <w:trPr>
                      <w:trHeight w:val="600"/>
                    </w:trPr>
                    <w:tc>
                      <w:tcPr>
                        <w:tcW w:w="18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交易类型</w:t>
                        </w:r>
                      </w:p>
                    </w:tc>
                  </w:tr>
                </w:tbl>
                <w:p w:rsidR="00667CFE" w:rsidRDefault="00667CF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67CFE">
                    <w:tblPrEx>
                      <w:tblCellMar>
                        <w:top w:w="0" w:type="dxa"/>
                        <w:bottom w:w="0" w:type="dxa"/>
                      </w:tblCellMar>
                    </w:tblPrEx>
                    <w:trPr>
                      <w:trHeight w:val="600"/>
                    </w:trPr>
                    <w:tc>
                      <w:tcPr>
                        <w:tcW w:w="29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关联方名称</w:t>
                        </w:r>
                      </w:p>
                    </w:tc>
                  </w:tr>
                </w:tbl>
                <w:p w:rsidR="00667CFE" w:rsidRDefault="00667CFE">
                  <w:pPr>
                    <w:pStyle w:val="EMPTYCELLSTYLE"/>
                  </w:pPr>
                </w:p>
              </w:tc>
            </w:tr>
          </w:tbl>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600"/>
        </w:trPr>
        <w:tc>
          <w:tcPr>
            <w:tcW w:w="1" w:type="dxa"/>
          </w:tcPr>
          <w:p w:rsidR="00667CFE" w:rsidRDefault="00667CFE">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67CF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67CFE">
                    <w:tblPrEx>
                      <w:tblCellMar>
                        <w:top w:w="0" w:type="dxa"/>
                        <w:bottom w:w="0" w:type="dxa"/>
                      </w:tblCellMar>
                    </w:tblPrEx>
                    <w:trPr>
                      <w:trHeight w:val="600"/>
                    </w:trPr>
                    <w:tc>
                      <w:tcPr>
                        <w:tcW w:w="106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无</w:t>
                        </w:r>
                      </w:p>
                    </w:tc>
                    <w:tc>
                      <w:tcPr>
                        <w:tcW w:w="20" w:type="dxa"/>
                      </w:tcPr>
                      <w:p w:rsidR="00667CFE" w:rsidRDefault="00667CFE">
                        <w:pPr>
                          <w:pStyle w:val="EMPTYCELLSTYLE"/>
                        </w:pPr>
                      </w:p>
                    </w:tc>
                  </w:tr>
                </w:tbl>
                <w:p w:rsidR="00667CFE" w:rsidRDefault="00667CFE">
                  <w:pPr>
                    <w:pStyle w:val="EMPTYCELLSTYLE"/>
                  </w:pPr>
                </w:p>
              </w:tc>
            </w:tr>
          </w:tbl>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20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10500" w:type="dxa"/>
            <w:gridSpan w:val="16"/>
            <w:tcMar>
              <w:top w:w="0" w:type="dxa"/>
              <w:left w:w="0" w:type="dxa"/>
              <w:bottom w:w="0" w:type="dxa"/>
              <w:right w:w="0" w:type="dxa"/>
            </w:tcMar>
          </w:tcPr>
          <w:p w:rsidR="00667CFE" w:rsidRDefault="00CA571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600"/>
        </w:trPr>
        <w:tc>
          <w:tcPr>
            <w:tcW w:w="1" w:type="dxa"/>
          </w:tcPr>
          <w:p w:rsidR="00667CFE" w:rsidRDefault="00667CFE">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67CF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67CFE">
                    <w:tblPrEx>
                      <w:tblCellMar>
                        <w:top w:w="0" w:type="dxa"/>
                        <w:bottom w:w="0" w:type="dxa"/>
                      </w:tblCellMar>
                    </w:tblPrEx>
                    <w:trPr>
                      <w:trHeight w:val="600"/>
                    </w:trPr>
                    <w:tc>
                      <w:tcPr>
                        <w:tcW w:w="158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产品代码</w:t>
                        </w:r>
                      </w:p>
                    </w:tc>
                    <w:tc>
                      <w:tcPr>
                        <w:tcW w:w="20" w:type="dxa"/>
                      </w:tcPr>
                      <w:p w:rsidR="00667CFE" w:rsidRDefault="00667CFE">
                        <w:pPr>
                          <w:pStyle w:val="EMPTYCELLSTYLE"/>
                        </w:pPr>
                      </w:p>
                    </w:tc>
                  </w:tr>
                </w:tbl>
                <w:p w:rsidR="00667CFE" w:rsidRDefault="00667C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资产名称</w:t>
                        </w:r>
                      </w:p>
                    </w:tc>
                  </w:tr>
                </w:tbl>
                <w:p w:rsidR="00667CFE" w:rsidRDefault="00667C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资产面额（元）</w:t>
                        </w:r>
                      </w:p>
                    </w:tc>
                  </w:tr>
                </w:tbl>
                <w:p w:rsidR="00667CFE" w:rsidRDefault="00667CF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67CFE">
                    <w:tblPrEx>
                      <w:tblCellMar>
                        <w:top w:w="0" w:type="dxa"/>
                        <w:bottom w:w="0" w:type="dxa"/>
                      </w:tblCellMar>
                    </w:tblPrEx>
                    <w:trPr>
                      <w:trHeight w:val="600"/>
                    </w:trPr>
                    <w:tc>
                      <w:tcPr>
                        <w:tcW w:w="18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交易类型</w:t>
                        </w:r>
                      </w:p>
                    </w:tc>
                  </w:tr>
                </w:tbl>
                <w:p w:rsidR="00667CFE" w:rsidRDefault="00667CF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67CFE">
                    <w:tblPrEx>
                      <w:tblCellMar>
                        <w:top w:w="0" w:type="dxa"/>
                        <w:bottom w:w="0" w:type="dxa"/>
                      </w:tblCellMar>
                    </w:tblPrEx>
                    <w:trPr>
                      <w:trHeight w:val="600"/>
                    </w:trPr>
                    <w:tc>
                      <w:tcPr>
                        <w:tcW w:w="2900" w:type="dxa"/>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关联方名称</w:t>
                        </w:r>
                      </w:p>
                    </w:tc>
                  </w:tr>
                </w:tbl>
                <w:p w:rsidR="00667CFE" w:rsidRDefault="00667CFE">
                  <w:pPr>
                    <w:pStyle w:val="EMPTYCELLSTYLE"/>
                  </w:pPr>
                </w:p>
              </w:tc>
            </w:tr>
          </w:tbl>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600"/>
        </w:trPr>
        <w:tc>
          <w:tcPr>
            <w:tcW w:w="1" w:type="dxa"/>
          </w:tcPr>
          <w:p w:rsidR="00667CFE" w:rsidRDefault="00667CFE">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67CF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67CFE">
                    <w:tblPrEx>
                      <w:tblCellMar>
                        <w:top w:w="0" w:type="dxa"/>
                        <w:bottom w:w="0" w:type="dxa"/>
                      </w:tblCellMar>
                    </w:tblPrEx>
                    <w:trPr>
                      <w:trHeight w:val="600"/>
                    </w:trPr>
                    <w:tc>
                      <w:tcPr>
                        <w:tcW w:w="1068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无</w:t>
                        </w:r>
                      </w:p>
                    </w:tc>
                    <w:tc>
                      <w:tcPr>
                        <w:tcW w:w="20" w:type="dxa"/>
                      </w:tcPr>
                      <w:p w:rsidR="00667CFE" w:rsidRDefault="00667CFE">
                        <w:pPr>
                          <w:pStyle w:val="EMPTYCELLSTYLE"/>
                        </w:pPr>
                      </w:p>
                    </w:tc>
                  </w:tr>
                </w:tbl>
                <w:p w:rsidR="00667CFE" w:rsidRDefault="00667CFE">
                  <w:pPr>
                    <w:pStyle w:val="EMPTYCELLSTYLE"/>
                  </w:pPr>
                </w:p>
              </w:tc>
            </w:tr>
          </w:tbl>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16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40" w:type="dxa"/>
            <w:gridSpan w:val="2"/>
          </w:tcPr>
          <w:p w:rsidR="00667CFE" w:rsidRDefault="00667CFE">
            <w:pPr>
              <w:pStyle w:val="EMPTYCELLSTYLE"/>
            </w:pPr>
          </w:p>
        </w:tc>
        <w:tc>
          <w:tcPr>
            <w:tcW w:w="10700" w:type="dxa"/>
            <w:gridSpan w:val="22"/>
            <w:tcMar>
              <w:top w:w="0" w:type="dxa"/>
              <w:left w:w="0" w:type="dxa"/>
              <w:bottom w:w="0" w:type="dxa"/>
              <w:right w:w="0" w:type="dxa"/>
            </w:tcMar>
            <w:vAlign w:val="center"/>
          </w:tcPr>
          <w:p w:rsidR="00667CFE" w:rsidRDefault="00CA571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67CFE" w:rsidRDefault="00667CFE">
            <w:pPr>
              <w:pStyle w:val="EMPTYCELLSTYLE"/>
            </w:pPr>
          </w:p>
        </w:tc>
      </w:tr>
      <w:tr w:rsidR="00667CFE">
        <w:tblPrEx>
          <w:tblCellMar>
            <w:top w:w="0" w:type="dxa"/>
            <w:bottom w:w="0" w:type="dxa"/>
          </w:tblCellMar>
        </w:tblPrEx>
        <w:trPr>
          <w:trHeight w:hRule="exact" w:val="1200"/>
        </w:trPr>
        <w:tc>
          <w:tcPr>
            <w:tcW w:w="1" w:type="dxa"/>
          </w:tcPr>
          <w:p w:rsidR="00667CFE" w:rsidRDefault="00667CFE">
            <w:pPr>
              <w:pStyle w:val="EMPTYCELLSTYLE"/>
            </w:pPr>
          </w:p>
        </w:tc>
        <w:tc>
          <w:tcPr>
            <w:tcW w:w="40" w:type="dxa"/>
            <w:gridSpan w:val="2"/>
          </w:tcPr>
          <w:p w:rsidR="00667CFE" w:rsidRDefault="00667CFE">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67CF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序号</w:t>
                        </w:r>
                      </w:p>
                    </w:tc>
                  </w:tr>
                </w:tbl>
                <w:p w:rsidR="00667CFE" w:rsidRDefault="00667CF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账户类型</w:t>
                        </w:r>
                      </w:p>
                    </w:tc>
                  </w:tr>
                </w:tbl>
                <w:p w:rsidR="00667CFE" w:rsidRDefault="00667CF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账户编号</w:t>
                        </w:r>
                      </w:p>
                    </w:tc>
                  </w:tr>
                </w:tbl>
                <w:p w:rsidR="00667CFE" w:rsidRDefault="00667CF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67CF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67CFE" w:rsidRDefault="00CA5718">
                        <w:pPr>
                          <w:jc w:val="center"/>
                        </w:pPr>
                        <w:r>
                          <w:rPr>
                            <w:rFonts w:ascii="宋体" w:eastAsia="宋体" w:hAnsi="宋体" w:cs="宋体"/>
                            <w:b/>
                            <w:color w:val="000000"/>
                            <w:sz w:val="21"/>
                          </w:rPr>
                          <w:t>账户名称</w:t>
                        </w:r>
                      </w:p>
                    </w:tc>
                  </w:tr>
                </w:tbl>
                <w:p w:rsidR="00667CFE" w:rsidRDefault="00667CFE">
                  <w:pPr>
                    <w:pStyle w:val="EMPTYCELLSTYLE"/>
                  </w:pPr>
                </w:p>
              </w:tc>
            </w:tr>
            <w:tr w:rsidR="00667CF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67CFE">
                    <w:tblPrEx>
                      <w:tblCellMar>
                        <w:top w:w="0" w:type="dxa"/>
                        <w:bottom w:w="0" w:type="dxa"/>
                      </w:tblCellMar>
                    </w:tblPrEx>
                    <w:trPr>
                      <w:trHeight w:val="600"/>
                    </w:trPr>
                    <w:tc>
                      <w:tcPr>
                        <w:tcW w:w="1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1</w:t>
                        </w:r>
                      </w:p>
                    </w:tc>
                  </w:tr>
                </w:tbl>
                <w:p w:rsidR="00667CFE" w:rsidRDefault="00667CF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67CFE">
                    <w:tblPrEx>
                      <w:tblCellMar>
                        <w:top w:w="0" w:type="dxa"/>
                        <w:bottom w:w="0" w:type="dxa"/>
                      </w:tblCellMar>
                    </w:tblPrEx>
                    <w:trPr>
                      <w:trHeight w:val="600"/>
                    </w:trPr>
                    <w:tc>
                      <w:tcPr>
                        <w:tcW w:w="22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托管账户</w:t>
                        </w:r>
                      </w:p>
                    </w:tc>
                  </w:tr>
                </w:tbl>
                <w:p w:rsidR="00667CFE" w:rsidRDefault="00667CF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67CFE">
                    <w:tblPrEx>
                      <w:tblCellMar>
                        <w:top w:w="0" w:type="dxa"/>
                        <w:bottom w:w="0" w:type="dxa"/>
                      </w:tblCellMar>
                    </w:tblPrEx>
                    <w:trPr>
                      <w:trHeight w:val="600"/>
                    </w:trPr>
                    <w:tc>
                      <w:tcPr>
                        <w:tcW w:w="30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051010100100734996</w:t>
                        </w:r>
                      </w:p>
                    </w:tc>
                  </w:tr>
                </w:tbl>
                <w:p w:rsidR="00667CFE" w:rsidRDefault="00667CF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67CFE">
                    <w:tblPrEx>
                      <w:tblCellMar>
                        <w:top w:w="0" w:type="dxa"/>
                        <w:bottom w:w="0" w:type="dxa"/>
                      </w:tblCellMar>
                    </w:tblPrEx>
                    <w:trPr>
                      <w:trHeight w:val="600"/>
                    </w:trPr>
                    <w:tc>
                      <w:tcPr>
                        <w:tcW w:w="4500" w:type="dxa"/>
                        <w:tcMar>
                          <w:top w:w="0" w:type="dxa"/>
                          <w:left w:w="0" w:type="dxa"/>
                          <w:bottom w:w="0" w:type="dxa"/>
                          <w:right w:w="0" w:type="dxa"/>
                        </w:tcMar>
                        <w:vAlign w:val="center"/>
                      </w:tcPr>
                      <w:p w:rsidR="00667CFE" w:rsidRDefault="00CA5718">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K</w:t>
                        </w:r>
                        <w:r>
                          <w:rPr>
                            <w:rFonts w:ascii="宋体" w:eastAsia="宋体" w:hAnsi="宋体" w:cs="宋体"/>
                            <w:color w:val="000000"/>
                            <w:sz w:val="21"/>
                          </w:rPr>
                          <w:t>款</w:t>
                        </w:r>
                      </w:p>
                    </w:tc>
                  </w:tr>
                </w:tbl>
                <w:p w:rsidR="00667CFE" w:rsidRDefault="00667CFE">
                  <w:pPr>
                    <w:pStyle w:val="EMPTYCELLSTYLE"/>
                  </w:pPr>
                </w:p>
              </w:tc>
            </w:tr>
          </w:tbl>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96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vAlign w:val="center"/>
          </w:tcPr>
          <w:p w:rsidR="00667CFE" w:rsidRDefault="00CA5718">
            <w:pPr>
              <w:jc w:val="right"/>
            </w:pPr>
            <w:r>
              <w:rPr>
                <w:rFonts w:ascii="宋体" w:eastAsia="宋体" w:hAnsi="宋体" w:cs="宋体"/>
                <w:color w:val="000000"/>
                <w:sz w:val="21"/>
              </w:rPr>
              <w:t>兴银理财有限责任公司</w:t>
            </w: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10700" w:type="dxa"/>
            <w:gridSpan w:val="20"/>
            <w:tcMar>
              <w:top w:w="0" w:type="dxa"/>
              <w:left w:w="0" w:type="dxa"/>
              <w:bottom w:w="0" w:type="dxa"/>
              <w:right w:w="0" w:type="dxa"/>
            </w:tcMar>
          </w:tcPr>
          <w:p w:rsidR="00667CFE" w:rsidRDefault="00CA5718">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hRule="exact" w:val="828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Pr>
          <w:p w:rsidR="00667CFE" w:rsidRDefault="00667CFE">
            <w:pPr>
              <w:pStyle w:val="EMPTYCELLSTYLE"/>
            </w:pPr>
          </w:p>
        </w:tc>
        <w:tc>
          <w:tcPr>
            <w:tcW w:w="2000" w:type="dxa"/>
            <w:gridSpan w:val="3"/>
          </w:tcPr>
          <w:p w:rsidR="00667CFE" w:rsidRDefault="00667CFE">
            <w:pPr>
              <w:pStyle w:val="EMPTYCELLSTYLE"/>
            </w:pP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r w:rsidR="00667CFE">
        <w:tblPrEx>
          <w:tblCellMar>
            <w:top w:w="0" w:type="dxa"/>
            <w:bottom w:w="0" w:type="dxa"/>
          </w:tblCellMar>
        </w:tblPrEx>
        <w:trPr>
          <w:trHeight w:val="400"/>
        </w:trPr>
        <w:tc>
          <w:tcPr>
            <w:tcW w:w="1" w:type="dxa"/>
          </w:tcPr>
          <w:p w:rsidR="00667CFE" w:rsidRDefault="00667CFE">
            <w:pPr>
              <w:pStyle w:val="EMPTYCELLSTYLE"/>
            </w:pPr>
          </w:p>
        </w:tc>
        <w:tc>
          <w:tcPr>
            <w:tcW w:w="40" w:type="dxa"/>
            <w:gridSpan w:val="2"/>
          </w:tcPr>
          <w:p w:rsidR="00667CFE" w:rsidRDefault="00667CFE">
            <w:pPr>
              <w:pStyle w:val="EMPTYCELLSTYLE"/>
            </w:pPr>
          </w:p>
        </w:tc>
        <w:tc>
          <w:tcPr>
            <w:tcW w:w="160" w:type="dxa"/>
            <w:gridSpan w:val="2"/>
          </w:tcPr>
          <w:p w:rsidR="00667CFE" w:rsidRDefault="00667CFE">
            <w:pPr>
              <w:pStyle w:val="EMPTYCELLSTYLE"/>
            </w:pPr>
          </w:p>
        </w:tc>
        <w:tc>
          <w:tcPr>
            <w:tcW w:w="3200" w:type="dxa"/>
            <w:gridSpan w:val="3"/>
          </w:tcPr>
          <w:p w:rsidR="00667CFE" w:rsidRDefault="00667CFE">
            <w:pPr>
              <w:pStyle w:val="EMPTYCELLSTYLE"/>
            </w:pPr>
          </w:p>
        </w:tc>
        <w:tc>
          <w:tcPr>
            <w:tcW w:w="2000" w:type="dxa"/>
            <w:gridSpan w:val="4"/>
            <w:tcMar>
              <w:top w:w="0" w:type="dxa"/>
              <w:left w:w="0" w:type="dxa"/>
              <w:bottom w:w="0" w:type="dxa"/>
              <w:right w:w="0" w:type="dxa"/>
            </w:tcMar>
          </w:tcPr>
          <w:p w:rsidR="00667CFE" w:rsidRDefault="00CA5718">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667CFE" w:rsidRDefault="00CA5718">
            <w:pPr>
              <w:jc w:val="left"/>
            </w:pPr>
            <w:r>
              <w:rPr>
                <w:rFonts w:ascii="SansSerif" w:eastAsia="SansSerif" w:hAnsi="SansSerif" w:cs="SansSerif"/>
                <w:color w:val="000000"/>
                <w:sz w:val="18"/>
              </w:rPr>
              <w:t>7</w:t>
            </w:r>
          </w:p>
        </w:tc>
        <w:tc>
          <w:tcPr>
            <w:tcW w:w="3300" w:type="dxa"/>
            <w:gridSpan w:val="6"/>
          </w:tcPr>
          <w:p w:rsidR="00667CFE" w:rsidRDefault="00667CFE">
            <w:pPr>
              <w:pStyle w:val="EMPTYCELLSTYLE"/>
            </w:pPr>
          </w:p>
        </w:tc>
        <w:tc>
          <w:tcPr>
            <w:tcW w:w="40" w:type="dxa"/>
            <w:gridSpan w:val="4"/>
          </w:tcPr>
          <w:p w:rsidR="00667CFE" w:rsidRDefault="00667CFE">
            <w:pPr>
              <w:pStyle w:val="EMPTYCELLSTYLE"/>
            </w:pPr>
          </w:p>
        </w:tc>
        <w:tc>
          <w:tcPr>
            <w:tcW w:w="1" w:type="dxa"/>
          </w:tcPr>
          <w:p w:rsidR="00667CFE" w:rsidRDefault="00667CFE">
            <w:pPr>
              <w:pStyle w:val="EMPTYCELLSTYLE"/>
            </w:pPr>
          </w:p>
        </w:tc>
      </w:tr>
    </w:tbl>
    <w:p w:rsidR="00CA5718" w:rsidRDefault="00CA5718"/>
    <w:sectPr w:rsidR="00CA5718" w:rsidSect="00667CFE">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667CFE"/>
    <w:rsid w:val="00667CFE"/>
    <w:rsid w:val="00B4639E"/>
    <w:rsid w:val="00CA5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67CFE"/>
    <w:rPr>
      <w:rFonts w:ascii="SansSerif" w:eastAsia="SansSerif" w:hAnsi="SansSerif" w:cs="SansSerif"/>
      <w:color w:val="000000"/>
      <w:sz w:val="1"/>
    </w:rPr>
  </w:style>
  <w:style w:type="paragraph" w:customStyle="1" w:styleId="TableTH">
    <w:name w:val="Table_TH"/>
    <w:qFormat/>
    <w:rsid w:val="00667CFE"/>
    <w:rPr>
      <w:rFonts w:ascii="SansSerif" w:eastAsia="SansSerif" w:hAnsi="SansSerif" w:cs="SansSerif"/>
      <w:color w:val="000000"/>
    </w:rPr>
  </w:style>
  <w:style w:type="paragraph" w:customStyle="1" w:styleId="TableCH">
    <w:name w:val="Table_CH"/>
    <w:qFormat/>
    <w:rsid w:val="00667CFE"/>
    <w:rPr>
      <w:rFonts w:ascii="SansSerif" w:eastAsia="SansSerif" w:hAnsi="SansSerif" w:cs="SansSerif"/>
      <w:color w:val="000000"/>
    </w:rPr>
  </w:style>
  <w:style w:type="paragraph" w:customStyle="1" w:styleId="TableTD">
    <w:name w:val="Table_TD"/>
    <w:qFormat/>
    <w:rsid w:val="00667CFE"/>
    <w:rPr>
      <w:rFonts w:ascii="SansSerif" w:eastAsia="SansSerif" w:hAnsi="SansSerif" w:cs="SansSerif"/>
      <w:color w:val="000000"/>
    </w:rPr>
  </w:style>
  <w:style w:type="paragraph" w:customStyle="1" w:styleId="TableCD">
    <w:name w:val="Table_CD"/>
    <w:qFormat/>
    <w:rsid w:val="00667CFE"/>
    <w:rPr>
      <w:rFonts w:ascii="SansSerif" w:eastAsia="SansSerif" w:hAnsi="SansSerif" w:cs="SansSerif"/>
      <w:color w:val="000000"/>
    </w:rPr>
  </w:style>
  <w:style w:type="paragraph" w:customStyle="1" w:styleId="Table3TH">
    <w:name w:val="Table 3_TH"/>
    <w:qFormat/>
    <w:rsid w:val="00667CFE"/>
    <w:rPr>
      <w:rFonts w:ascii="SansSerif" w:eastAsia="SansSerif" w:hAnsi="SansSerif" w:cs="SansSerif"/>
      <w:color w:val="000000"/>
    </w:rPr>
  </w:style>
  <w:style w:type="paragraph" w:customStyle="1" w:styleId="Table3CH">
    <w:name w:val="Table 3_CH"/>
    <w:qFormat/>
    <w:rsid w:val="00667CFE"/>
    <w:rPr>
      <w:rFonts w:ascii="SansSerif" w:eastAsia="SansSerif" w:hAnsi="SansSerif" w:cs="SansSerif"/>
      <w:color w:val="000000"/>
    </w:rPr>
  </w:style>
  <w:style w:type="paragraph" w:customStyle="1" w:styleId="Table3TD">
    <w:name w:val="Table 3_TD"/>
    <w:qFormat/>
    <w:rsid w:val="00667CFE"/>
    <w:rPr>
      <w:rFonts w:ascii="SansSerif" w:eastAsia="SansSerif" w:hAnsi="SansSerif" w:cs="SansSerif"/>
      <w:color w:val="000000"/>
    </w:rPr>
  </w:style>
  <w:style w:type="paragraph" w:customStyle="1" w:styleId="Table4TH">
    <w:name w:val="Table 4_TH"/>
    <w:qFormat/>
    <w:rsid w:val="00667CFE"/>
    <w:rPr>
      <w:rFonts w:ascii="SansSerif" w:eastAsia="SansSerif" w:hAnsi="SansSerif" w:cs="SansSerif"/>
      <w:color w:val="000000"/>
    </w:rPr>
  </w:style>
  <w:style w:type="paragraph" w:customStyle="1" w:styleId="Table4CH">
    <w:name w:val="Table 4_CH"/>
    <w:qFormat/>
    <w:rsid w:val="00667CFE"/>
    <w:rPr>
      <w:rFonts w:ascii="SansSerif" w:eastAsia="SansSerif" w:hAnsi="SansSerif" w:cs="SansSerif"/>
      <w:color w:val="000000"/>
    </w:rPr>
  </w:style>
  <w:style w:type="paragraph" w:customStyle="1" w:styleId="Table4TD">
    <w:name w:val="Table 4_TD"/>
    <w:qFormat/>
    <w:rsid w:val="00667CFE"/>
    <w:rPr>
      <w:rFonts w:ascii="SansSerif" w:eastAsia="SansSerif" w:hAnsi="SansSerif" w:cs="SansSerif"/>
      <w:color w:val="000000"/>
    </w:rPr>
  </w:style>
  <w:style w:type="paragraph" w:customStyle="1" w:styleId="Table1TH">
    <w:name w:val="Table 1_TH"/>
    <w:qFormat/>
    <w:rsid w:val="00667CFE"/>
    <w:rPr>
      <w:rFonts w:ascii="SansSerif" w:eastAsia="SansSerif" w:hAnsi="SansSerif" w:cs="SansSerif"/>
      <w:color w:val="000000"/>
    </w:rPr>
  </w:style>
  <w:style w:type="paragraph" w:customStyle="1" w:styleId="Table1CH">
    <w:name w:val="Table 1_CH"/>
    <w:qFormat/>
    <w:rsid w:val="00667CFE"/>
    <w:rPr>
      <w:rFonts w:ascii="SansSerif" w:eastAsia="SansSerif" w:hAnsi="SansSerif" w:cs="SansSerif"/>
      <w:color w:val="000000"/>
    </w:rPr>
  </w:style>
  <w:style w:type="paragraph" w:customStyle="1" w:styleId="Table1TD">
    <w:name w:val="Table 1_TD"/>
    <w:qFormat/>
    <w:rsid w:val="00667CFE"/>
    <w:rPr>
      <w:rFonts w:ascii="SansSerif" w:eastAsia="SansSerif" w:hAnsi="SansSerif" w:cs="SansSerif"/>
      <w:color w:val="000000"/>
    </w:rPr>
  </w:style>
  <w:style w:type="paragraph" w:customStyle="1" w:styleId="Table2TH">
    <w:name w:val="Table 2_TH"/>
    <w:qFormat/>
    <w:rsid w:val="00667CFE"/>
    <w:rPr>
      <w:rFonts w:ascii="SansSerif" w:eastAsia="SansSerif" w:hAnsi="SansSerif" w:cs="SansSerif"/>
      <w:color w:val="000000"/>
    </w:rPr>
  </w:style>
  <w:style w:type="paragraph" w:customStyle="1" w:styleId="Table2CH">
    <w:name w:val="Table 2_CH"/>
    <w:qFormat/>
    <w:rsid w:val="00667CFE"/>
    <w:rPr>
      <w:rFonts w:ascii="SansSerif" w:eastAsia="SansSerif" w:hAnsi="SansSerif" w:cs="SansSerif"/>
      <w:color w:val="000000"/>
    </w:rPr>
  </w:style>
  <w:style w:type="paragraph" w:customStyle="1" w:styleId="Table2TD">
    <w:name w:val="Table 2_TD"/>
    <w:qFormat/>
    <w:rsid w:val="00667CFE"/>
    <w:rPr>
      <w:rFonts w:ascii="SansSerif" w:eastAsia="SansSerif" w:hAnsi="SansSerif" w:cs="SansSerif"/>
      <w:color w:val="000000"/>
    </w:rPr>
  </w:style>
  <w:style w:type="paragraph" w:customStyle="1" w:styleId="Table5TH">
    <w:name w:val="Table 5_TH"/>
    <w:qFormat/>
    <w:rsid w:val="00667CFE"/>
    <w:rPr>
      <w:rFonts w:ascii="SansSerif" w:eastAsia="SansSerif" w:hAnsi="SansSerif" w:cs="SansSerif"/>
      <w:color w:val="000000"/>
    </w:rPr>
  </w:style>
  <w:style w:type="paragraph" w:customStyle="1" w:styleId="Table5CH">
    <w:name w:val="Table 5_CH"/>
    <w:qFormat/>
    <w:rsid w:val="00667CFE"/>
    <w:rPr>
      <w:rFonts w:ascii="SansSerif" w:eastAsia="SansSerif" w:hAnsi="SansSerif" w:cs="SansSerif"/>
      <w:color w:val="000000"/>
    </w:rPr>
  </w:style>
  <w:style w:type="paragraph" w:customStyle="1" w:styleId="Table5TD">
    <w:name w:val="Table 5_TD"/>
    <w:qFormat/>
    <w:rsid w:val="00667CFE"/>
    <w:rPr>
      <w:rFonts w:ascii="SansSerif" w:eastAsia="SansSerif" w:hAnsi="SansSerif" w:cs="SansSerif"/>
      <w:color w:val="000000"/>
    </w:rPr>
  </w:style>
  <w:style w:type="paragraph" w:customStyle="1" w:styleId="Table6TH">
    <w:name w:val="Table 6_TH"/>
    <w:qFormat/>
    <w:rsid w:val="00667CFE"/>
    <w:rPr>
      <w:rFonts w:ascii="SansSerif" w:eastAsia="SansSerif" w:hAnsi="SansSerif" w:cs="SansSerif"/>
      <w:color w:val="000000"/>
    </w:rPr>
  </w:style>
  <w:style w:type="paragraph" w:customStyle="1" w:styleId="Table6CH">
    <w:name w:val="Table 6_CH"/>
    <w:qFormat/>
    <w:rsid w:val="00667CFE"/>
    <w:rPr>
      <w:rFonts w:ascii="SansSerif" w:eastAsia="SansSerif" w:hAnsi="SansSerif" w:cs="SansSerif"/>
      <w:color w:val="000000"/>
    </w:rPr>
  </w:style>
  <w:style w:type="paragraph" w:customStyle="1" w:styleId="Table6TD">
    <w:name w:val="Table 6_TD"/>
    <w:qFormat/>
    <w:rsid w:val="00667CFE"/>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772</Words>
  <Characters>4401</Characters>
  <Application>Microsoft Office Word</Application>
  <DocSecurity>0</DocSecurity>
  <Lines>36</Lines>
  <Paragraphs>10</Paragraphs>
  <ScaleCrop>false</ScaleCrop>
  <Company>Microsoft</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2020-10-22T09:06:00Z</dcterms:created>
  <dcterms:modified xsi:type="dcterms:W3CDTF">2020-10-22T09:07:00Z</dcterms:modified>
</cp:coreProperties>
</file>