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062F18">
        <w:tblPrEx>
          <w:tblCellMar>
            <w:top w:w="0" w:type="dxa"/>
            <w:bottom w:w="0" w:type="dxa"/>
          </w:tblCellMar>
        </w:tblPrEx>
        <w:trPr>
          <w:gridAfter w:val="4"/>
          <w:wAfter w:w="40" w:type="dxa"/>
        </w:trPr>
        <w:tc>
          <w:tcPr>
            <w:tcW w:w="1" w:type="dxa"/>
          </w:tcPr>
          <w:p w:rsidR="00062F18" w:rsidRDefault="00062F18">
            <w:pPr>
              <w:pStyle w:val="EMPTYCELLSTYLE"/>
            </w:pPr>
            <w:bookmarkStart w:id="0" w:name="JR_PAGE_ANCHOR_0_1"/>
            <w:bookmarkEnd w:id="0"/>
          </w:p>
        </w:tc>
        <w:tc>
          <w:tcPr>
            <w:tcW w:w="3020" w:type="dxa"/>
            <w:gridSpan w:val="6"/>
          </w:tcPr>
          <w:p w:rsidR="00062F18" w:rsidRDefault="00062F18">
            <w:pPr>
              <w:pStyle w:val="EMPTYCELLSTYLE"/>
            </w:pPr>
          </w:p>
        </w:tc>
        <w:tc>
          <w:tcPr>
            <w:tcW w:w="380" w:type="dxa"/>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2620" w:type="dxa"/>
            <w:gridSpan w:val="2"/>
          </w:tcPr>
          <w:p w:rsidR="00062F18" w:rsidRDefault="00062F18">
            <w:pPr>
              <w:pStyle w:val="EMPTYCELLSTYLE"/>
            </w:pP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380" w:type="dxa"/>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2620" w:type="dxa"/>
            <w:gridSpan w:val="2"/>
          </w:tcPr>
          <w:p w:rsidR="00062F18" w:rsidRDefault="00062F18">
            <w:pPr>
              <w:pStyle w:val="EMPTYCELLSTYLE"/>
            </w:pP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96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380" w:type="dxa"/>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2620" w:type="dxa"/>
            <w:gridSpan w:val="2"/>
          </w:tcPr>
          <w:p w:rsidR="00062F18" w:rsidRDefault="00062F18">
            <w:pPr>
              <w:pStyle w:val="EMPTYCELLSTYLE"/>
            </w:pP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302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S</w:t>
            </w:r>
            <w:r>
              <w:rPr>
                <w:rFonts w:ascii="宋体" w:eastAsia="宋体" w:hAnsi="宋体" w:cs="宋体"/>
                <w:b/>
                <w:color w:val="000000"/>
                <w:sz w:val="32"/>
              </w:rPr>
              <w:t>款</w:t>
            </w:r>
            <w:r>
              <w:rPr>
                <w:rFonts w:ascii="宋体" w:eastAsia="宋体" w:hAnsi="宋体" w:cs="宋体"/>
                <w:b/>
                <w:color w:val="000000"/>
                <w:sz w:val="32"/>
              </w:rPr>
              <w:br/>
              <w:t>2020</w:t>
            </w:r>
            <w:r>
              <w:rPr>
                <w:rFonts w:ascii="宋体" w:eastAsia="宋体" w:hAnsi="宋体" w:cs="宋体"/>
                <w:b/>
                <w:color w:val="000000"/>
                <w:sz w:val="32"/>
              </w:rPr>
              <w:t>年年度报告</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660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380" w:type="dxa"/>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2620" w:type="dxa"/>
            <w:gridSpan w:val="2"/>
          </w:tcPr>
          <w:p w:rsidR="00062F18" w:rsidRDefault="00062F18">
            <w:pPr>
              <w:pStyle w:val="EMPTYCELLSTYLE"/>
            </w:pP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7000" w:type="dxa"/>
            <w:gridSpan w:val="9"/>
            <w:tcMar>
              <w:top w:w="0" w:type="dxa"/>
              <w:left w:w="0" w:type="dxa"/>
              <w:bottom w:w="0" w:type="dxa"/>
              <w:right w:w="0" w:type="dxa"/>
            </w:tcMar>
            <w:vAlign w:val="center"/>
          </w:tcPr>
          <w:p w:rsidR="00062F18" w:rsidRDefault="00C9040A">
            <w:pPr>
              <w:jc w:val="left"/>
            </w:pPr>
            <w:r>
              <w:rPr>
                <w:rFonts w:ascii="宋体" w:eastAsia="宋体" w:hAnsi="宋体" w:cs="宋体"/>
                <w:color w:val="000000"/>
                <w:sz w:val="24"/>
              </w:rPr>
              <w:t>理财产品管理人：兴业银行股份有限公司</w:t>
            </w: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7000" w:type="dxa"/>
            <w:gridSpan w:val="9"/>
            <w:tcMar>
              <w:top w:w="0" w:type="dxa"/>
              <w:left w:w="0" w:type="dxa"/>
              <w:bottom w:w="0" w:type="dxa"/>
              <w:right w:w="0" w:type="dxa"/>
            </w:tcMar>
            <w:vAlign w:val="center"/>
          </w:tcPr>
          <w:p w:rsidR="00062F18" w:rsidRDefault="00C9040A">
            <w:pPr>
              <w:jc w:val="left"/>
            </w:pPr>
            <w:r>
              <w:rPr>
                <w:rFonts w:ascii="宋体" w:eastAsia="宋体" w:hAnsi="宋体" w:cs="宋体"/>
                <w:color w:val="000000"/>
                <w:sz w:val="24"/>
              </w:rPr>
              <w:t>理财产品托管人：兴业银行股份有限公司</w:t>
            </w: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7000" w:type="dxa"/>
            <w:gridSpan w:val="9"/>
            <w:tcMar>
              <w:top w:w="0" w:type="dxa"/>
              <w:left w:w="0" w:type="dxa"/>
              <w:bottom w:w="0" w:type="dxa"/>
              <w:right w:w="0" w:type="dxa"/>
            </w:tcMar>
            <w:vAlign w:val="center"/>
          </w:tcPr>
          <w:p w:rsidR="00062F18" w:rsidRDefault="00C9040A">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5</w:t>
            </w:r>
            <w:r>
              <w:rPr>
                <w:rFonts w:ascii="宋体" w:eastAsia="宋体" w:hAnsi="宋体" w:cs="宋体"/>
                <w:color w:val="000000"/>
                <w:sz w:val="24"/>
              </w:rPr>
              <w:t>月</w:t>
            </w:r>
            <w:r>
              <w:rPr>
                <w:rFonts w:ascii="宋体" w:eastAsia="宋体" w:hAnsi="宋体" w:cs="宋体"/>
                <w:color w:val="000000"/>
                <w:sz w:val="24"/>
              </w:rPr>
              <w:t>14</w:t>
            </w:r>
            <w:r>
              <w:rPr>
                <w:rFonts w:ascii="宋体" w:eastAsia="宋体" w:hAnsi="宋体" w:cs="宋体"/>
                <w:color w:val="000000"/>
                <w:sz w:val="24"/>
              </w:rPr>
              <w:t>日</w:t>
            </w: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72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380" w:type="dxa"/>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2620" w:type="dxa"/>
            <w:gridSpan w:val="2"/>
          </w:tcPr>
          <w:p w:rsidR="00062F18" w:rsidRDefault="00062F18">
            <w:pPr>
              <w:pStyle w:val="EMPTYCELLSTYLE"/>
            </w:pP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3020" w:type="dxa"/>
            <w:gridSpan w:val="6"/>
          </w:tcPr>
          <w:p w:rsidR="00062F18" w:rsidRDefault="00062F18">
            <w:pPr>
              <w:pStyle w:val="EMPTYCELLSTYLE"/>
            </w:pPr>
          </w:p>
        </w:tc>
        <w:tc>
          <w:tcPr>
            <w:tcW w:w="380" w:type="dxa"/>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2620" w:type="dxa"/>
            <w:gridSpan w:val="2"/>
          </w:tcPr>
          <w:p w:rsidR="00062F18" w:rsidRDefault="00062F18">
            <w:pPr>
              <w:pStyle w:val="EMPTYCELLSTYLE"/>
            </w:pPr>
          </w:p>
        </w:tc>
        <w:tc>
          <w:tcPr>
            <w:tcW w:w="68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Pr>
        <w:tc>
          <w:tcPr>
            <w:tcW w:w="1" w:type="dxa"/>
          </w:tcPr>
          <w:p w:rsidR="00062F18" w:rsidRDefault="00062F18">
            <w:pPr>
              <w:pStyle w:val="EMPTYCELLSTYLE"/>
              <w:pageBreakBefore/>
            </w:pPr>
            <w:bookmarkStart w:id="1" w:name="JR_PAGE_ANCHOR_0_2"/>
            <w:bookmarkEnd w:id="1"/>
          </w:p>
        </w:tc>
        <w:tc>
          <w:tcPr>
            <w:tcW w:w="100" w:type="dxa"/>
            <w:gridSpan w:val="3"/>
          </w:tcPr>
          <w:p w:rsidR="00062F18" w:rsidRDefault="00062F18">
            <w:pPr>
              <w:pStyle w:val="EMPTYCELLSTYLE"/>
            </w:pPr>
          </w:p>
        </w:tc>
        <w:tc>
          <w:tcPr>
            <w:tcW w:w="3300" w:type="dxa"/>
            <w:gridSpan w:val="4"/>
          </w:tcPr>
          <w:p w:rsidR="00062F18" w:rsidRDefault="00062F18">
            <w:pPr>
              <w:pStyle w:val="EMPTYCELLSTYLE"/>
            </w:pPr>
          </w:p>
        </w:tc>
        <w:tc>
          <w:tcPr>
            <w:tcW w:w="1000" w:type="dxa"/>
            <w:gridSpan w:val="2"/>
          </w:tcPr>
          <w:p w:rsidR="00062F18" w:rsidRDefault="00062F18">
            <w:pPr>
              <w:pStyle w:val="EMPTYCELLSTYLE"/>
            </w:pPr>
          </w:p>
        </w:tc>
        <w:tc>
          <w:tcPr>
            <w:tcW w:w="1000" w:type="dxa"/>
            <w:gridSpan w:val="2"/>
          </w:tcPr>
          <w:p w:rsidR="00062F18" w:rsidRDefault="00062F18">
            <w:pPr>
              <w:pStyle w:val="EMPTYCELLSTYLE"/>
            </w:pPr>
          </w:p>
        </w:tc>
        <w:tc>
          <w:tcPr>
            <w:tcW w:w="1000" w:type="dxa"/>
          </w:tcPr>
          <w:p w:rsidR="00062F18" w:rsidRDefault="00062F18">
            <w:pPr>
              <w:pStyle w:val="EMPTYCELLSTYLE"/>
            </w:pPr>
          </w:p>
        </w:tc>
        <w:tc>
          <w:tcPr>
            <w:tcW w:w="1000" w:type="dxa"/>
          </w:tcPr>
          <w:p w:rsidR="00062F18" w:rsidRDefault="00062F18">
            <w:pPr>
              <w:pStyle w:val="EMPTYCELLSTYLE"/>
            </w:pPr>
          </w:p>
        </w:tc>
        <w:tc>
          <w:tcPr>
            <w:tcW w:w="3100" w:type="dxa"/>
            <w:gridSpan w:val="4"/>
          </w:tcPr>
          <w:p w:rsidR="00062F18" w:rsidRDefault="00062F18">
            <w:pPr>
              <w:pStyle w:val="EMPTYCELLSTYLE"/>
            </w:pP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100" w:type="dxa"/>
            <w:gridSpan w:val="3"/>
          </w:tcPr>
          <w:p w:rsidR="00062F18" w:rsidRDefault="00062F18">
            <w:pPr>
              <w:pStyle w:val="EMPTYCELLSTYLE"/>
            </w:pPr>
          </w:p>
        </w:tc>
        <w:tc>
          <w:tcPr>
            <w:tcW w:w="3300" w:type="dxa"/>
            <w:gridSpan w:val="4"/>
          </w:tcPr>
          <w:p w:rsidR="00062F18" w:rsidRDefault="00062F18">
            <w:pPr>
              <w:pStyle w:val="EMPTYCELLSTYLE"/>
            </w:pPr>
          </w:p>
        </w:tc>
        <w:tc>
          <w:tcPr>
            <w:tcW w:w="1000" w:type="dxa"/>
            <w:gridSpan w:val="2"/>
          </w:tcPr>
          <w:p w:rsidR="00062F18" w:rsidRDefault="00062F18">
            <w:pPr>
              <w:pStyle w:val="EMPTYCELLSTYLE"/>
            </w:pPr>
          </w:p>
        </w:tc>
        <w:tc>
          <w:tcPr>
            <w:tcW w:w="1000" w:type="dxa"/>
            <w:gridSpan w:val="2"/>
          </w:tcPr>
          <w:p w:rsidR="00062F18" w:rsidRDefault="00062F18">
            <w:pPr>
              <w:pStyle w:val="EMPTYCELLSTYLE"/>
            </w:pPr>
          </w:p>
        </w:tc>
        <w:tc>
          <w:tcPr>
            <w:tcW w:w="1000" w:type="dxa"/>
          </w:tcPr>
          <w:p w:rsidR="00062F18" w:rsidRDefault="00062F18">
            <w:pPr>
              <w:pStyle w:val="EMPTYCELLSTYLE"/>
            </w:pPr>
          </w:p>
        </w:tc>
        <w:tc>
          <w:tcPr>
            <w:tcW w:w="1000" w:type="dxa"/>
          </w:tcPr>
          <w:p w:rsidR="00062F18" w:rsidRDefault="00062F18">
            <w:pPr>
              <w:pStyle w:val="EMPTYCELLSTYLE"/>
            </w:pPr>
          </w:p>
        </w:tc>
        <w:tc>
          <w:tcPr>
            <w:tcW w:w="3100" w:type="dxa"/>
            <w:gridSpan w:val="4"/>
          </w:tcPr>
          <w:p w:rsidR="00062F18" w:rsidRDefault="00062F18">
            <w:pPr>
              <w:pStyle w:val="EMPTYCELLSTYLE"/>
            </w:pP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840"/>
        </w:trPr>
        <w:tc>
          <w:tcPr>
            <w:tcW w:w="1" w:type="dxa"/>
          </w:tcPr>
          <w:p w:rsidR="00062F18" w:rsidRDefault="00062F18">
            <w:pPr>
              <w:pStyle w:val="EMPTYCELLSTYLE"/>
            </w:pPr>
          </w:p>
        </w:tc>
        <w:tc>
          <w:tcPr>
            <w:tcW w:w="100" w:type="dxa"/>
            <w:gridSpan w:val="3"/>
          </w:tcPr>
          <w:p w:rsidR="00062F18" w:rsidRDefault="00062F18">
            <w:pPr>
              <w:pStyle w:val="EMPTYCELLSTYLE"/>
            </w:pPr>
          </w:p>
        </w:tc>
        <w:tc>
          <w:tcPr>
            <w:tcW w:w="3300" w:type="dxa"/>
            <w:gridSpan w:val="4"/>
          </w:tcPr>
          <w:p w:rsidR="00062F18" w:rsidRDefault="00062F18">
            <w:pPr>
              <w:pStyle w:val="EMPTYCELLSTYLE"/>
            </w:pPr>
          </w:p>
        </w:tc>
        <w:tc>
          <w:tcPr>
            <w:tcW w:w="1000" w:type="dxa"/>
            <w:gridSpan w:val="2"/>
          </w:tcPr>
          <w:p w:rsidR="00062F18" w:rsidRDefault="00062F18">
            <w:pPr>
              <w:pStyle w:val="EMPTYCELLSTYLE"/>
            </w:pPr>
          </w:p>
        </w:tc>
        <w:tc>
          <w:tcPr>
            <w:tcW w:w="1000" w:type="dxa"/>
            <w:gridSpan w:val="2"/>
          </w:tcPr>
          <w:p w:rsidR="00062F18" w:rsidRDefault="00062F18">
            <w:pPr>
              <w:pStyle w:val="EMPTYCELLSTYLE"/>
            </w:pPr>
          </w:p>
        </w:tc>
        <w:tc>
          <w:tcPr>
            <w:tcW w:w="1000" w:type="dxa"/>
          </w:tcPr>
          <w:p w:rsidR="00062F18" w:rsidRDefault="00062F18">
            <w:pPr>
              <w:pStyle w:val="EMPTYCELLSTYLE"/>
            </w:pPr>
          </w:p>
        </w:tc>
        <w:tc>
          <w:tcPr>
            <w:tcW w:w="1000" w:type="dxa"/>
          </w:tcPr>
          <w:p w:rsidR="00062F18" w:rsidRDefault="00062F18">
            <w:pPr>
              <w:pStyle w:val="EMPTYCELLSTYLE"/>
            </w:pPr>
          </w:p>
        </w:tc>
        <w:tc>
          <w:tcPr>
            <w:tcW w:w="3100" w:type="dxa"/>
            <w:gridSpan w:val="4"/>
          </w:tcPr>
          <w:p w:rsidR="00062F18" w:rsidRDefault="00062F18">
            <w:pPr>
              <w:pStyle w:val="EMPTYCELLSTYLE"/>
            </w:pP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0" w:type="dxa"/>
            <w:gridSpan w:val="3"/>
          </w:tcPr>
          <w:p w:rsidR="00062F18" w:rsidRDefault="00062F18">
            <w:pPr>
              <w:pStyle w:val="EMPTYCELLSTYLE"/>
            </w:pPr>
          </w:p>
        </w:tc>
        <w:tc>
          <w:tcPr>
            <w:tcW w:w="3300" w:type="dxa"/>
            <w:gridSpan w:val="4"/>
          </w:tcPr>
          <w:p w:rsidR="00062F18" w:rsidRDefault="00062F18">
            <w:pPr>
              <w:pStyle w:val="EMPTYCELLSTYLE"/>
            </w:pPr>
          </w:p>
        </w:tc>
        <w:tc>
          <w:tcPr>
            <w:tcW w:w="1000" w:type="dxa"/>
            <w:gridSpan w:val="2"/>
          </w:tcPr>
          <w:p w:rsidR="00062F18" w:rsidRDefault="00062F18">
            <w:pPr>
              <w:pStyle w:val="EMPTYCELLSTYLE"/>
            </w:pPr>
          </w:p>
        </w:tc>
        <w:tc>
          <w:tcPr>
            <w:tcW w:w="2000" w:type="dxa"/>
            <w:gridSpan w:val="3"/>
            <w:tcMar>
              <w:top w:w="0" w:type="dxa"/>
              <w:left w:w="0" w:type="dxa"/>
              <w:bottom w:w="0" w:type="dxa"/>
              <w:right w:w="0" w:type="dxa"/>
            </w:tcMar>
          </w:tcPr>
          <w:p w:rsidR="00062F18" w:rsidRDefault="00C9040A">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062F18" w:rsidRDefault="00062F18">
            <w:pPr>
              <w:pStyle w:val="EMPTYCELLSTYLE"/>
            </w:pPr>
          </w:p>
        </w:tc>
        <w:tc>
          <w:tcPr>
            <w:tcW w:w="3100" w:type="dxa"/>
            <w:gridSpan w:val="4"/>
          </w:tcPr>
          <w:p w:rsidR="00062F18" w:rsidRDefault="00062F18">
            <w:pPr>
              <w:pStyle w:val="EMPTYCELLSTYLE"/>
            </w:pP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440"/>
        </w:trPr>
        <w:tc>
          <w:tcPr>
            <w:tcW w:w="1" w:type="dxa"/>
          </w:tcPr>
          <w:p w:rsidR="00062F18" w:rsidRDefault="00062F18">
            <w:pPr>
              <w:pStyle w:val="EMPTYCELLSTYLE"/>
            </w:pPr>
          </w:p>
        </w:tc>
        <w:tc>
          <w:tcPr>
            <w:tcW w:w="100" w:type="dxa"/>
            <w:gridSpan w:val="3"/>
          </w:tcPr>
          <w:p w:rsidR="00062F18" w:rsidRDefault="00062F18">
            <w:pPr>
              <w:pStyle w:val="EMPTYCELLSTYLE"/>
            </w:pPr>
          </w:p>
        </w:tc>
        <w:tc>
          <w:tcPr>
            <w:tcW w:w="3300" w:type="dxa"/>
            <w:gridSpan w:val="4"/>
          </w:tcPr>
          <w:p w:rsidR="00062F18" w:rsidRDefault="00062F18">
            <w:pPr>
              <w:pStyle w:val="EMPTYCELLSTYLE"/>
            </w:pPr>
          </w:p>
        </w:tc>
        <w:tc>
          <w:tcPr>
            <w:tcW w:w="1000" w:type="dxa"/>
            <w:gridSpan w:val="2"/>
          </w:tcPr>
          <w:p w:rsidR="00062F18" w:rsidRDefault="00062F18">
            <w:pPr>
              <w:pStyle w:val="EMPTYCELLSTYLE"/>
            </w:pPr>
          </w:p>
        </w:tc>
        <w:tc>
          <w:tcPr>
            <w:tcW w:w="1000" w:type="dxa"/>
            <w:gridSpan w:val="2"/>
          </w:tcPr>
          <w:p w:rsidR="00062F18" w:rsidRDefault="00062F18">
            <w:pPr>
              <w:pStyle w:val="EMPTYCELLSTYLE"/>
            </w:pPr>
          </w:p>
        </w:tc>
        <w:tc>
          <w:tcPr>
            <w:tcW w:w="1000" w:type="dxa"/>
          </w:tcPr>
          <w:p w:rsidR="00062F18" w:rsidRDefault="00062F18">
            <w:pPr>
              <w:pStyle w:val="EMPTYCELLSTYLE"/>
            </w:pPr>
          </w:p>
        </w:tc>
        <w:tc>
          <w:tcPr>
            <w:tcW w:w="1000" w:type="dxa"/>
          </w:tcPr>
          <w:p w:rsidR="00062F18" w:rsidRDefault="00062F18">
            <w:pPr>
              <w:pStyle w:val="EMPTYCELLSTYLE"/>
            </w:pPr>
          </w:p>
        </w:tc>
        <w:tc>
          <w:tcPr>
            <w:tcW w:w="3100" w:type="dxa"/>
            <w:gridSpan w:val="4"/>
          </w:tcPr>
          <w:p w:rsidR="00062F18" w:rsidRDefault="00062F18">
            <w:pPr>
              <w:pStyle w:val="EMPTYCELLSTYLE"/>
            </w:pP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840"/>
        </w:trPr>
        <w:tc>
          <w:tcPr>
            <w:tcW w:w="1" w:type="dxa"/>
          </w:tcPr>
          <w:p w:rsidR="00062F18" w:rsidRDefault="00062F18">
            <w:pPr>
              <w:pStyle w:val="EMPTYCELLSTYLE"/>
            </w:pPr>
          </w:p>
        </w:tc>
        <w:tc>
          <w:tcPr>
            <w:tcW w:w="100" w:type="dxa"/>
            <w:gridSpan w:val="3"/>
          </w:tcPr>
          <w:p w:rsidR="00062F18" w:rsidRDefault="00062F18">
            <w:pPr>
              <w:pStyle w:val="EMPTYCELLSTYLE"/>
            </w:pPr>
          </w:p>
        </w:tc>
        <w:tc>
          <w:tcPr>
            <w:tcW w:w="10400" w:type="dxa"/>
            <w:gridSpan w:val="14"/>
            <w:tcMar>
              <w:top w:w="0" w:type="dxa"/>
              <w:left w:w="0" w:type="dxa"/>
              <w:bottom w:w="0" w:type="dxa"/>
              <w:right w:w="0" w:type="dxa"/>
            </w:tcMar>
          </w:tcPr>
          <w:p w:rsidR="00062F18" w:rsidRDefault="00C9040A">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理财托管机构报告</w:t>
            </w:r>
            <w:r>
              <w:rPr>
                <w:rFonts w:ascii="宋体" w:eastAsia="宋体" w:hAnsi="宋体" w:cs="宋体"/>
                <w:color w:val="000000"/>
                <w:sz w:val="21"/>
              </w:rPr>
              <w:br/>
              <w:t xml:space="preserve">§ </w:t>
            </w:r>
            <w:r>
              <w:rPr>
                <w:rFonts w:ascii="宋体" w:eastAsia="宋体" w:hAnsi="宋体" w:cs="宋体"/>
                <w:color w:val="000000"/>
                <w:sz w:val="21"/>
              </w:rPr>
              <w:t>七</w:t>
            </w:r>
            <w:r>
              <w:rPr>
                <w:rFonts w:ascii="宋体" w:eastAsia="宋体" w:hAnsi="宋体" w:cs="宋体"/>
                <w:color w:val="000000"/>
                <w:sz w:val="21"/>
              </w:rPr>
              <w:t xml:space="preserve">. </w:t>
            </w:r>
            <w:r>
              <w:rPr>
                <w:rFonts w:ascii="宋体" w:eastAsia="宋体" w:hAnsi="宋体" w:cs="宋体"/>
                <w:color w:val="000000"/>
                <w:sz w:val="21"/>
              </w:rPr>
              <w:t>审计报告</w:t>
            </w:r>
            <w:r>
              <w:rPr>
                <w:rFonts w:ascii="宋体" w:eastAsia="宋体" w:hAnsi="宋体" w:cs="宋体"/>
                <w:color w:val="000000"/>
                <w:sz w:val="21"/>
              </w:rPr>
              <w:br/>
              <w:t xml:space="preserve">§ </w:t>
            </w:r>
            <w:r>
              <w:rPr>
                <w:rFonts w:ascii="宋体" w:eastAsia="宋体" w:hAnsi="宋体" w:cs="宋体"/>
                <w:color w:val="000000"/>
                <w:sz w:val="21"/>
              </w:rPr>
              <w:t>八</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r>
            <w:r>
              <w:rPr>
                <w:rFonts w:ascii="宋体" w:eastAsia="宋体" w:hAnsi="宋体" w:cs="宋体"/>
                <w:color w:val="000000"/>
                <w:sz w:val="21"/>
              </w:rPr>
              <w:t xml:space="preserve">     6. </w:t>
            </w:r>
            <w:r>
              <w:rPr>
                <w:rFonts w:ascii="宋体" w:eastAsia="宋体" w:hAnsi="宋体" w:cs="宋体"/>
                <w:color w:val="000000"/>
                <w:sz w:val="21"/>
              </w:rPr>
              <w:t>投资账户信息</w:t>
            </w: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6080"/>
        </w:trPr>
        <w:tc>
          <w:tcPr>
            <w:tcW w:w="1" w:type="dxa"/>
          </w:tcPr>
          <w:p w:rsidR="00062F18" w:rsidRDefault="00062F18">
            <w:pPr>
              <w:pStyle w:val="EMPTYCELLSTYLE"/>
            </w:pPr>
          </w:p>
        </w:tc>
        <w:tc>
          <w:tcPr>
            <w:tcW w:w="100" w:type="dxa"/>
            <w:gridSpan w:val="3"/>
          </w:tcPr>
          <w:p w:rsidR="00062F18" w:rsidRDefault="00062F18">
            <w:pPr>
              <w:pStyle w:val="EMPTYCELLSTYLE"/>
            </w:pPr>
          </w:p>
        </w:tc>
        <w:tc>
          <w:tcPr>
            <w:tcW w:w="3300" w:type="dxa"/>
            <w:gridSpan w:val="4"/>
          </w:tcPr>
          <w:p w:rsidR="00062F18" w:rsidRDefault="00062F18">
            <w:pPr>
              <w:pStyle w:val="EMPTYCELLSTYLE"/>
            </w:pPr>
          </w:p>
        </w:tc>
        <w:tc>
          <w:tcPr>
            <w:tcW w:w="1000" w:type="dxa"/>
            <w:gridSpan w:val="2"/>
          </w:tcPr>
          <w:p w:rsidR="00062F18" w:rsidRDefault="00062F18">
            <w:pPr>
              <w:pStyle w:val="EMPTYCELLSTYLE"/>
            </w:pPr>
          </w:p>
        </w:tc>
        <w:tc>
          <w:tcPr>
            <w:tcW w:w="1000" w:type="dxa"/>
            <w:gridSpan w:val="2"/>
          </w:tcPr>
          <w:p w:rsidR="00062F18" w:rsidRDefault="00062F18">
            <w:pPr>
              <w:pStyle w:val="EMPTYCELLSTYLE"/>
            </w:pPr>
          </w:p>
        </w:tc>
        <w:tc>
          <w:tcPr>
            <w:tcW w:w="1000" w:type="dxa"/>
          </w:tcPr>
          <w:p w:rsidR="00062F18" w:rsidRDefault="00062F18">
            <w:pPr>
              <w:pStyle w:val="EMPTYCELLSTYLE"/>
            </w:pPr>
          </w:p>
        </w:tc>
        <w:tc>
          <w:tcPr>
            <w:tcW w:w="1000" w:type="dxa"/>
          </w:tcPr>
          <w:p w:rsidR="00062F18" w:rsidRDefault="00062F18">
            <w:pPr>
              <w:pStyle w:val="EMPTYCELLSTYLE"/>
            </w:pPr>
          </w:p>
        </w:tc>
        <w:tc>
          <w:tcPr>
            <w:tcW w:w="3100" w:type="dxa"/>
            <w:gridSpan w:val="4"/>
          </w:tcPr>
          <w:p w:rsidR="00062F18" w:rsidRDefault="00062F18">
            <w:pPr>
              <w:pStyle w:val="EMPTYCELLSTYLE"/>
            </w:pP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100" w:type="dxa"/>
            <w:gridSpan w:val="3"/>
          </w:tcPr>
          <w:p w:rsidR="00062F18" w:rsidRDefault="00062F18">
            <w:pPr>
              <w:pStyle w:val="EMPTYCELLSTYLE"/>
            </w:pPr>
          </w:p>
        </w:tc>
        <w:tc>
          <w:tcPr>
            <w:tcW w:w="3300" w:type="dxa"/>
            <w:gridSpan w:val="4"/>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3100" w:type="dxa"/>
            <w:gridSpan w:val="4"/>
          </w:tcPr>
          <w:p w:rsidR="00062F18" w:rsidRDefault="00062F18">
            <w:pPr>
              <w:pStyle w:val="EMPTYCELLSTYLE"/>
            </w:pPr>
          </w:p>
        </w:tc>
        <w:tc>
          <w:tcPr>
            <w:tcW w:w="20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Pr>
        <w:tc>
          <w:tcPr>
            <w:tcW w:w="1" w:type="dxa"/>
          </w:tcPr>
          <w:p w:rsidR="00062F18" w:rsidRDefault="00062F18">
            <w:pPr>
              <w:pStyle w:val="EMPTYCELLSTYLE"/>
              <w:pageBreakBefore/>
            </w:pPr>
            <w:bookmarkStart w:id="2" w:name="JR_PAGE_ANCHOR_0_3"/>
            <w:bookmarkEnd w:id="2"/>
          </w:p>
        </w:tc>
        <w:tc>
          <w:tcPr>
            <w:tcW w:w="3400" w:type="dxa"/>
            <w:gridSpan w:val="7"/>
          </w:tcPr>
          <w:p w:rsidR="00062F18" w:rsidRDefault="00062F18">
            <w:pPr>
              <w:pStyle w:val="EMPTYCELLSTYLE"/>
            </w:pPr>
          </w:p>
        </w:tc>
        <w:tc>
          <w:tcPr>
            <w:tcW w:w="740" w:type="dxa"/>
          </w:tcPr>
          <w:p w:rsidR="00062F18" w:rsidRDefault="00062F18">
            <w:pPr>
              <w:pStyle w:val="EMPTYCELLSTYLE"/>
            </w:pPr>
          </w:p>
        </w:tc>
        <w:tc>
          <w:tcPr>
            <w:tcW w:w="1260" w:type="dxa"/>
            <w:gridSpan w:val="3"/>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740" w:type="dxa"/>
          </w:tcPr>
          <w:p w:rsidR="00062F18" w:rsidRDefault="00062F18">
            <w:pPr>
              <w:pStyle w:val="EMPTYCELLSTYLE"/>
            </w:pPr>
          </w:p>
        </w:tc>
        <w:tc>
          <w:tcPr>
            <w:tcW w:w="1260" w:type="dxa"/>
            <w:gridSpan w:val="3"/>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60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740" w:type="dxa"/>
          </w:tcPr>
          <w:p w:rsidR="00062F18" w:rsidRDefault="00062F18">
            <w:pPr>
              <w:pStyle w:val="EMPTYCELLSTYLE"/>
            </w:pPr>
          </w:p>
        </w:tc>
        <w:tc>
          <w:tcPr>
            <w:tcW w:w="1260" w:type="dxa"/>
            <w:gridSpan w:val="3"/>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740" w:type="dxa"/>
          </w:tcPr>
          <w:p w:rsidR="00062F18" w:rsidRDefault="00062F18">
            <w:pPr>
              <w:pStyle w:val="EMPTYCELLSTYLE"/>
            </w:pPr>
          </w:p>
        </w:tc>
        <w:tc>
          <w:tcPr>
            <w:tcW w:w="1260" w:type="dxa"/>
            <w:gridSpan w:val="3"/>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3080"/>
        </w:trPr>
        <w:tc>
          <w:tcPr>
            <w:tcW w:w="1" w:type="dxa"/>
          </w:tcPr>
          <w:p w:rsidR="00062F18" w:rsidRDefault="00062F18">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062F18" w:rsidRDefault="00C9040A">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60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740" w:type="dxa"/>
          </w:tcPr>
          <w:p w:rsidR="00062F18" w:rsidRDefault="00062F18">
            <w:pPr>
              <w:pStyle w:val="EMPTYCELLSTYLE"/>
            </w:pPr>
          </w:p>
        </w:tc>
        <w:tc>
          <w:tcPr>
            <w:tcW w:w="1260" w:type="dxa"/>
            <w:gridSpan w:val="3"/>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740" w:type="dxa"/>
          </w:tcPr>
          <w:p w:rsidR="00062F18" w:rsidRDefault="00062F18">
            <w:pPr>
              <w:pStyle w:val="EMPTYCELLSTYLE"/>
            </w:pPr>
          </w:p>
        </w:tc>
        <w:tc>
          <w:tcPr>
            <w:tcW w:w="1260" w:type="dxa"/>
            <w:gridSpan w:val="3"/>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S</w:t>
            </w:r>
            <w:r>
              <w:rPr>
                <w:rFonts w:ascii="宋体" w:eastAsia="宋体" w:hAnsi="宋体" w:cs="宋体"/>
                <w:color w:val="000000"/>
                <w:sz w:val="21"/>
              </w:rPr>
              <w:t>款</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9K219061</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C1030919001056</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开放式</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公募</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26,552,569,510.59</w:t>
            </w:r>
            <w:r>
              <w:rPr>
                <w:rFonts w:ascii="宋体" w:eastAsia="宋体" w:hAnsi="宋体" w:cs="宋体"/>
                <w:color w:val="000000"/>
                <w:sz w:val="21"/>
              </w:rPr>
              <w:t>份</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无</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人民币</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R3</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兴业银行股份有限公司</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00"/>
        </w:trPr>
        <w:tc>
          <w:tcPr>
            <w:tcW w:w="1" w:type="dxa"/>
          </w:tcPr>
          <w:p w:rsidR="00062F18" w:rsidRDefault="00062F18">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2F18" w:rsidRDefault="00C9040A">
            <w:pPr>
              <w:ind w:firstLine="200"/>
            </w:pPr>
            <w:r>
              <w:rPr>
                <w:rFonts w:ascii="宋体" w:eastAsia="宋体" w:hAnsi="宋体" w:cs="宋体"/>
                <w:color w:val="000000"/>
                <w:sz w:val="21"/>
              </w:rPr>
              <w:t>兴业银行股份有限公司</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342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740" w:type="dxa"/>
          </w:tcPr>
          <w:p w:rsidR="00062F18" w:rsidRDefault="00062F18">
            <w:pPr>
              <w:pStyle w:val="EMPTYCELLSTYLE"/>
            </w:pPr>
          </w:p>
        </w:tc>
        <w:tc>
          <w:tcPr>
            <w:tcW w:w="1260" w:type="dxa"/>
            <w:gridSpan w:val="3"/>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Pr>
        <w:tc>
          <w:tcPr>
            <w:tcW w:w="1" w:type="dxa"/>
          </w:tcPr>
          <w:p w:rsidR="00062F18" w:rsidRDefault="00062F18">
            <w:pPr>
              <w:pStyle w:val="EMPTYCELLSTYLE"/>
              <w:pageBreakBefore/>
            </w:pPr>
            <w:bookmarkStart w:id="3" w:name="JR_PAGE_ANCHOR_0_4"/>
            <w:bookmarkEnd w:id="3"/>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40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40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200" w:type="dxa"/>
            <w:gridSpan w:val="16"/>
            <w:tcMar>
              <w:top w:w="0" w:type="dxa"/>
              <w:left w:w="0" w:type="dxa"/>
              <w:bottom w:w="0" w:type="dxa"/>
              <w:right w:w="0" w:type="dxa"/>
            </w:tcMar>
            <w:vAlign w:val="center"/>
          </w:tcPr>
          <w:p w:rsidR="00062F18" w:rsidRDefault="00C9040A">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9K219061</w:t>
            </w:r>
            <w:r>
              <w:rPr>
                <w:rFonts w:ascii="宋体" w:eastAsia="宋体" w:hAnsi="宋体" w:cs="宋体"/>
                <w:color w:val="000000"/>
                <w:sz w:val="21"/>
              </w:rPr>
              <w:t>自起息日以来，累计净值增长率为</w:t>
            </w:r>
            <w:r>
              <w:rPr>
                <w:rFonts w:ascii="宋体" w:eastAsia="宋体" w:hAnsi="宋体" w:cs="宋体"/>
                <w:color w:val="000000"/>
                <w:sz w:val="21"/>
              </w:rPr>
              <w:t>9.7670%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8.3488%</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产品资产净值</w:t>
            </w: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12</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1.09767</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1.09767</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29,145,929,990.33</w:t>
            </w: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40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42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2260"/>
        </w:trPr>
        <w:tc>
          <w:tcPr>
            <w:tcW w:w="1" w:type="dxa"/>
          </w:tcPr>
          <w:p w:rsidR="00062F18" w:rsidRDefault="00062F18">
            <w:pPr>
              <w:pStyle w:val="EMPTYCELLSTYLE"/>
            </w:pPr>
          </w:p>
        </w:tc>
        <w:tc>
          <w:tcPr>
            <w:tcW w:w="10700" w:type="dxa"/>
            <w:gridSpan w:val="19"/>
            <w:tcMar>
              <w:top w:w="0" w:type="dxa"/>
              <w:left w:w="0" w:type="dxa"/>
              <w:bottom w:w="0" w:type="dxa"/>
              <w:right w:w="0" w:type="dxa"/>
            </w:tcMar>
          </w:tcPr>
          <w:p w:rsidR="00062F18" w:rsidRDefault="00C9040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徐佳女士，南开大学金融学硕士，北京师范大学经济学和英语双学士，拥有</w:t>
            </w:r>
            <w:r>
              <w:rPr>
                <w:rFonts w:ascii="宋体" w:eastAsia="宋体" w:hAnsi="宋体" w:cs="宋体"/>
                <w:color w:val="000000"/>
                <w:sz w:val="21"/>
              </w:rPr>
              <w:t>9</w:t>
            </w:r>
            <w:r>
              <w:rPr>
                <w:rFonts w:ascii="宋体" w:eastAsia="宋体" w:hAnsi="宋体" w:cs="宋体"/>
                <w:color w:val="000000"/>
                <w:sz w:val="21"/>
              </w:rPr>
              <w:t>年金融领域投资交易经验，具有银行间本币交易员资格。历任嘉</w:t>
            </w:r>
            <w:proofErr w:type="gramStart"/>
            <w:r>
              <w:rPr>
                <w:rFonts w:ascii="宋体" w:eastAsia="宋体" w:hAnsi="宋体" w:cs="宋体"/>
                <w:color w:val="000000"/>
                <w:sz w:val="21"/>
              </w:rPr>
              <w:t>实基金</w:t>
            </w:r>
            <w:proofErr w:type="gramEnd"/>
            <w:r>
              <w:rPr>
                <w:rFonts w:ascii="宋体" w:eastAsia="宋体" w:hAnsi="宋体" w:cs="宋体"/>
                <w:color w:val="000000"/>
                <w:sz w:val="21"/>
              </w:rPr>
              <w:t>管理有限公司交易员，于</w:t>
            </w:r>
            <w:r>
              <w:rPr>
                <w:rFonts w:ascii="宋体" w:eastAsia="宋体" w:hAnsi="宋体" w:cs="宋体"/>
                <w:color w:val="000000"/>
                <w:sz w:val="21"/>
              </w:rPr>
              <w:t>2014</w:t>
            </w:r>
            <w:r>
              <w:rPr>
                <w:rFonts w:ascii="宋体" w:eastAsia="宋体" w:hAnsi="宋体" w:cs="宋体"/>
                <w:color w:val="000000"/>
                <w:sz w:val="21"/>
              </w:rPr>
              <w:t>年加入兴业银行资产管理部，任兴业银行资产管理部债券投资经理，主要负责债券投资以及</w:t>
            </w:r>
            <w:proofErr w:type="gramStart"/>
            <w:r>
              <w:rPr>
                <w:rFonts w:ascii="宋体" w:eastAsia="宋体" w:hAnsi="宋体" w:cs="宋体"/>
                <w:color w:val="000000"/>
                <w:sz w:val="21"/>
              </w:rPr>
              <w:t>固收产品</w:t>
            </w:r>
            <w:proofErr w:type="gramEnd"/>
            <w:r>
              <w:rPr>
                <w:rFonts w:ascii="宋体" w:eastAsia="宋体" w:hAnsi="宋体" w:cs="宋体"/>
                <w:color w:val="000000"/>
                <w:sz w:val="21"/>
              </w:rPr>
              <w:t>投资管理工作；具有丰富的产品投资管理经验，并积累了丰富的债券投资和交易经验；曾管理逾十只净值型</w:t>
            </w:r>
            <w:r>
              <w:rPr>
                <w:rFonts w:ascii="宋体" w:eastAsia="宋体" w:hAnsi="宋体" w:cs="宋体"/>
                <w:color w:val="000000"/>
                <w:sz w:val="21"/>
              </w:rPr>
              <w:t>“</w:t>
            </w:r>
            <w:r>
              <w:rPr>
                <w:rFonts w:ascii="宋体" w:eastAsia="宋体" w:hAnsi="宋体" w:cs="宋体"/>
                <w:color w:val="000000"/>
                <w:sz w:val="21"/>
              </w:rPr>
              <w:t>稳利</w:t>
            </w:r>
            <w:r>
              <w:rPr>
                <w:rFonts w:ascii="宋体" w:eastAsia="宋体" w:hAnsi="宋体" w:cs="宋体"/>
                <w:color w:val="000000"/>
                <w:sz w:val="21"/>
              </w:rPr>
              <w:t>”</w:t>
            </w:r>
            <w:r>
              <w:rPr>
                <w:rFonts w:ascii="宋体" w:eastAsia="宋体" w:hAnsi="宋体" w:cs="宋体"/>
                <w:color w:val="000000"/>
                <w:sz w:val="21"/>
              </w:rPr>
              <w:t>系列产品，过往业绩优异，擅长根据负债属性制定</w:t>
            </w:r>
            <w:proofErr w:type="gramStart"/>
            <w:r>
              <w:rPr>
                <w:rFonts w:ascii="宋体" w:eastAsia="宋体" w:hAnsi="宋体" w:cs="宋体"/>
                <w:color w:val="000000"/>
                <w:sz w:val="21"/>
              </w:rPr>
              <w:t>多资产</w:t>
            </w:r>
            <w:proofErr w:type="gramEnd"/>
            <w:r>
              <w:rPr>
                <w:rFonts w:ascii="宋体" w:eastAsia="宋体" w:hAnsi="宋体" w:cs="宋体"/>
                <w:color w:val="000000"/>
                <w:sz w:val="21"/>
              </w:rPr>
              <w:t>配置策略，并根据市场</w:t>
            </w:r>
            <w:proofErr w:type="gramStart"/>
            <w:r>
              <w:rPr>
                <w:rFonts w:ascii="宋体" w:eastAsia="宋体" w:hAnsi="宋体" w:cs="宋体"/>
                <w:color w:val="000000"/>
                <w:sz w:val="21"/>
              </w:rPr>
              <w:t>研</w:t>
            </w:r>
            <w:proofErr w:type="gramEnd"/>
            <w:r>
              <w:rPr>
                <w:rFonts w:ascii="宋体" w:eastAsia="宋体" w:hAnsi="宋体" w:cs="宋体"/>
                <w:color w:val="000000"/>
                <w:sz w:val="21"/>
              </w:rPr>
              <w:t>判灵活运用多种投资策略。</w:t>
            </w:r>
            <w:r>
              <w:rPr>
                <w:rFonts w:ascii="宋体" w:eastAsia="宋体" w:hAnsi="宋体" w:cs="宋体"/>
                <w:color w:val="000000"/>
                <w:sz w:val="21"/>
              </w:rPr>
              <w:br/>
              <w:t xml:space="preserve">    </w:t>
            </w:r>
            <w:r>
              <w:rPr>
                <w:rFonts w:ascii="宋体" w:eastAsia="宋体" w:hAnsi="宋体" w:cs="宋体"/>
                <w:color w:val="000000"/>
                <w:sz w:val="21"/>
              </w:rPr>
              <w:t>董国明先生，中国科学院研究生院理学硕士，</w:t>
            </w:r>
            <w:r>
              <w:rPr>
                <w:rFonts w:ascii="宋体" w:eastAsia="宋体" w:hAnsi="宋体" w:cs="宋体"/>
                <w:color w:val="000000"/>
                <w:sz w:val="21"/>
              </w:rPr>
              <w:t>2013</w:t>
            </w:r>
            <w:r>
              <w:rPr>
                <w:rFonts w:ascii="宋体" w:eastAsia="宋体" w:hAnsi="宋体" w:cs="宋体"/>
                <w:color w:val="000000"/>
                <w:sz w:val="21"/>
              </w:rPr>
              <w:t>年加入兴业银行，金融从业</w:t>
            </w:r>
            <w:r>
              <w:rPr>
                <w:rFonts w:ascii="宋体" w:eastAsia="宋体" w:hAnsi="宋体" w:cs="宋体"/>
                <w:color w:val="000000"/>
                <w:sz w:val="21"/>
              </w:rPr>
              <w:t>13</w:t>
            </w:r>
            <w:r>
              <w:rPr>
                <w:rFonts w:ascii="宋体" w:eastAsia="宋体" w:hAnsi="宋体" w:cs="宋体"/>
                <w:color w:val="000000"/>
                <w:sz w:val="21"/>
              </w:rPr>
              <w:t>年，曾在光大银行等机构任投资经理，现任资产管理事业部权益投资团队主管。</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72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42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1700" w:type="dxa"/>
            <w:gridSpan w:val="3"/>
          </w:tcPr>
          <w:p w:rsidR="00062F18" w:rsidRDefault="00062F18">
            <w:pPr>
              <w:pStyle w:val="EMPTYCELLSTYLE"/>
            </w:pPr>
          </w:p>
        </w:tc>
        <w:tc>
          <w:tcPr>
            <w:tcW w:w="300" w:type="dxa"/>
          </w:tcPr>
          <w:p w:rsidR="00062F18" w:rsidRDefault="00062F18">
            <w:pPr>
              <w:pStyle w:val="EMPTYCELLSTYLE"/>
            </w:pPr>
          </w:p>
        </w:tc>
        <w:tc>
          <w:tcPr>
            <w:tcW w:w="2000" w:type="dxa"/>
            <w:gridSpan w:val="2"/>
          </w:tcPr>
          <w:p w:rsidR="00062F18" w:rsidRDefault="00062F18">
            <w:pPr>
              <w:pStyle w:val="EMPTYCELLSTYLE"/>
            </w:pP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5980"/>
        </w:trPr>
        <w:tc>
          <w:tcPr>
            <w:tcW w:w="1" w:type="dxa"/>
          </w:tcPr>
          <w:p w:rsidR="00062F18" w:rsidRDefault="00062F18">
            <w:pPr>
              <w:pStyle w:val="EMPTYCELLSTYLE"/>
            </w:pPr>
          </w:p>
        </w:tc>
        <w:tc>
          <w:tcPr>
            <w:tcW w:w="10700" w:type="dxa"/>
            <w:gridSpan w:val="19"/>
            <w:tcMar>
              <w:top w:w="0" w:type="dxa"/>
              <w:left w:w="0" w:type="dxa"/>
              <w:bottom w:w="0" w:type="dxa"/>
              <w:right w:w="0" w:type="dxa"/>
            </w:tcMar>
          </w:tcPr>
          <w:p w:rsidR="00062F18" w:rsidRDefault="00C9040A">
            <w:pPr>
              <w:spacing w:line="320" w:lineRule="exact"/>
              <w:jc w:val="left"/>
            </w:pPr>
            <w:r>
              <w:rPr>
                <w:rFonts w:ascii="宋体" w:eastAsia="宋体" w:hAnsi="宋体" w:cs="宋体"/>
                <w:color w:val="000000"/>
                <w:sz w:val="21"/>
              </w:rPr>
              <w:t xml:space="preserve">    2021</w:t>
            </w:r>
            <w:r>
              <w:rPr>
                <w:rFonts w:ascii="宋体" w:eastAsia="宋体" w:hAnsi="宋体" w:cs="宋体"/>
                <w:color w:val="000000"/>
                <w:sz w:val="21"/>
              </w:rPr>
              <w:t>年宏观展望：</w:t>
            </w:r>
            <w:r>
              <w:rPr>
                <w:rFonts w:ascii="宋体" w:eastAsia="宋体" w:hAnsi="宋体" w:cs="宋体"/>
                <w:color w:val="000000"/>
                <w:sz w:val="21"/>
              </w:rPr>
              <w:t>2021</w:t>
            </w:r>
            <w:r>
              <w:rPr>
                <w:rFonts w:ascii="宋体" w:eastAsia="宋体" w:hAnsi="宋体" w:cs="宋体"/>
                <w:color w:val="000000"/>
                <w:sz w:val="21"/>
              </w:rPr>
              <w:t>年，预计出口和消费改善带动经济回暖，市场对</w:t>
            </w:r>
            <w:r>
              <w:rPr>
                <w:rFonts w:ascii="宋体" w:eastAsia="宋体" w:hAnsi="宋体" w:cs="宋体"/>
                <w:color w:val="000000"/>
                <w:sz w:val="21"/>
              </w:rPr>
              <w:t>GDP</w:t>
            </w:r>
            <w:r>
              <w:rPr>
                <w:rFonts w:ascii="宋体" w:eastAsia="宋体" w:hAnsi="宋体" w:cs="宋体"/>
                <w:color w:val="000000"/>
                <w:sz w:val="21"/>
              </w:rPr>
              <w:t>增速反弹预期在</w:t>
            </w:r>
            <w:r>
              <w:rPr>
                <w:rFonts w:ascii="宋体" w:eastAsia="宋体" w:hAnsi="宋体" w:cs="宋体"/>
                <w:color w:val="000000"/>
                <w:sz w:val="21"/>
              </w:rPr>
              <w:t>9%</w:t>
            </w:r>
            <w:r>
              <w:rPr>
                <w:rFonts w:ascii="宋体" w:eastAsia="宋体" w:hAnsi="宋体" w:cs="宋体"/>
                <w:color w:val="000000"/>
                <w:sz w:val="21"/>
              </w:rPr>
              <w:t>左右，出口增长有望达</w:t>
            </w:r>
            <w:r>
              <w:rPr>
                <w:rFonts w:ascii="宋体" w:eastAsia="宋体" w:hAnsi="宋体" w:cs="宋体"/>
                <w:color w:val="000000"/>
                <w:sz w:val="21"/>
              </w:rPr>
              <w:t>11-12%</w:t>
            </w:r>
            <w:r>
              <w:rPr>
                <w:rFonts w:ascii="宋体" w:eastAsia="宋体" w:hAnsi="宋体" w:cs="宋体"/>
                <w:color w:val="000000"/>
                <w:sz w:val="21"/>
              </w:rPr>
              <w:t>，随着经济复苏，居民收入和信心进一步好转，提</w:t>
            </w:r>
            <w:proofErr w:type="gramStart"/>
            <w:r>
              <w:rPr>
                <w:rFonts w:ascii="宋体" w:eastAsia="宋体" w:hAnsi="宋体" w:cs="宋体"/>
                <w:color w:val="000000"/>
                <w:sz w:val="21"/>
              </w:rPr>
              <w:t>振国内</w:t>
            </w:r>
            <w:proofErr w:type="gramEnd"/>
            <w:r>
              <w:rPr>
                <w:rFonts w:ascii="宋体" w:eastAsia="宋体" w:hAnsi="宋体" w:cs="宋体"/>
                <w:color w:val="000000"/>
                <w:sz w:val="21"/>
              </w:rPr>
              <w:t>消费。考虑到明年政策支持力度减弱，房地产和基建投资走弱，但企业营</w:t>
            </w:r>
            <w:proofErr w:type="gramStart"/>
            <w:r>
              <w:rPr>
                <w:rFonts w:ascii="宋体" w:eastAsia="宋体" w:hAnsi="宋体" w:cs="宋体"/>
                <w:color w:val="000000"/>
                <w:sz w:val="21"/>
              </w:rPr>
              <w:t>收改善</w:t>
            </w:r>
            <w:proofErr w:type="gramEnd"/>
            <w:r>
              <w:rPr>
                <w:rFonts w:ascii="宋体" w:eastAsia="宋体" w:hAnsi="宋体" w:cs="宋体"/>
                <w:color w:val="000000"/>
                <w:sz w:val="21"/>
              </w:rPr>
              <w:t>有望拉动制造业投资明显反弹。政策更加关注防风险和</w:t>
            </w:r>
            <w:proofErr w:type="gramStart"/>
            <w:r>
              <w:rPr>
                <w:rFonts w:ascii="宋体" w:eastAsia="宋体" w:hAnsi="宋体" w:cs="宋体"/>
                <w:color w:val="000000"/>
                <w:sz w:val="21"/>
              </w:rPr>
              <w:t>控杠杆</w:t>
            </w:r>
            <w:proofErr w:type="gramEnd"/>
            <w:r>
              <w:rPr>
                <w:rFonts w:ascii="宋体" w:eastAsia="宋体" w:hAnsi="宋体" w:cs="宋体"/>
                <w:color w:val="000000"/>
                <w:sz w:val="21"/>
              </w:rPr>
              <w:t>，宽松政策逐步退出。在经济逐渐回升以后，信用政策已经有所控制，房地产调控进一步收紧，利率大幅抬升。</w:t>
            </w:r>
            <w:r>
              <w:rPr>
                <w:rFonts w:ascii="宋体" w:eastAsia="宋体" w:hAnsi="宋体" w:cs="宋体"/>
                <w:color w:val="000000"/>
                <w:sz w:val="21"/>
              </w:rPr>
              <w:t>2021</w:t>
            </w:r>
            <w:r>
              <w:rPr>
                <w:rFonts w:ascii="宋体" w:eastAsia="宋体" w:hAnsi="宋体" w:cs="宋体"/>
                <w:color w:val="000000"/>
                <w:sz w:val="21"/>
              </w:rPr>
              <w:t>年大概率会延续这一趋势，政策偏向防风险、控杠杆，经济基本面见顶回落。政策收缩后，之前信用宽松</w:t>
            </w:r>
            <w:r>
              <w:rPr>
                <w:rFonts w:ascii="宋体" w:eastAsia="宋体" w:hAnsi="宋体" w:cs="宋体"/>
                <w:color w:val="000000"/>
                <w:sz w:val="21"/>
              </w:rPr>
              <w:t>“</w:t>
            </w:r>
            <w:r>
              <w:rPr>
                <w:rFonts w:ascii="宋体" w:eastAsia="宋体" w:hAnsi="宋体" w:cs="宋体"/>
                <w:color w:val="000000"/>
                <w:sz w:val="21"/>
              </w:rPr>
              <w:t>盖住</w:t>
            </w:r>
            <w:r>
              <w:rPr>
                <w:rFonts w:ascii="宋体" w:eastAsia="宋体" w:hAnsi="宋体" w:cs="宋体"/>
                <w:color w:val="000000"/>
                <w:sz w:val="21"/>
              </w:rPr>
              <w:t>”</w:t>
            </w:r>
            <w:r>
              <w:rPr>
                <w:rFonts w:ascii="宋体" w:eastAsia="宋体" w:hAnsi="宋体" w:cs="宋体"/>
                <w:color w:val="000000"/>
                <w:sz w:val="21"/>
              </w:rPr>
              <w:t>的债务风险会有增加，推升的资产价格会有回调压力，内</w:t>
            </w:r>
            <w:proofErr w:type="gramStart"/>
            <w:r>
              <w:rPr>
                <w:rFonts w:ascii="宋体" w:eastAsia="宋体" w:hAnsi="宋体" w:cs="宋体"/>
                <w:color w:val="000000"/>
                <w:sz w:val="21"/>
              </w:rPr>
              <w:t>生利率</w:t>
            </w:r>
            <w:proofErr w:type="gramEnd"/>
            <w:r>
              <w:rPr>
                <w:rFonts w:ascii="宋体" w:eastAsia="宋体" w:hAnsi="宋体" w:cs="宋体"/>
                <w:color w:val="000000"/>
                <w:sz w:val="21"/>
              </w:rPr>
              <w:t>水平会逐渐趋于回落。</w:t>
            </w:r>
            <w:r>
              <w:rPr>
                <w:rFonts w:ascii="宋体" w:eastAsia="宋体" w:hAnsi="宋体" w:cs="宋体"/>
                <w:color w:val="000000"/>
                <w:sz w:val="21"/>
              </w:rPr>
              <w:br/>
              <w:t xml:space="preserve">    2021</w:t>
            </w:r>
            <w:r>
              <w:rPr>
                <w:rFonts w:ascii="宋体" w:eastAsia="宋体" w:hAnsi="宋体" w:cs="宋体"/>
                <w:color w:val="000000"/>
                <w:sz w:val="21"/>
              </w:rPr>
              <w:t>年债券展望：</w:t>
            </w:r>
            <w:r>
              <w:rPr>
                <w:rFonts w:ascii="宋体" w:eastAsia="宋体" w:hAnsi="宋体" w:cs="宋体"/>
                <w:color w:val="000000"/>
                <w:sz w:val="21"/>
              </w:rPr>
              <w:t>2021</w:t>
            </w:r>
            <w:r>
              <w:rPr>
                <w:rFonts w:ascii="宋体" w:eastAsia="宋体" w:hAnsi="宋体" w:cs="宋体"/>
                <w:color w:val="000000"/>
                <w:sz w:val="21"/>
              </w:rPr>
              <w:t>年顺周期力量接棒推动经济修复是主背景，资金不缺不溢，利率供求有所好转，债市在短期逆风中孕育中期转机，从社融、经济、通胀等走势看，债市转折机会尚需等待，等待存单</w:t>
            </w:r>
            <w:r>
              <w:rPr>
                <w:rFonts w:ascii="宋体" w:eastAsia="宋体" w:hAnsi="宋体" w:cs="宋体"/>
                <w:color w:val="000000"/>
                <w:sz w:val="21"/>
              </w:rPr>
              <w:t>“</w:t>
            </w:r>
            <w:r>
              <w:rPr>
                <w:rFonts w:ascii="宋体" w:eastAsia="宋体" w:hAnsi="宋体" w:cs="宋体"/>
                <w:color w:val="000000"/>
                <w:sz w:val="21"/>
              </w:rPr>
              <w:t>锚</w:t>
            </w:r>
            <w:r>
              <w:rPr>
                <w:rFonts w:ascii="宋体" w:eastAsia="宋体" w:hAnsi="宋体" w:cs="宋体"/>
                <w:color w:val="000000"/>
                <w:sz w:val="21"/>
              </w:rPr>
              <w:t>”</w:t>
            </w:r>
            <w:r>
              <w:rPr>
                <w:rFonts w:ascii="宋体" w:eastAsia="宋体" w:hAnsi="宋体" w:cs="宋体"/>
                <w:color w:val="000000"/>
                <w:sz w:val="21"/>
              </w:rPr>
              <w:t>切换到资金</w:t>
            </w:r>
            <w:r>
              <w:rPr>
                <w:rFonts w:ascii="宋体" w:eastAsia="宋体" w:hAnsi="宋体" w:cs="宋体"/>
                <w:color w:val="000000"/>
                <w:sz w:val="21"/>
              </w:rPr>
              <w:t>“</w:t>
            </w:r>
            <w:r>
              <w:rPr>
                <w:rFonts w:ascii="宋体" w:eastAsia="宋体" w:hAnsi="宋体" w:cs="宋体"/>
                <w:color w:val="000000"/>
                <w:sz w:val="21"/>
              </w:rPr>
              <w:t>锚</w:t>
            </w:r>
            <w:r>
              <w:rPr>
                <w:rFonts w:ascii="宋体" w:eastAsia="宋体" w:hAnsi="宋体" w:cs="宋体"/>
                <w:color w:val="000000"/>
                <w:sz w:val="21"/>
              </w:rPr>
              <w:t>”</w:t>
            </w:r>
            <w:r>
              <w:rPr>
                <w:rFonts w:ascii="宋体" w:eastAsia="宋体" w:hAnsi="宋体" w:cs="宋体"/>
                <w:color w:val="000000"/>
                <w:sz w:val="21"/>
              </w:rPr>
              <w:t>，</w:t>
            </w:r>
            <w:r>
              <w:rPr>
                <w:rFonts w:ascii="宋体" w:eastAsia="宋体" w:hAnsi="宋体" w:cs="宋体"/>
                <w:color w:val="000000"/>
                <w:sz w:val="21"/>
              </w:rPr>
              <w:t>2021</w:t>
            </w:r>
            <w:r>
              <w:rPr>
                <w:rFonts w:ascii="宋体" w:eastAsia="宋体" w:hAnsi="宋体" w:cs="宋体"/>
                <w:color w:val="000000"/>
                <w:sz w:val="21"/>
              </w:rPr>
              <w:t>年债市可能重演</w:t>
            </w:r>
            <w:r>
              <w:rPr>
                <w:rFonts w:ascii="宋体" w:eastAsia="宋体" w:hAnsi="宋体" w:cs="宋体"/>
                <w:color w:val="000000"/>
                <w:sz w:val="21"/>
              </w:rPr>
              <w:t>2019</w:t>
            </w:r>
            <w:r>
              <w:rPr>
                <w:rFonts w:ascii="宋体" w:eastAsia="宋体" w:hAnsi="宋体" w:cs="宋体"/>
                <w:color w:val="000000"/>
                <w:sz w:val="21"/>
              </w:rPr>
              <w:t>年走势，波动空间有限，</w:t>
            </w:r>
            <w:r>
              <w:rPr>
                <w:rFonts w:ascii="宋体" w:eastAsia="宋体" w:hAnsi="宋体" w:cs="宋体"/>
                <w:color w:val="000000"/>
                <w:sz w:val="21"/>
              </w:rPr>
              <w:t>1</w:t>
            </w:r>
            <w:r>
              <w:rPr>
                <w:rFonts w:ascii="宋体" w:eastAsia="宋体" w:hAnsi="宋体" w:cs="宋体"/>
                <w:color w:val="000000"/>
                <w:sz w:val="21"/>
              </w:rPr>
              <w:t>季度末到</w:t>
            </w:r>
            <w:r>
              <w:rPr>
                <w:rFonts w:ascii="宋体" w:eastAsia="宋体" w:hAnsi="宋体" w:cs="宋体"/>
                <w:color w:val="000000"/>
                <w:sz w:val="21"/>
              </w:rPr>
              <w:t>2</w:t>
            </w:r>
            <w:r>
              <w:rPr>
                <w:rFonts w:ascii="宋体" w:eastAsia="宋体" w:hAnsi="宋体" w:cs="宋体"/>
                <w:color w:val="000000"/>
                <w:sz w:val="21"/>
              </w:rPr>
              <w:t>季度是转机敏感时点，全年</w:t>
            </w:r>
            <w:r>
              <w:rPr>
                <w:rFonts w:ascii="宋体" w:eastAsia="宋体" w:hAnsi="宋体" w:cs="宋体"/>
                <w:color w:val="000000"/>
                <w:sz w:val="21"/>
              </w:rPr>
              <w:t>10</w:t>
            </w:r>
            <w:r>
              <w:rPr>
                <w:rFonts w:ascii="宋体" w:eastAsia="宋体" w:hAnsi="宋体" w:cs="宋体"/>
                <w:color w:val="000000"/>
                <w:sz w:val="21"/>
              </w:rPr>
              <w:t>年国债区间</w:t>
            </w:r>
            <w:r>
              <w:rPr>
                <w:rFonts w:ascii="宋体" w:eastAsia="宋体" w:hAnsi="宋体" w:cs="宋体"/>
                <w:color w:val="000000"/>
                <w:sz w:val="21"/>
              </w:rPr>
              <w:t>3-3.4%</w:t>
            </w:r>
            <w:r>
              <w:rPr>
                <w:rFonts w:ascii="宋体" w:eastAsia="宋体" w:hAnsi="宋体" w:cs="宋体"/>
                <w:color w:val="000000"/>
                <w:sz w:val="21"/>
              </w:rPr>
              <w:t>；信用面临</w:t>
            </w:r>
            <w:proofErr w:type="gramStart"/>
            <w:r>
              <w:rPr>
                <w:rFonts w:ascii="宋体" w:eastAsia="宋体" w:hAnsi="宋体" w:cs="宋体"/>
                <w:color w:val="000000"/>
                <w:sz w:val="21"/>
              </w:rPr>
              <w:t>低利差</w:t>
            </w:r>
            <w:proofErr w:type="gramEnd"/>
            <w:r>
              <w:rPr>
                <w:rFonts w:ascii="宋体" w:eastAsia="宋体" w:hAnsi="宋体" w:cs="宋体"/>
                <w:color w:val="000000"/>
                <w:sz w:val="21"/>
              </w:rPr>
              <w:t>难度。</w:t>
            </w:r>
            <w:r>
              <w:rPr>
                <w:rFonts w:ascii="宋体" w:eastAsia="宋体" w:hAnsi="宋体" w:cs="宋体"/>
                <w:color w:val="000000"/>
                <w:sz w:val="21"/>
              </w:rPr>
              <w:br/>
              <w:t xml:space="preserve">    2021</w:t>
            </w:r>
            <w:r>
              <w:rPr>
                <w:rFonts w:ascii="宋体" w:eastAsia="宋体" w:hAnsi="宋体" w:cs="宋体"/>
                <w:color w:val="000000"/>
                <w:sz w:val="21"/>
              </w:rPr>
              <w:t>年投资展望：（</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久期策略</w:t>
            </w:r>
            <w:proofErr w:type="gramEnd"/>
            <w:r>
              <w:rPr>
                <w:rFonts w:ascii="宋体" w:eastAsia="宋体" w:hAnsi="宋体" w:cs="宋体"/>
                <w:color w:val="000000"/>
                <w:sz w:val="21"/>
              </w:rPr>
              <w:t>：</w:t>
            </w:r>
            <w:r>
              <w:rPr>
                <w:rFonts w:ascii="宋体" w:eastAsia="宋体" w:hAnsi="宋体" w:cs="宋体"/>
                <w:color w:val="000000"/>
                <w:sz w:val="21"/>
              </w:rPr>
              <w:t>2021</w:t>
            </w:r>
            <w:r>
              <w:rPr>
                <w:rFonts w:ascii="宋体" w:eastAsia="宋体" w:hAnsi="宋体" w:cs="宋体"/>
                <w:color w:val="000000"/>
                <w:sz w:val="21"/>
              </w:rPr>
              <w:t>年经济和利率大概率前高后</w:t>
            </w:r>
            <w:r>
              <w:rPr>
                <w:rFonts w:ascii="宋体" w:eastAsia="宋体" w:hAnsi="宋体" w:cs="宋体"/>
                <w:color w:val="000000"/>
                <w:sz w:val="21"/>
              </w:rPr>
              <w:t>低。</w:t>
            </w:r>
            <w:proofErr w:type="gramStart"/>
            <w:r>
              <w:rPr>
                <w:rFonts w:ascii="宋体" w:eastAsia="宋体" w:hAnsi="宋体" w:cs="宋体"/>
                <w:color w:val="000000"/>
                <w:sz w:val="21"/>
              </w:rPr>
              <w:t>稳利产品</w:t>
            </w:r>
            <w:proofErr w:type="gramEnd"/>
            <w:r>
              <w:rPr>
                <w:rFonts w:ascii="宋体" w:eastAsia="宋体" w:hAnsi="宋体" w:cs="宋体"/>
                <w:color w:val="000000"/>
                <w:sz w:val="21"/>
              </w:rPr>
              <w:t>在上半年会采取较为保守的票息策略，应对市场的调整；</w:t>
            </w:r>
            <w:proofErr w:type="gramStart"/>
            <w:r>
              <w:rPr>
                <w:rFonts w:ascii="宋体" w:eastAsia="宋体" w:hAnsi="宋体" w:cs="宋体"/>
                <w:color w:val="000000"/>
                <w:sz w:val="21"/>
              </w:rPr>
              <w:t>若基本</w:t>
            </w:r>
            <w:proofErr w:type="gramEnd"/>
            <w:r>
              <w:rPr>
                <w:rFonts w:ascii="宋体" w:eastAsia="宋体" w:hAnsi="宋体" w:cs="宋体"/>
                <w:color w:val="000000"/>
                <w:sz w:val="21"/>
              </w:rPr>
              <w:t>面出现复苏乏力的迹象，产品将左侧布局，拉长久期，以把握下半年的交易性机会。（</w:t>
            </w:r>
            <w:r>
              <w:rPr>
                <w:rFonts w:ascii="宋体" w:eastAsia="宋体" w:hAnsi="宋体" w:cs="宋体"/>
                <w:color w:val="000000"/>
                <w:sz w:val="21"/>
              </w:rPr>
              <w:t>2</w:t>
            </w:r>
            <w:r>
              <w:rPr>
                <w:rFonts w:ascii="宋体" w:eastAsia="宋体" w:hAnsi="宋体" w:cs="宋体"/>
                <w:color w:val="000000"/>
                <w:sz w:val="21"/>
              </w:rPr>
              <w:t>）杠杆策略：全年资金宽松空间不大，但考虑到</w:t>
            </w:r>
            <w:proofErr w:type="gramStart"/>
            <w:r>
              <w:rPr>
                <w:rFonts w:ascii="宋体" w:eastAsia="宋体" w:hAnsi="宋体" w:cs="宋体"/>
                <w:color w:val="000000"/>
                <w:sz w:val="21"/>
              </w:rPr>
              <w:t>目前套息效果</w:t>
            </w:r>
            <w:proofErr w:type="gramEnd"/>
            <w:r>
              <w:rPr>
                <w:rFonts w:ascii="宋体" w:eastAsia="宋体" w:hAnsi="宋体" w:cs="宋体"/>
                <w:color w:val="000000"/>
                <w:sz w:val="21"/>
              </w:rPr>
              <w:t>尚可，</w:t>
            </w:r>
            <w:r>
              <w:rPr>
                <w:rFonts w:ascii="宋体" w:eastAsia="宋体" w:hAnsi="宋体" w:cs="宋体"/>
                <w:color w:val="000000"/>
                <w:sz w:val="21"/>
              </w:rPr>
              <w:t>2021</w:t>
            </w:r>
            <w:r>
              <w:rPr>
                <w:rFonts w:ascii="宋体" w:eastAsia="宋体" w:hAnsi="宋体" w:cs="宋体"/>
                <w:color w:val="000000"/>
                <w:sz w:val="21"/>
              </w:rPr>
              <w:t>年杠杆将维持中性水平。（</w:t>
            </w:r>
            <w:r>
              <w:rPr>
                <w:rFonts w:ascii="宋体" w:eastAsia="宋体" w:hAnsi="宋体" w:cs="宋体"/>
                <w:color w:val="000000"/>
                <w:sz w:val="21"/>
              </w:rPr>
              <w:t>3</w:t>
            </w:r>
            <w:r>
              <w:rPr>
                <w:rFonts w:ascii="宋体" w:eastAsia="宋体" w:hAnsi="宋体" w:cs="宋体"/>
                <w:color w:val="000000"/>
                <w:sz w:val="21"/>
              </w:rPr>
              <w:t>）信用挖掘策略：</w:t>
            </w:r>
            <w:r>
              <w:rPr>
                <w:rFonts w:ascii="宋体" w:eastAsia="宋体" w:hAnsi="宋体" w:cs="宋体"/>
                <w:color w:val="000000"/>
                <w:sz w:val="21"/>
              </w:rPr>
              <w:t>2020</w:t>
            </w:r>
            <w:r>
              <w:rPr>
                <w:rFonts w:ascii="宋体" w:eastAsia="宋体" w:hAnsi="宋体" w:cs="宋体"/>
                <w:color w:val="000000"/>
                <w:sz w:val="21"/>
              </w:rPr>
              <w:t>年信用利差具有调整压力，</w:t>
            </w:r>
            <w:proofErr w:type="gramStart"/>
            <w:r>
              <w:rPr>
                <w:rFonts w:ascii="宋体" w:eastAsia="宋体" w:hAnsi="宋体" w:cs="宋体"/>
                <w:color w:val="000000"/>
                <w:sz w:val="21"/>
              </w:rPr>
              <w:t>稳利产品</w:t>
            </w:r>
            <w:proofErr w:type="gramEnd"/>
            <w:r>
              <w:rPr>
                <w:rFonts w:ascii="宋体" w:eastAsia="宋体" w:hAnsi="宋体" w:cs="宋体"/>
                <w:color w:val="000000"/>
                <w:sz w:val="21"/>
              </w:rPr>
              <w:t>信用债投资将向中高等级倾斜。</w:t>
            </w:r>
            <w:r>
              <w:rPr>
                <w:rFonts w:ascii="宋体" w:eastAsia="宋体" w:hAnsi="宋体" w:cs="宋体"/>
                <w:color w:val="000000"/>
                <w:sz w:val="21"/>
              </w:rPr>
              <w:br/>
              <w:t xml:space="preserve">    </w:t>
            </w:r>
            <w:r>
              <w:rPr>
                <w:rFonts w:ascii="宋体" w:eastAsia="宋体" w:hAnsi="宋体" w:cs="宋体"/>
                <w:color w:val="000000"/>
                <w:sz w:val="21"/>
              </w:rPr>
              <w:t>站在中长期角度上，我们看好权益市场中长期投资价值，经历</w:t>
            </w:r>
            <w:r>
              <w:rPr>
                <w:rFonts w:ascii="宋体" w:eastAsia="宋体" w:hAnsi="宋体" w:cs="宋体"/>
                <w:color w:val="000000"/>
                <w:sz w:val="21"/>
              </w:rPr>
              <w:t>2020</w:t>
            </w:r>
            <w:r>
              <w:rPr>
                <w:rFonts w:ascii="宋体" w:eastAsia="宋体" w:hAnsi="宋体" w:cs="宋体"/>
                <w:color w:val="000000"/>
                <w:sz w:val="21"/>
              </w:rPr>
              <w:t>年的疫情，政策体现出了务实、开放、连续的特点，在此基础上优质上市公司韧性十足，竞争优势明显。居民中长期资产配置</w:t>
            </w:r>
            <w:proofErr w:type="gramStart"/>
            <w:r>
              <w:rPr>
                <w:rFonts w:ascii="宋体" w:eastAsia="宋体" w:hAnsi="宋体" w:cs="宋体"/>
                <w:color w:val="000000"/>
                <w:sz w:val="21"/>
              </w:rPr>
              <w:t>渐渐往</w:t>
            </w:r>
            <w:proofErr w:type="gramEnd"/>
            <w:r>
              <w:rPr>
                <w:rFonts w:ascii="宋体" w:eastAsia="宋体" w:hAnsi="宋体" w:cs="宋体"/>
                <w:color w:val="000000"/>
                <w:sz w:val="21"/>
              </w:rPr>
              <w:t>权益市场走，这是一个非常长周期的过程，</w:t>
            </w:r>
            <w:proofErr w:type="gramStart"/>
            <w:r>
              <w:rPr>
                <w:rFonts w:ascii="宋体" w:eastAsia="宋体" w:hAnsi="宋体" w:cs="宋体"/>
                <w:color w:val="000000"/>
                <w:sz w:val="21"/>
              </w:rPr>
              <w:t>爆款基金</w:t>
            </w:r>
            <w:proofErr w:type="gramEnd"/>
            <w:r>
              <w:rPr>
                <w:rFonts w:ascii="宋体" w:eastAsia="宋体" w:hAnsi="宋体" w:cs="宋体"/>
                <w:color w:val="000000"/>
                <w:sz w:val="21"/>
              </w:rPr>
              <w:t>受追捧就是很好的例证。此外海外资金在中美利差的大背景下也将持续流入。</w:t>
            </w:r>
            <w:proofErr w:type="gramStart"/>
            <w:r>
              <w:rPr>
                <w:rFonts w:ascii="宋体" w:eastAsia="宋体" w:hAnsi="宋体" w:cs="宋体"/>
                <w:color w:val="000000"/>
                <w:sz w:val="21"/>
              </w:rPr>
              <w:t>科创板创业</w:t>
            </w:r>
            <w:proofErr w:type="gramEnd"/>
            <w:r>
              <w:rPr>
                <w:rFonts w:ascii="宋体" w:eastAsia="宋体" w:hAnsi="宋体" w:cs="宋体"/>
                <w:color w:val="000000"/>
                <w:sz w:val="21"/>
              </w:rPr>
              <w:t>板等资本市场改革，最终鼓励的是符合时代特征的公司通过资本市场做大做强。稍短一些看，</w:t>
            </w:r>
            <w:r w:rsidR="0087178E">
              <w:rPr>
                <w:rFonts w:ascii="宋体" w:eastAsia="宋体" w:hAnsi="宋体" w:cs="宋体"/>
                <w:color w:val="000000"/>
                <w:sz w:val="21"/>
              </w:rPr>
              <w:t>我们仍然看好权益市场，</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2600" w:type="dxa"/>
            <w:gridSpan w:val="5"/>
          </w:tcPr>
          <w:p w:rsidR="00062F18" w:rsidRDefault="00062F18">
            <w:pPr>
              <w:pStyle w:val="EMPTYCELLSTYLE"/>
            </w:pPr>
          </w:p>
        </w:tc>
        <w:tc>
          <w:tcPr>
            <w:tcW w:w="800" w:type="dxa"/>
            <w:gridSpan w:val="2"/>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400" w:type="dxa"/>
          </w:tcPr>
          <w:p w:rsidR="00062F18" w:rsidRDefault="00062F18">
            <w:pPr>
              <w:pStyle w:val="EMPTYCELLSTYLE"/>
            </w:pPr>
          </w:p>
        </w:tc>
        <w:tc>
          <w:tcPr>
            <w:tcW w:w="2400" w:type="dxa"/>
            <w:gridSpan w:val="2"/>
          </w:tcPr>
          <w:p w:rsidR="00062F18" w:rsidRDefault="00062F18">
            <w:pPr>
              <w:pStyle w:val="EMPTYCELLSTYLE"/>
            </w:pPr>
          </w:p>
        </w:tc>
        <w:tc>
          <w:tcPr>
            <w:tcW w:w="400" w:type="dxa"/>
            <w:gridSpan w:val="2"/>
          </w:tcPr>
          <w:p w:rsidR="00062F18" w:rsidRDefault="00062F18">
            <w:pPr>
              <w:pStyle w:val="EMPTYCELLSTYLE"/>
            </w:pPr>
          </w:p>
        </w:tc>
        <w:tc>
          <w:tcPr>
            <w:tcW w:w="100" w:type="dxa"/>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Pr>
        <w:tc>
          <w:tcPr>
            <w:tcW w:w="1" w:type="dxa"/>
          </w:tcPr>
          <w:p w:rsidR="00062F18" w:rsidRDefault="00062F18">
            <w:pPr>
              <w:pStyle w:val="EMPTYCELLSTYLE"/>
              <w:pageBreakBefore/>
            </w:pPr>
            <w:bookmarkStart w:id="4" w:name="JR_PAGE_ANCHOR_0_5"/>
            <w:bookmarkEnd w:id="4"/>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2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580"/>
        </w:trPr>
        <w:tc>
          <w:tcPr>
            <w:tcW w:w="1" w:type="dxa"/>
          </w:tcPr>
          <w:p w:rsidR="00062F18" w:rsidRDefault="00062F18">
            <w:pPr>
              <w:pStyle w:val="EMPTYCELLSTYLE"/>
            </w:pPr>
          </w:p>
        </w:tc>
        <w:tc>
          <w:tcPr>
            <w:tcW w:w="10700" w:type="dxa"/>
            <w:gridSpan w:val="19"/>
            <w:tcMar>
              <w:top w:w="0" w:type="dxa"/>
              <w:left w:w="0" w:type="dxa"/>
              <w:bottom w:w="0" w:type="dxa"/>
              <w:right w:w="0" w:type="dxa"/>
            </w:tcMar>
          </w:tcPr>
          <w:p w:rsidR="00062F18" w:rsidRDefault="00C9040A">
            <w:pPr>
              <w:spacing w:line="320" w:lineRule="exact"/>
              <w:jc w:val="left"/>
            </w:pPr>
            <w:r>
              <w:rPr>
                <w:rFonts w:ascii="宋体" w:eastAsia="宋体" w:hAnsi="宋体" w:cs="宋体"/>
                <w:color w:val="000000"/>
                <w:sz w:val="21"/>
              </w:rPr>
              <w:t>但在高估值的背景下可能需要承受相比以往更大的波动。</w:t>
            </w: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58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理财托管机构报告</w:t>
            </w: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48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3000"/>
        </w:trPr>
        <w:tc>
          <w:tcPr>
            <w:tcW w:w="1" w:type="dxa"/>
          </w:tcPr>
          <w:p w:rsidR="00062F18" w:rsidRDefault="00062F18">
            <w:pPr>
              <w:pStyle w:val="EMPTYCELLSTYLE"/>
            </w:pPr>
          </w:p>
        </w:tc>
        <w:tc>
          <w:tcPr>
            <w:tcW w:w="20" w:type="dxa"/>
          </w:tcPr>
          <w:p w:rsidR="00062F18" w:rsidRDefault="00062F18">
            <w:pPr>
              <w:pStyle w:val="EMPTYCELLSTYLE"/>
            </w:pPr>
          </w:p>
        </w:tc>
        <w:tc>
          <w:tcPr>
            <w:tcW w:w="10700" w:type="dxa"/>
            <w:gridSpan w:val="20"/>
            <w:tcMar>
              <w:top w:w="0" w:type="dxa"/>
              <w:left w:w="0" w:type="dxa"/>
              <w:bottom w:w="0" w:type="dxa"/>
              <w:right w:w="0" w:type="dxa"/>
            </w:tcMar>
          </w:tcPr>
          <w:p w:rsidR="00062F18" w:rsidRDefault="00C9040A">
            <w:pPr>
              <w:spacing w:line="320" w:lineRule="exact"/>
              <w:jc w:val="left"/>
            </w:pPr>
            <w:r>
              <w:rPr>
                <w:rFonts w:ascii="宋体" w:eastAsia="宋体" w:hAnsi="宋体" w:cs="宋体"/>
                <w:color w:val="000000"/>
                <w:sz w:val="21"/>
              </w:rPr>
              <w:br/>
              <w:t xml:space="preserve">    </w:t>
            </w:r>
            <w:r>
              <w:rPr>
                <w:rFonts w:ascii="宋体" w:eastAsia="宋体" w:hAnsi="宋体" w:cs="宋体"/>
                <w:color w:val="000000"/>
                <w:sz w:val="21"/>
              </w:rPr>
              <w:t>报告期内，托管人严格遵守《商业银行理财业务监督管理办法》及相关法律法规规定、理财产品托管协议约定，诚实信用、谨慎勤勉地履行了托管人义务，不存在损害理财产品投资者利益的行为。</w:t>
            </w:r>
            <w:r>
              <w:rPr>
                <w:rFonts w:ascii="宋体" w:eastAsia="宋体" w:hAnsi="宋体" w:cs="宋体"/>
                <w:color w:val="000000"/>
                <w:sz w:val="21"/>
              </w:rPr>
              <w:br/>
              <w:t xml:space="preserve">    </w:t>
            </w:r>
            <w:r>
              <w:rPr>
                <w:rFonts w:ascii="宋体" w:eastAsia="宋体" w:hAnsi="宋体" w:cs="宋体"/>
                <w:color w:val="000000"/>
                <w:sz w:val="21"/>
              </w:rPr>
              <w:t>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r>
            <w:r>
              <w:rPr>
                <w:rFonts w:ascii="宋体" w:eastAsia="宋体" w:hAnsi="宋体" w:cs="宋体"/>
                <w:color w:val="000000"/>
                <w:sz w:val="21"/>
              </w:rPr>
              <w:br/>
              <w:t xml:space="preserve">    </w:t>
            </w:r>
            <w:r>
              <w:rPr>
                <w:rFonts w:ascii="宋体" w:eastAsia="宋体" w:hAnsi="宋体" w:cs="宋体"/>
                <w:color w:val="000000"/>
                <w:sz w:val="21"/>
              </w:rPr>
              <w:t>托管人认真复核了本报告中的净值表现、投资组合报告等内容，认为其真实、准确和完整，</w:t>
            </w:r>
            <w:r>
              <w:rPr>
                <w:rFonts w:ascii="宋体" w:eastAsia="宋体" w:hAnsi="宋体" w:cs="宋体"/>
                <w:color w:val="000000"/>
                <w:sz w:val="21"/>
              </w:rPr>
              <w:t>不存在虚假记载、误导性陈述或者重大遗漏。</w:t>
            </w:r>
            <w:r>
              <w:rPr>
                <w:rFonts w:ascii="宋体" w:eastAsia="宋体" w:hAnsi="宋体" w:cs="宋体"/>
                <w:color w:val="000000"/>
                <w:sz w:val="21"/>
              </w:rPr>
              <w:br/>
            </w: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60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r>
              <w:rPr>
                <w:rFonts w:ascii="宋体" w:eastAsia="宋体" w:hAnsi="宋体" w:cs="宋体"/>
                <w:b/>
                <w:color w:val="000000"/>
                <w:sz w:val="24"/>
              </w:rPr>
              <w:t>七</w:t>
            </w:r>
            <w:r>
              <w:rPr>
                <w:rFonts w:ascii="宋体" w:eastAsia="宋体" w:hAnsi="宋体" w:cs="宋体"/>
                <w:b/>
                <w:color w:val="000000"/>
                <w:sz w:val="24"/>
              </w:rPr>
              <w:t xml:space="preserve">. </w:t>
            </w:r>
            <w:r>
              <w:rPr>
                <w:rFonts w:ascii="宋体" w:eastAsia="宋体" w:hAnsi="宋体" w:cs="宋体"/>
                <w:b/>
                <w:color w:val="000000"/>
                <w:sz w:val="24"/>
              </w:rPr>
              <w:t>审计报告</w:t>
            </w: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48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148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spacing w:line="320" w:lineRule="exact"/>
              <w:jc w:val="left"/>
            </w:pPr>
            <w:r>
              <w:rPr>
                <w:rFonts w:ascii="宋体" w:eastAsia="宋体" w:hAnsi="宋体" w:cs="宋体"/>
                <w:color w:val="000000"/>
                <w:sz w:val="21"/>
              </w:rPr>
              <w:br/>
              <w:t xml:space="preserve">    </w:t>
            </w:r>
            <w:r>
              <w:rPr>
                <w:rFonts w:ascii="宋体" w:eastAsia="宋体" w:hAnsi="宋体" w:cs="宋体"/>
                <w:color w:val="000000"/>
                <w:sz w:val="21"/>
              </w:rPr>
              <w:t>本产品聘请毕马威会计师事务所（特殊普通合伙）上海分所依据中国注册会计师审计准则对本产品的财务报表，包括</w:t>
            </w:r>
            <w:r>
              <w:rPr>
                <w:rFonts w:ascii="宋体" w:eastAsia="宋体" w:hAnsi="宋体" w:cs="宋体"/>
                <w:color w:val="000000"/>
                <w:sz w:val="21"/>
              </w:rPr>
              <w:t>2020</w:t>
            </w:r>
            <w:r>
              <w:rPr>
                <w:rFonts w:ascii="宋体" w:eastAsia="宋体" w:hAnsi="宋体" w:cs="宋体"/>
                <w:color w:val="000000"/>
                <w:sz w:val="21"/>
              </w:rPr>
              <w:t>年</w:t>
            </w:r>
            <w:r>
              <w:rPr>
                <w:rFonts w:ascii="宋体" w:eastAsia="宋体" w:hAnsi="宋体" w:cs="宋体"/>
                <w:color w:val="000000"/>
                <w:sz w:val="21"/>
              </w:rPr>
              <w:t>12</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日的资产负债表，</w:t>
            </w:r>
            <w:r>
              <w:rPr>
                <w:rFonts w:ascii="宋体" w:eastAsia="宋体" w:hAnsi="宋体" w:cs="宋体"/>
                <w:color w:val="000000"/>
                <w:sz w:val="21"/>
              </w:rPr>
              <w:t>2020</w:t>
            </w:r>
            <w:r>
              <w:rPr>
                <w:rFonts w:ascii="宋体" w:eastAsia="宋体" w:hAnsi="宋体" w:cs="宋体"/>
                <w:color w:val="000000"/>
                <w:sz w:val="21"/>
              </w:rPr>
              <w:t>年度的利润表和理财产品净值变动表以及相关财务报表附注进行了审计，并出具了审计报告。</w:t>
            </w: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60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4"/>
              </w:rPr>
              <w:t xml:space="preserve">§ </w:t>
            </w:r>
            <w:r>
              <w:rPr>
                <w:rFonts w:ascii="宋体" w:eastAsia="宋体" w:hAnsi="宋体" w:cs="宋体"/>
                <w:b/>
                <w:color w:val="000000"/>
                <w:sz w:val="24"/>
              </w:rPr>
              <w:t>八</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20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400"/>
        </w:trPr>
        <w:tc>
          <w:tcPr>
            <w:tcW w:w="1" w:type="dxa"/>
          </w:tcPr>
          <w:p w:rsidR="00062F18" w:rsidRDefault="00062F18">
            <w:pPr>
              <w:pStyle w:val="EMPTYCELLSTYLE"/>
            </w:pPr>
          </w:p>
        </w:tc>
        <w:tc>
          <w:tcPr>
            <w:tcW w:w="20" w:type="dxa"/>
          </w:tcPr>
          <w:p w:rsidR="00062F18" w:rsidRDefault="00062F18">
            <w:pPr>
              <w:pStyle w:val="EMPTYCELLSTYLE"/>
            </w:pPr>
          </w:p>
        </w:tc>
        <w:tc>
          <w:tcPr>
            <w:tcW w:w="10700" w:type="dxa"/>
            <w:gridSpan w:val="20"/>
            <w:tcMar>
              <w:top w:w="0" w:type="dxa"/>
              <w:left w:w="0" w:type="dxa"/>
              <w:bottom w:w="0" w:type="dxa"/>
              <w:right w:w="0" w:type="dxa"/>
            </w:tcMar>
            <w:vAlign w:val="center"/>
          </w:tcPr>
          <w:p w:rsidR="00062F18" w:rsidRDefault="00C9040A">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4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4200"/>
        </w:trPr>
        <w:tc>
          <w:tcPr>
            <w:tcW w:w="1" w:type="dxa"/>
          </w:tcPr>
          <w:p w:rsidR="00062F18" w:rsidRDefault="00062F18">
            <w:pPr>
              <w:pStyle w:val="EMPTYCELLSTYLE"/>
            </w:pPr>
          </w:p>
        </w:tc>
        <w:tc>
          <w:tcPr>
            <w:tcW w:w="20" w:type="dxa"/>
          </w:tcPr>
          <w:p w:rsidR="00062F18" w:rsidRDefault="00062F18">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062F18">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序号</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资产类型</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062F18" w:rsidRDefault="00062F18">
                  <w:pPr>
                    <w:pStyle w:val="EMPTYCELLSTYLE"/>
                  </w:pPr>
                </w:p>
              </w:tc>
            </w:tr>
            <w:tr w:rsidR="00062F1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w:t>
                        </w:r>
                      </w:p>
                    </w:tc>
                  </w:tr>
                </w:tbl>
                <w:p w:rsidR="00062F18" w:rsidRDefault="00062F1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现金及存款</w:t>
                        </w:r>
                      </w:p>
                    </w:tc>
                  </w:tr>
                </w:tbl>
                <w:p w:rsidR="00062F18" w:rsidRDefault="00062F1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8.11</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18.09</w:t>
                        </w:r>
                      </w:p>
                    </w:tc>
                  </w:tr>
                </w:tbl>
                <w:p w:rsidR="00062F18" w:rsidRDefault="00062F18">
                  <w:pPr>
                    <w:pStyle w:val="EMPTYCELLSTYLE"/>
                  </w:pPr>
                </w:p>
              </w:tc>
            </w:tr>
            <w:tr w:rsidR="00062F1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w:t>
                        </w:r>
                      </w:p>
                    </w:tc>
                  </w:tr>
                </w:tbl>
                <w:p w:rsidR="00062F18" w:rsidRDefault="00062F1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买入返售金融资产</w:t>
                        </w:r>
                      </w:p>
                    </w:tc>
                  </w:tr>
                </w:tbl>
                <w:p w:rsidR="00062F18" w:rsidRDefault="00062F1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0.01</w:t>
                        </w:r>
                      </w:p>
                    </w:tc>
                  </w:tr>
                </w:tbl>
                <w:p w:rsidR="00062F18" w:rsidRDefault="00062F18">
                  <w:pPr>
                    <w:pStyle w:val="EMPTYCELLSTYLE"/>
                  </w:pPr>
                </w:p>
              </w:tc>
            </w:tr>
            <w:tr w:rsidR="00062F1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w:t>
                        </w:r>
                      </w:p>
                    </w:tc>
                  </w:tr>
                </w:tbl>
                <w:p w:rsidR="00062F18" w:rsidRDefault="00062F1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债券投资</w:t>
                        </w:r>
                      </w:p>
                    </w:tc>
                  </w:tr>
                </w:tbl>
                <w:p w:rsidR="00062F18" w:rsidRDefault="00062F1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65.76</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65.76</w:t>
                        </w:r>
                      </w:p>
                    </w:tc>
                  </w:tr>
                </w:tbl>
                <w:p w:rsidR="00062F18" w:rsidRDefault="00062F18">
                  <w:pPr>
                    <w:pStyle w:val="EMPTYCELLSTYLE"/>
                  </w:pPr>
                </w:p>
              </w:tc>
            </w:tr>
            <w:tr w:rsidR="00062F1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4</w:t>
                        </w:r>
                      </w:p>
                    </w:tc>
                  </w:tr>
                </w:tbl>
                <w:p w:rsidR="00062F18" w:rsidRDefault="00062F1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权益投资</w:t>
                        </w:r>
                      </w:p>
                    </w:tc>
                  </w:tr>
                </w:tbl>
                <w:p w:rsidR="00062F18" w:rsidRDefault="00062F1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16.14</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16.14</w:t>
                        </w:r>
                      </w:p>
                    </w:tc>
                  </w:tr>
                </w:tbl>
                <w:p w:rsidR="00062F18" w:rsidRDefault="00062F18">
                  <w:pPr>
                    <w:pStyle w:val="EMPTYCELLSTYLE"/>
                  </w:pPr>
                </w:p>
              </w:tc>
            </w:tr>
            <w:tr w:rsidR="00062F1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5</w:t>
                        </w:r>
                      </w:p>
                    </w:tc>
                  </w:tr>
                </w:tbl>
                <w:p w:rsidR="00062F18" w:rsidRDefault="00062F1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委外投资</w:t>
                        </w:r>
                      </w:p>
                    </w:tc>
                  </w:tr>
                </w:tbl>
                <w:p w:rsidR="00062F18" w:rsidRDefault="00062F1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9.99</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0.00</w:t>
                        </w:r>
                      </w:p>
                    </w:tc>
                  </w:tr>
                </w:tbl>
                <w:p w:rsidR="00062F18" w:rsidRDefault="00062F18">
                  <w:pPr>
                    <w:pStyle w:val="EMPTYCELLSTYLE"/>
                  </w:pPr>
                </w:p>
              </w:tc>
            </w:tr>
            <w:tr w:rsidR="00062F1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tcMar>
                          <w:top w:w="0" w:type="dxa"/>
                          <w:left w:w="0" w:type="dxa"/>
                          <w:bottom w:w="0" w:type="dxa"/>
                          <w:right w:w="0" w:type="dxa"/>
                        </w:tcMar>
                        <w:vAlign w:val="center"/>
                      </w:tcPr>
                      <w:p w:rsidR="00062F18" w:rsidRDefault="00062F18">
                        <w:pPr>
                          <w:jc w:val="center"/>
                        </w:pPr>
                      </w:p>
                    </w:tc>
                  </w:tr>
                </w:tbl>
                <w:p w:rsidR="00062F18" w:rsidRDefault="00062F18">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总计</w:t>
                        </w:r>
                      </w:p>
                    </w:tc>
                  </w:tr>
                </w:tbl>
                <w:p w:rsidR="00062F18" w:rsidRDefault="00062F18">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w:t>
                        </w:r>
                      </w:p>
                    </w:tc>
                  </w:tr>
                </w:tbl>
                <w:p w:rsidR="00062F18" w:rsidRDefault="00062F18">
                  <w:pPr>
                    <w:pStyle w:val="EMPTYCELLSTYLE"/>
                  </w:pPr>
                </w:p>
              </w:tc>
            </w:tr>
          </w:tbl>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hRule="exact" w:val="36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2"/>
          <w:wAfter w:w="20" w:type="dxa"/>
          <w:trHeight w:val="400"/>
        </w:trPr>
        <w:tc>
          <w:tcPr>
            <w:tcW w:w="1" w:type="dxa"/>
          </w:tcPr>
          <w:p w:rsidR="00062F18" w:rsidRDefault="00062F18">
            <w:pPr>
              <w:pStyle w:val="EMPTYCELLSTYLE"/>
            </w:pPr>
          </w:p>
        </w:tc>
        <w:tc>
          <w:tcPr>
            <w:tcW w:w="20" w:type="dxa"/>
          </w:tcPr>
          <w:p w:rsidR="00062F18" w:rsidRDefault="00062F18">
            <w:pPr>
              <w:pStyle w:val="EMPTYCELLSTYLE"/>
            </w:pPr>
          </w:p>
        </w:tc>
        <w:tc>
          <w:tcPr>
            <w:tcW w:w="3380" w:type="dxa"/>
            <w:gridSpan w:val="6"/>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3300" w:type="dxa"/>
            <w:gridSpan w:val="6"/>
          </w:tcPr>
          <w:p w:rsidR="00062F18" w:rsidRDefault="00062F18">
            <w:pPr>
              <w:pStyle w:val="EMPTYCELLSTYLE"/>
            </w:pPr>
          </w:p>
        </w:tc>
        <w:tc>
          <w:tcPr>
            <w:tcW w:w="20" w:type="dxa"/>
            <w:gridSpan w:val="2"/>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Pr>
        <w:tc>
          <w:tcPr>
            <w:tcW w:w="1" w:type="dxa"/>
          </w:tcPr>
          <w:p w:rsidR="00062F18" w:rsidRDefault="00062F18">
            <w:pPr>
              <w:pStyle w:val="EMPTYCELLSTYLE"/>
              <w:pageBreakBefore/>
            </w:pPr>
            <w:bookmarkStart w:id="5" w:name="JR_PAGE_ANCHOR_0_6"/>
            <w:bookmarkEnd w:id="5"/>
          </w:p>
        </w:tc>
        <w:tc>
          <w:tcPr>
            <w:tcW w:w="3400" w:type="dxa"/>
            <w:gridSpan w:val="7"/>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1000"/>
        </w:trPr>
        <w:tc>
          <w:tcPr>
            <w:tcW w:w="1" w:type="dxa"/>
          </w:tcPr>
          <w:p w:rsidR="00062F18" w:rsidRDefault="00062F18">
            <w:pPr>
              <w:pStyle w:val="EMPTYCELLSTYLE"/>
            </w:pPr>
          </w:p>
        </w:tc>
        <w:tc>
          <w:tcPr>
            <w:tcW w:w="10700" w:type="dxa"/>
            <w:gridSpan w:val="19"/>
            <w:tcMar>
              <w:top w:w="0" w:type="dxa"/>
              <w:left w:w="0" w:type="dxa"/>
              <w:bottom w:w="0" w:type="dxa"/>
              <w:right w:w="0" w:type="dxa"/>
            </w:tcMar>
          </w:tcPr>
          <w:p w:rsidR="00062F18" w:rsidRDefault="00C9040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40%</w:t>
            </w:r>
            <w:r>
              <w:rPr>
                <w:rFonts w:ascii="宋体" w:eastAsia="宋体" w:hAnsi="宋体" w:cs="宋体"/>
                <w:color w:val="000000"/>
                <w:sz w:val="21"/>
              </w:rPr>
              <w:t>，本产品总资产未超过该产品净资产规模的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2580"/>
        </w:trPr>
        <w:tc>
          <w:tcPr>
            <w:tcW w:w="1" w:type="dxa"/>
          </w:tcPr>
          <w:p w:rsidR="00062F18" w:rsidRDefault="00062F18">
            <w:pPr>
              <w:pStyle w:val="EMPTYCELLSTYLE"/>
            </w:pPr>
          </w:p>
        </w:tc>
        <w:tc>
          <w:tcPr>
            <w:tcW w:w="10700" w:type="dxa"/>
            <w:gridSpan w:val="19"/>
            <w:tcMar>
              <w:top w:w="0" w:type="dxa"/>
              <w:left w:w="0" w:type="dxa"/>
              <w:bottom w:w="0" w:type="dxa"/>
              <w:right w:w="0" w:type="dxa"/>
            </w:tcMar>
          </w:tcPr>
          <w:p w:rsidR="00062F18" w:rsidRDefault="00C9040A">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w:t>
            </w:r>
            <w:r>
              <w:rPr>
                <w:rFonts w:ascii="宋体" w:eastAsia="宋体" w:hAnsi="宋体" w:cs="宋体"/>
                <w:color w:val="000000"/>
                <w:sz w:val="21"/>
              </w:rPr>
              <w:t>法律法规以及产品销售协议，对理财产品组合资产的流动性风险进行管理，报告期内未发生流动性风险。</w:t>
            </w:r>
            <w:r>
              <w:rPr>
                <w:rFonts w:ascii="宋体" w:eastAsia="宋体" w:hAnsi="宋体" w:cs="宋体"/>
                <w:color w:val="000000"/>
                <w:sz w:val="21"/>
              </w:rPr>
              <w:br/>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50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6640"/>
        </w:trPr>
        <w:tc>
          <w:tcPr>
            <w:tcW w:w="1" w:type="dxa"/>
          </w:tcPr>
          <w:p w:rsidR="00062F18" w:rsidRDefault="00062F18">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062F18">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序号</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资产名称</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资产面额</w:t>
                        </w:r>
                      </w:p>
                    </w:tc>
                  </w:tr>
                </w:tbl>
                <w:p w:rsidR="00062F18" w:rsidRDefault="00062F18">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阳光资产</w:t>
                        </w:r>
                        <w:r>
                          <w:rPr>
                            <w:rFonts w:ascii="宋体" w:eastAsia="宋体" w:hAnsi="宋体" w:cs="宋体"/>
                            <w:color w:val="000000"/>
                            <w:sz w:val="21"/>
                          </w:rPr>
                          <w:t>-</w:t>
                        </w:r>
                        <w:proofErr w:type="gramStart"/>
                        <w:r>
                          <w:rPr>
                            <w:rFonts w:ascii="宋体" w:eastAsia="宋体" w:hAnsi="宋体" w:cs="宋体"/>
                            <w:color w:val="000000"/>
                            <w:sz w:val="21"/>
                          </w:rPr>
                          <w:t>优享</w:t>
                        </w:r>
                        <w:r>
                          <w:rPr>
                            <w:rFonts w:ascii="宋体" w:eastAsia="宋体" w:hAnsi="宋体" w:cs="宋体"/>
                            <w:color w:val="000000"/>
                            <w:sz w:val="21"/>
                          </w:rPr>
                          <w:t>5</w:t>
                        </w:r>
                        <w:r>
                          <w:rPr>
                            <w:rFonts w:ascii="宋体" w:eastAsia="宋体" w:hAnsi="宋体" w:cs="宋体"/>
                            <w:color w:val="000000"/>
                            <w:sz w:val="21"/>
                          </w:rPr>
                          <w:t>号</w:t>
                        </w:r>
                        <w:proofErr w:type="gramEnd"/>
                        <w:r>
                          <w:rPr>
                            <w:rFonts w:ascii="宋体" w:eastAsia="宋体" w:hAnsi="宋体" w:cs="宋体"/>
                            <w:color w:val="000000"/>
                            <w:sz w:val="21"/>
                          </w:rPr>
                          <w:t>资产管理产品</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2,898,348,556.01</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10.21</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02</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800,000,000.00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2.80</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20CSFD50-05</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500,000,000.00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1.72</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4</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民生银行</w:t>
                        </w:r>
                        <w:r>
                          <w:rPr>
                            <w:rFonts w:ascii="宋体" w:eastAsia="宋体" w:hAnsi="宋体" w:cs="宋体"/>
                            <w:color w:val="000000"/>
                            <w:sz w:val="21"/>
                          </w:rPr>
                          <w:t>CD182</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500,000,000.00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1.68</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5</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东北</w:t>
                        </w:r>
                        <w:r>
                          <w:rPr>
                            <w:rFonts w:ascii="宋体" w:eastAsia="宋体" w:hAnsi="宋体" w:cs="宋体"/>
                            <w:color w:val="000000"/>
                            <w:sz w:val="21"/>
                          </w:rPr>
                          <w:t>01</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450,000,000.00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1.55</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6</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14</w:t>
                        </w:r>
                        <w:r>
                          <w:rPr>
                            <w:rFonts w:ascii="宋体" w:eastAsia="宋体" w:hAnsi="宋体" w:cs="宋体"/>
                            <w:color w:val="000000"/>
                            <w:sz w:val="21"/>
                          </w:rPr>
                          <w:t>建行二级</w:t>
                        </w:r>
                        <w:r>
                          <w:rPr>
                            <w:rFonts w:ascii="宋体" w:eastAsia="宋体" w:hAnsi="宋体" w:cs="宋体"/>
                            <w:color w:val="000000"/>
                            <w:sz w:val="21"/>
                          </w:rPr>
                          <w:t>01</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1.17</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7</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建设银行二级</w:t>
                        </w:r>
                        <w:r>
                          <w:rPr>
                            <w:rFonts w:ascii="宋体" w:eastAsia="宋体" w:hAnsi="宋体" w:cs="宋体"/>
                            <w:color w:val="000000"/>
                            <w:sz w:val="21"/>
                          </w:rPr>
                          <w:t>01</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330,000,000.00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1.16</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8</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农业银行二级</w:t>
                        </w:r>
                        <w:r>
                          <w:rPr>
                            <w:rFonts w:ascii="宋体" w:eastAsia="宋体" w:hAnsi="宋体" w:cs="宋体"/>
                            <w:color w:val="000000"/>
                            <w:sz w:val="21"/>
                          </w:rPr>
                          <w:t>01</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330,000,000.00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1.15</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19</w:t>
                        </w:r>
                        <w:proofErr w:type="gramStart"/>
                        <w:r>
                          <w:rPr>
                            <w:rFonts w:ascii="宋体" w:eastAsia="宋体" w:hAnsi="宋体" w:cs="宋体"/>
                            <w:color w:val="000000"/>
                            <w:sz w:val="21"/>
                          </w:rPr>
                          <w:t>迈科</w:t>
                        </w:r>
                        <w:proofErr w:type="gramEnd"/>
                        <w:r>
                          <w:rPr>
                            <w:rFonts w:ascii="宋体" w:eastAsia="宋体" w:hAnsi="宋体" w:cs="宋体"/>
                            <w:color w:val="000000"/>
                            <w:sz w:val="21"/>
                          </w:rPr>
                          <w:t>A</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328,680,000.00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1.13</w:t>
                        </w:r>
                      </w:p>
                    </w:tc>
                  </w:tr>
                </w:tbl>
                <w:p w:rsidR="00062F18" w:rsidRDefault="00062F18">
                  <w:pPr>
                    <w:pStyle w:val="EMPTYCELLSTYLE"/>
                  </w:pPr>
                </w:p>
              </w:tc>
            </w:tr>
            <w:tr w:rsidR="00062F18">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58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w:t>
                        </w:r>
                      </w:p>
                    </w:tc>
                  </w:tr>
                </w:tbl>
                <w:p w:rsidR="00062F18" w:rsidRDefault="00062F18">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062F18">
                    <w:tblPrEx>
                      <w:tblCellMar>
                        <w:top w:w="0" w:type="dxa"/>
                        <w:bottom w:w="0" w:type="dxa"/>
                      </w:tblCellMar>
                    </w:tblPrEx>
                    <w:trPr>
                      <w:trHeight w:val="600"/>
                    </w:trPr>
                    <w:tc>
                      <w:tcPr>
                        <w:tcW w:w="4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16</w:t>
                        </w:r>
                        <w:r>
                          <w:rPr>
                            <w:rFonts w:ascii="宋体" w:eastAsia="宋体" w:hAnsi="宋体" w:cs="宋体"/>
                            <w:color w:val="000000"/>
                            <w:sz w:val="21"/>
                          </w:rPr>
                          <w:t>滨海</w:t>
                        </w:r>
                        <w:r>
                          <w:rPr>
                            <w:rFonts w:ascii="宋体" w:eastAsia="宋体" w:hAnsi="宋体" w:cs="宋体"/>
                            <w:color w:val="000000"/>
                            <w:sz w:val="21"/>
                          </w:rPr>
                          <w:t>01</w:t>
                        </w:r>
                      </w:p>
                    </w:tc>
                  </w:tr>
                </w:tbl>
                <w:p w:rsidR="00062F18" w:rsidRDefault="00062F18">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062F18">
                    <w:tblPrEx>
                      <w:tblCellMar>
                        <w:top w:w="0" w:type="dxa"/>
                        <w:bottom w:w="0" w:type="dxa"/>
                      </w:tblCellMar>
                    </w:tblPrEx>
                    <w:trPr>
                      <w:trHeight w:val="600"/>
                    </w:trPr>
                    <w:tc>
                      <w:tcPr>
                        <w:tcW w:w="26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1.10</w:t>
                        </w:r>
                      </w:p>
                    </w:tc>
                  </w:tr>
                </w:tbl>
                <w:p w:rsidR="00062F18" w:rsidRDefault="00062F18">
                  <w:pPr>
                    <w:pStyle w:val="EMPTYCELLSTYLE"/>
                  </w:pPr>
                </w:p>
              </w:tc>
            </w:tr>
          </w:tbl>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26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3400" w:type="dxa"/>
            <w:gridSpan w:val="7"/>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Pr>
        <w:tc>
          <w:tcPr>
            <w:tcW w:w="1" w:type="dxa"/>
          </w:tcPr>
          <w:p w:rsidR="00062F18" w:rsidRDefault="00062F18">
            <w:pPr>
              <w:pStyle w:val="EMPTYCELLSTYLE"/>
              <w:pageBreakBefore/>
            </w:pPr>
            <w:bookmarkStart w:id="6" w:name="JR_PAGE_ANCHOR_0_7"/>
            <w:bookmarkEnd w:id="6"/>
          </w:p>
        </w:tc>
        <w:tc>
          <w:tcPr>
            <w:tcW w:w="200" w:type="dxa"/>
            <w:gridSpan w:val="4"/>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200" w:type="dxa"/>
            <w:gridSpan w:val="4"/>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6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200" w:type="dxa"/>
            <w:gridSpan w:val="4"/>
          </w:tcPr>
          <w:p w:rsidR="00062F18" w:rsidRDefault="00062F18">
            <w:pPr>
              <w:pStyle w:val="EMPTYCELLSTYLE"/>
            </w:pPr>
          </w:p>
        </w:tc>
        <w:tc>
          <w:tcPr>
            <w:tcW w:w="10500" w:type="dxa"/>
            <w:gridSpan w:val="15"/>
            <w:tcMar>
              <w:top w:w="0" w:type="dxa"/>
              <w:left w:w="0" w:type="dxa"/>
              <w:bottom w:w="0" w:type="dxa"/>
              <w:right w:w="0" w:type="dxa"/>
            </w:tcMar>
          </w:tcPr>
          <w:p w:rsidR="00062F18" w:rsidRDefault="00C9040A">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hRule="exact" w:val="13800"/>
        </w:trPr>
        <w:tc>
          <w:tcPr>
            <w:tcW w:w="1" w:type="dxa"/>
          </w:tcPr>
          <w:p w:rsidR="00062F18" w:rsidRDefault="00062F18">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产品代码</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资产名称</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资产面额（元）</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高速地产</w:t>
                        </w:r>
                        <w:r>
                          <w:rPr>
                            <w:rFonts w:ascii="宋体" w:eastAsia="宋体" w:hAnsi="宋体" w:cs="宋体"/>
                            <w:color w:val="000000"/>
                            <w:sz w:val="21"/>
                          </w:rPr>
                          <w:t>SCP004</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盐城</w:t>
                        </w:r>
                        <w:proofErr w:type="gramStart"/>
                        <w:r>
                          <w:rPr>
                            <w:rFonts w:ascii="宋体" w:eastAsia="宋体" w:hAnsi="宋体" w:cs="宋体"/>
                            <w:color w:val="000000"/>
                            <w:sz w:val="21"/>
                          </w:rPr>
                          <w:t>城</w:t>
                        </w:r>
                        <w:proofErr w:type="gramEnd"/>
                        <w:r>
                          <w:rPr>
                            <w:rFonts w:ascii="宋体" w:eastAsia="宋体" w:hAnsi="宋体" w:cs="宋体"/>
                            <w:color w:val="000000"/>
                            <w:sz w:val="21"/>
                          </w:rPr>
                          <w:t>投</w:t>
                        </w:r>
                        <w:r>
                          <w:rPr>
                            <w:rFonts w:ascii="宋体" w:eastAsia="宋体" w:hAnsi="宋体" w:cs="宋体"/>
                            <w:color w:val="000000"/>
                            <w:sz w:val="21"/>
                          </w:rPr>
                          <w:t>PPN002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50,000,000.00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proofErr w:type="gramStart"/>
                        <w:r>
                          <w:rPr>
                            <w:rFonts w:ascii="宋体" w:eastAsia="宋体" w:hAnsi="宋体" w:cs="宋体"/>
                            <w:color w:val="000000"/>
                            <w:sz w:val="21"/>
                          </w:rPr>
                          <w:t>阜阳建投</w:t>
                        </w:r>
                        <w:proofErr w:type="gramEnd"/>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19</w:t>
                        </w:r>
                        <w:r>
                          <w:rPr>
                            <w:rFonts w:ascii="宋体" w:eastAsia="宋体" w:hAnsi="宋体" w:cs="宋体"/>
                            <w:color w:val="000000"/>
                            <w:sz w:val="21"/>
                          </w:rPr>
                          <w:t>陕西金融</w:t>
                        </w:r>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19</w:t>
                        </w:r>
                        <w:r>
                          <w:rPr>
                            <w:rFonts w:ascii="宋体" w:eastAsia="宋体" w:hAnsi="宋体" w:cs="宋体"/>
                            <w:color w:val="000000"/>
                            <w:sz w:val="21"/>
                          </w:rPr>
                          <w:t>大同煤矿</w:t>
                        </w:r>
                        <w:r>
                          <w:rPr>
                            <w:rFonts w:ascii="宋体" w:eastAsia="宋体" w:hAnsi="宋体" w:cs="宋体"/>
                            <w:color w:val="000000"/>
                            <w:sz w:val="21"/>
                          </w:rPr>
                          <w:t>PPN008</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海</w:t>
                        </w:r>
                        <w:proofErr w:type="gramStart"/>
                        <w:r>
                          <w:rPr>
                            <w:rFonts w:ascii="宋体" w:eastAsia="宋体" w:hAnsi="宋体" w:cs="宋体"/>
                            <w:color w:val="000000"/>
                            <w:sz w:val="21"/>
                          </w:rPr>
                          <w:t>沧</w:t>
                        </w:r>
                        <w:proofErr w:type="gramEnd"/>
                        <w:r>
                          <w:rPr>
                            <w:rFonts w:ascii="宋体" w:eastAsia="宋体" w:hAnsi="宋体" w:cs="宋体"/>
                            <w:color w:val="000000"/>
                            <w:sz w:val="21"/>
                          </w:rPr>
                          <w:t>投资</w:t>
                        </w:r>
                        <w:r>
                          <w:rPr>
                            <w:rFonts w:ascii="宋体" w:eastAsia="宋体" w:hAnsi="宋体" w:cs="宋体"/>
                            <w:color w:val="000000"/>
                            <w:sz w:val="21"/>
                          </w:rPr>
                          <w:t>PPN002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17</w:t>
                        </w:r>
                        <w:proofErr w:type="gramStart"/>
                        <w:r>
                          <w:rPr>
                            <w:rFonts w:ascii="宋体" w:eastAsia="宋体" w:hAnsi="宋体" w:cs="宋体"/>
                            <w:color w:val="000000"/>
                            <w:sz w:val="21"/>
                          </w:rPr>
                          <w:t>象</w:t>
                        </w:r>
                        <w:proofErr w:type="gramEnd"/>
                        <w:r>
                          <w:rPr>
                            <w:rFonts w:ascii="宋体" w:eastAsia="宋体" w:hAnsi="宋体" w:cs="宋体"/>
                            <w:color w:val="000000"/>
                            <w:sz w:val="21"/>
                          </w:rPr>
                          <w:t>屿</w:t>
                        </w:r>
                        <w:r>
                          <w:rPr>
                            <w:rFonts w:ascii="宋体" w:eastAsia="宋体" w:hAnsi="宋体" w:cs="宋体"/>
                            <w:color w:val="000000"/>
                            <w:sz w:val="21"/>
                          </w:rPr>
                          <w:t>MTN003</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70,000,000.00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proofErr w:type="gramStart"/>
                        <w:r>
                          <w:rPr>
                            <w:rFonts w:ascii="宋体" w:eastAsia="宋体" w:hAnsi="宋体" w:cs="宋体"/>
                            <w:color w:val="000000"/>
                            <w:sz w:val="21"/>
                          </w:rPr>
                          <w:t>晋能</w:t>
                        </w:r>
                        <w:proofErr w:type="gramEnd"/>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16</w:t>
                        </w:r>
                        <w:r>
                          <w:rPr>
                            <w:rFonts w:ascii="宋体" w:eastAsia="宋体" w:hAnsi="宋体" w:cs="宋体"/>
                            <w:color w:val="000000"/>
                            <w:sz w:val="21"/>
                          </w:rPr>
                          <w:t>赣高速</w:t>
                        </w:r>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60,000,000.00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16</w:t>
                        </w:r>
                        <w:r>
                          <w:rPr>
                            <w:rFonts w:ascii="宋体" w:eastAsia="宋体" w:hAnsi="宋体" w:cs="宋体"/>
                            <w:color w:val="000000"/>
                            <w:sz w:val="21"/>
                          </w:rPr>
                          <w:t>云能投</w:t>
                        </w:r>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宁河西</w:t>
                        </w:r>
                        <w:r>
                          <w:rPr>
                            <w:rFonts w:ascii="宋体" w:eastAsia="宋体" w:hAnsi="宋体" w:cs="宋体"/>
                            <w:color w:val="000000"/>
                            <w:sz w:val="21"/>
                          </w:rPr>
                          <w:t>PPN002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80,000,000.00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南电</w:t>
                        </w:r>
                        <w:r>
                          <w:rPr>
                            <w:rFonts w:ascii="宋体" w:eastAsia="宋体" w:hAnsi="宋体" w:cs="宋体"/>
                            <w:color w:val="000000"/>
                            <w:sz w:val="21"/>
                          </w:rPr>
                          <w:t>PPN002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40,000,000.00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津能源</w:t>
                        </w:r>
                        <w:r>
                          <w:rPr>
                            <w:rFonts w:ascii="宋体" w:eastAsia="宋体" w:hAnsi="宋体" w:cs="宋体"/>
                            <w:color w:val="000000"/>
                            <w:sz w:val="21"/>
                          </w:rPr>
                          <w:t>MTN002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新余城建</w:t>
                        </w:r>
                        <w:r>
                          <w:rPr>
                            <w:rFonts w:ascii="宋体" w:eastAsia="宋体" w:hAnsi="宋体" w:cs="宋体"/>
                            <w:color w:val="000000"/>
                            <w:sz w:val="21"/>
                          </w:rPr>
                          <w:t>MTN001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16</w:t>
                        </w:r>
                        <w:r>
                          <w:rPr>
                            <w:rFonts w:ascii="宋体" w:eastAsia="宋体" w:hAnsi="宋体" w:cs="宋体"/>
                            <w:color w:val="000000"/>
                            <w:sz w:val="21"/>
                          </w:rPr>
                          <w:t>宜城</w:t>
                        </w:r>
                        <w:r>
                          <w:rPr>
                            <w:rFonts w:ascii="宋体" w:eastAsia="宋体" w:hAnsi="宋体" w:cs="宋体"/>
                            <w:color w:val="000000"/>
                            <w:sz w:val="21"/>
                          </w:rPr>
                          <w:t>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300,000,000.00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宜兴市城市发展投资有限公司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proofErr w:type="gramStart"/>
                        <w:r>
                          <w:rPr>
                            <w:rFonts w:ascii="宋体" w:eastAsia="宋体" w:hAnsi="宋体" w:cs="宋体"/>
                            <w:color w:val="000000"/>
                            <w:sz w:val="21"/>
                          </w:rPr>
                          <w:t>闽电子</w:t>
                        </w:r>
                        <w:proofErr w:type="gramEnd"/>
                        <w:r>
                          <w:rPr>
                            <w:rFonts w:ascii="宋体" w:eastAsia="宋体" w:hAnsi="宋体" w:cs="宋体"/>
                            <w:color w:val="000000"/>
                            <w:sz w:val="21"/>
                          </w:rPr>
                          <w:t>SCP007</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19</w:t>
                        </w:r>
                        <w:r>
                          <w:rPr>
                            <w:rFonts w:ascii="宋体" w:eastAsia="宋体" w:hAnsi="宋体" w:cs="宋体"/>
                            <w:color w:val="000000"/>
                            <w:sz w:val="21"/>
                          </w:rPr>
                          <w:t>贵州高速</w:t>
                        </w:r>
                        <w:r>
                          <w:rPr>
                            <w:rFonts w:ascii="宋体" w:eastAsia="宋体" w:hAnsi="宋体" w:cs="宋体"/>
                            <w:color w:val="000000"/>
                            <w:sz w:val="21"/>
                          </w:rPr>
                          <w:t>MTN001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云能投</w:t>
                        </w:r>
                        <w:r>
                          <w:rPr>
                            <w:rFonts w:ascii="宋体" w:eastAsia="宋体" w:hAnsi="宋体" w:cs="宋体"/>
                            <w:color w:val="000000"/>
                            <w:sz w:val="21"/>
                          </w:rPr>
                          <w:t>MTN004</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鲁黄金</w:t>
                        </w:r>
                        <w:r>
                          <w:rPr>
                            <w:rFonts w:ascii="宋体" w:eastAsia="宋体" w:hAnsi="宋体" w:cs="宋体"/>
                            <w:color w:val="000000"/>
                            <w:sz w:val="21"/>
                          </w:rPr>
                          <w:t>MTN004</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proofErr w:type="gramStart"/>
                        <w:r>
                          <w:rPr>
                            <w:rFonts w:ascii="宋体" w:eastAsia="宋体" w:hAnsi="宋体" w:cs="宋体"/>
                            <w:color w:val="000000"/>
                            <w:sz w:val="21"/>
                          </w:rPr>
                          <w:t>汉光谷</w:t>
                        </w:r>
                        <w:proofErr w:type="gramEnd"/>
                        <w:r>
                          <w:rPr>
                            <w:rFonts w:ascii="宋体" w:eastAsia="宋体" w:hAnsi="宋体" w:cs="宋体"/>
                            <w:color w:val="000000"/>
                            <w:sz w:val="21"/>
                          </w:rPr>
                          <w:t>SCP002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proofErr w:type="gramStart"/>
                        <w:r>
                          <w:rPr>
                            <w:rFonts w:ascii="宋体" w:eastAsia="宋体" w:hAnsi="宋体" w:cs="宋体"/>
                            <w:color w:val="000000"/>
                            <w:sz w:val="21"/>
                          </w:rPr>
                          <w:t>丹投</w:t>
                        </w:r>
                        <w:proofErr w:type="gramEnd"/>
                        <w:r>
                          <w:rPr>
                            <w:rFonts w:ascii="宋体" w:eastAsia="宋体" w:hAnsi="宋体" w:cs="宋体"/>
                            <w:color w:val="000000"/>
                            <w:sz w:val="21"/>
                          </w:rPr>
                          <w:t>SCP002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18</w:t>
                        </w:r>
                        <w:r>
                          <w:rPr>
                            <w:rFonts w:ascii="宋体" w:eastAsia="宋体" w:hAnsi="宋体" w:cs="宋体"/>
                            <w:color w:val="000000"/>
                            <w:sz w:val="21"/>
                          </w:rPr>
                          <w:t>青岛城投</w:t>
                        </w:r>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bl>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gridAfter w:val="4"/>
          <w:wAfter w:w="40" w:type="dxa"/>
          <w:trHeight w:val="400"/>
        </w:trPr>
        <w:tc>
          <w:tcPr>
            <w:tcW w:w="1" w:type="dxa"/>
          </w:tcPr>
          <w:p w:rsidR="00062F18" w:rsidRDefault="00062F18">
            <w:pPr>
              <w:pStyle w:val="EMPTYCELLSTYLE"/>
            </w:pPr>
          </w:p>
        </w:tc>
        <w:tc>
          <w:tcPr>
            <w:tcW w:w="200" w:type="dxa"/>
            <w:gridSpan w:val="4"/>
          </w:tcPr>
          <w:p w:rsidR="00062F18" w:rsidRDefault="00062F18">
            <w:pPr>
              <w:pStyle w:val="EMPTYCELLSTYLE"/>
            </w:pPr>
          </w:p>
        </w:tc>
        <w:tc>
          <w:tcPr>
            <w:tcW w:w="3200" w:type="dxa"/>
            <w:gridSpan w:val="3"/>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3300" w:type="dxa"/>
            <w:gridSpan w:val="6"/>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c>
          <w:tcPr>
            <w:tcW w:w="1" w:type="dxa"/>
          </w:tcPr>
          <w:p w:rsidR="00062F18" w:rsidRDefault="00062F18">
            <w:pPr>
              <w:pStyle w:val="EMPTYCELLSTYLE"/>
              <w:pageBreakBefore/>
            </w:pPr>
            <w:bookmarkStart w:id="7" w:name="JR_PAGE_ANCHOR_0_8"/>
            <w:bookmarkEnd w:id="7"/>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bottom"/>
          </w:tcPr>
          <w:p w:rsidR="00062F18" w:rsidRDefault="00C9040A">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S</w:t>
            </w:r>
            <w:r>
              <w:rPr>
                <w:rFonts w:ascii="宋体" w:eastAsia="宋体" w:hAnsi="宋体" w:cs="宋体"/>
                <w:color w:val="808080"/>
                <w:sz w:val="18"/>
              </w:rPr>
              <w:t>款</w:t>
            </w:r>
            <w:r>
              <w:rPr>
                <w:rFonts w:ascii="宋体" w:eastAsia="宋体" w:hAnsi="宋体" w:cs="宋体"/>
                <w:color w:val="808080"/>
                <w:sz w:val="18"/>
              </w:rPr>
              <w:t>2020</w:t>
            </w:r>
            <w:r>
              <w:rPr>
                <w:rFonts w:ascii="宋体" w:eastAsia="宋体" w:hAnsi="宋体" w:cs="宋体"/>
                <w:color w:val="808080"/>
                <w:sz w:val="18"/>
              </w:rPr>
              <w:t>年年度报告</w:t>
            </w: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2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20"/>
        </w:trPr>
        <w:tc>
          <w:tcPr>
            <w:tcW w:w="1" w:type="dxa"/>
          </w:tcPr>
          <w:p w:rsidR="00062F18" w:rsidRDefault="00062F18">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5400"/>
        </w:trPr>
        <w:tc>
          <w:tcPr>
            <w:tcW w:w="1" w:type="dxa"/>
          </w:tcPr>
          <w:p w:rsidR="00062F18" w:rsidRDefault="00062F18">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东湖高新</w:t>
                        </w:r>
                        <w:r>
                          <w:rPr>
                            <w:rFonts w:ascii="宋体" w:eastAsia="宋体" w:hAnsi="宋体" w:cs="宋体"/>
                            <w:color w:val="000000"/>
                            <w:sz w:val="21"/>
                          </w:rPr>
                          <w:t>(</w:t>
                        </w:r>
                        <w:r>
                          <w:rPr>
                            <w:rFonts w:ascii="宋体" w:eastAsia="宋体" w:hAnsi="宋体" w:cs="宋体"/>
                            <w:color w:val="000000"/>
                            <w:sz w:val="21"/>
                          </w:rPr>
                          <w:t>疫情防控债</w:t>
                        </w:r>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武</w:t>
                        </w:r>
                        <w:proofErr w:type="gramStart"/>
                        <w:r>
                          <w:rPr>
                            <w:rFonts w:ascii="宋体" w:eastAsia="宋体" w:hAnsi="宋体" w:cs="宋体"/>
                            <w:color w:val="000000"/>
                            <w:sz w:val="21"/>
                          </w:rPr>
                          <w:t>夷投资</w:t>
                        </w:r>
                        <w:proofErr w:type="gramEnd"/>
                        <w:r>
                          <w:rPr>
                            <w:rFonts w:ascii="宋体" w:eastAsia="宋体" w:hAnsi="宋体" w:cs="宋体"/>
                            <w:color w:val="000000"/>
                            <w:sz w:val="21"/>
                          </w:rPr>
                          <w:t>MTN002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苏通</w:t>
                        </w:r>
                        <w:r>
                          <w:rPr>
                            <w:rFonts w:ascii="宋体" w:eastAsia="宋体" w:hAnsi="宋体" w:cs="宋体"/>
                            <w:color w:val="000000"/>
                            <w:sz w:val="21"/>
                          </w:rPr>
                          <w:t>SCP001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19</w:t>
                        </w:r>
                        <w:proofErr w:type="gramStart"/>
                        <w:r>
                          <w:rPr>
                            <w:rFonts w:ascii="宋体" w:eastAsia="宋体" w:hAnsi="宋体" w:cs="宋体"/>
                            <w:color w:val="000000"/>
                            <w:sz w:val="21"/>
                          </w:rPr>
                          <w:t>阳煤</w:t>
                        </w:r>
                        <w:proofErr w:type="gramEnd"/>
                        <w:r>
                          <w:rPr>
                            <w:rFonts w:ascii="宋体" w:eastAsia="宋体" w:hAnsi="宋体" w:cs="宋体"/>
                            <w:color w:val="000000"/>
                            <w:sz w:val="21"/>
                          </w:rPr>
                          <w:t>PPN011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三明交建</w:t>
                        </w:r>
                        <w:r>
                          <w:rPr>
                            <w:rFonts w:ascii="宋体" w:eastAsia="宋体" w:hAnsi="宋体" w:cs="宋体"/>
                            <w:color w:val="000000"/>
                            <w:sz w:val="21"/>
                          </w:rPr>
                          <w:t>PPN001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连云城建</w:t>
                        </w:r>
                        <w:r>
                          <w:rPr>
                            <w:rFonts w:ascii="宋体" w:eastAsia="宋体" w:hAnsi="宋体" w:cs="宋体"/>
                            <w:color w:val="000000"/>
                            <w:sz w:val="21"/>
                          </w:rPr>
                          <w:t>MTN001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19</w:t>
                        </w:r>
                        <w:r>
                          <w:rPr>
                            <w:rFonts w:ascii="宋体" w:eastAsia="宋体" w:hAnsi="宋体" w:cs="宋体"/>
                            <w:color w:val="000000"/>
                            <w:sz w:val="21"/>
                          </w:rPr>
                          <w:t>宜城</w:t>
                        </w:r>
                        <w:r>
                          <w:rPr>
                            <w:rFonts w:ascii="宋体" w:eastAsia="宋体" w:hAnsi="宋体" w:cs="宋体"/>
                            <w:color w:val="000000"/>
                            <w:sz w:val="21"/>
                          </w:rPr>
                          <w:t>F1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50,000,000.00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宜兴市城市发展投资有限公司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冀中能源</w:t>
                        </w:r>
                        <w:r>
                          <w:rPr>
                            <w:rFonts w:ascii="宋体" w:eastAsia="宋体" w:hAnsi="宋体" w:cs="宋体"/>
                            <w:color w:val="000000"/>
                            <w:sz w:val="21"/>
                          </w:rPr>
                          <w:t>CP002</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30,000,000.00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r w:rsidR="00062F18">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062F18">
                    <w:tblPrEx>
                      <w:tblCellMar>
                        <w:top w:w="0" w:type="dxa"/>
                        <w:bottom w:w="0" w:type="dxa"/>
                      </w:tblCellMar>
                    </w:tblPrEx>
                    <w:trPr>
                      <w:trHeight w:val="600"/>
                    </w:trPr>
                    <w:tc>
                      <w:tcPr>
                        <w:tcW w:w="17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9K219061</w:t>
                        </w:r>
                      </w:p>
                    </w:tc>
                    <w:tc>
                      <w:tcPr>
                        <w:tcW w:w="20" w:type="dxa"/>
                      </w:tcPr>
                      <w:p w:rsidR="00062F18" w:rsidRDefault="00062F18">
                        <w:pPr>
                          <w:pStyle w:val="EMPTYCELLSTYLE"/>
                        </w:pP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w:t>
                        </w:r>
                        <w:r>
                          <w:rPr>
                            <w:rFonts w:ascii="宋体" w:eastAsia="宋体" w:hAnsi="宋体" w:cs="宋体"/>
                            <w:color w:val="000000"/>
                            <w:sz w:val="21"/>
                          </w:rPr>
                          <w:t>长江出版</w:t>
                        </w:r>
                        <w:r>
                          <w:rPr>
                            <w:rFonts w:ascii="宋体" w:eastAsia="宋体" w:hAnsi="宋体" w:cs="宋体"/>
                            <w:color w:val="000000"/>
                            <w:sz w:val="21"/>
                          </w:rPr>
                          <w:t>CP001</w:t>
                        </w:r>
                      </w:p>
                    </w:tc>
                  </w:tr>
                </w:tbl>
                <w:p w:rsidR="00062F18" w:rsidRDefault="00062F18">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062F18">
                    <w:tblPrEx>
                      <w:tblCellMar>
                        <w:top w:w="0" w:type="dxa"/>
                        <w:bottom w:w="0" w:type="dxa"/>
                      </w:tblCellMar>
                    </w:tblPrEx>
                    <w:trPr>
                      <w:trHeight w:val="600"/>
                    </w:trPr>
                    <w:tc>
                      <w:tcPr>
                        <w:tcW w:w="28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20,000,000.00</w:t>
                        </w:r>
                      </w:p>
                    </w:tc>
                  </w:tr>
                </w:tbl>
                <w:p w:rsidR="00062F18" w:rsidRDefault="00062F18">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062F18">
                    <w:tblPrEx>
                      <w:tblCellMar>
                        <w:top w:w="0" w:type="dxa"/>
                        <w:bottom w:w="0" w:type="dxa"/>
                      </w:tblCellMar>
                    </w:tblPrEx>
                    <w:trPr>
                      <w:trHeight w:val="600"/>
                    </w:trPr>
                    <w:tc>
                      <w:tcPr>
                        <w:tcW w:w="31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兴业银行股份有限公司</w:t>
                        </w:r>
                      </w:p>
                    </w:tc>
                  </w:tr>
                </w:tbl>
                <w:p w:rsidR="00062F18" w:rsidRDefault="00062F18">
                  <w:pPr>
                    <w:pStyle w:val="EMPTYCELLSTYLE"/>
                  </w:pPr>
                </w:p>
              </w:tc>
            </w:tr>
          </w:tbl>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20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val="40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10500" w:type="dxa"/>
            <w:gridSpan w:val="15"/>
            <w:tcMar>
              <w:top w:w="0" w:type="dxa"/>
              <w:left w:w="0" w:type="dxa"/>
              <w:bottom w:w="0" w:type="dxa"/>
              <w:right w:w="0" w:type="dxa"/>
            </w:tcMar>
          </w:tcPr>
          <w:p w:rsidR="00062F18" w:rsidRDefault="00C9040A">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600"/>
        </w:trPr>
        <w:tc>
          <w:tcPr>
            <w:tcW w:w="1" w:type="dxa"/>
          </w:tcPr>
          <w:p w:rsidR="00062F18" w:rsidRDefault="00062F18">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062F18">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062F18">
                    <w:tblPrEx>
                      <w:tblCellMar>
                        <w:top w:w="0" w:type="dxa"/>
                        <w:bottom w:w="0" w:type="dxa"/>
                      </w:tblCellMar>
                    </w:tblPrEx>
                    <w:trPr>
                      <w:trHeight w:val="600"/>
                    </w:trPr>
                    <w:tc>
                      <w:tcPr>
                        <w:tcW w:w="158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产品代码</w:t>
                        </w:r>
                      </w:p>
                    </w:tc>
                    <w:tc>
                      <w:tcPr>
                        <w:tcW w:w="20" w:type="dxa"/>
                      </w:tcPr>
                      <w:p w:rsidR="00062F18" w:rsidRDefault="00062F18">
                        <w:pPr>
                          <w:pStyle w:val="EMPTYCELLSTYLE"/>
                        </w:pPr>
                      </w:p>
                    </w:tc>
                  </w:tr>
                </w:tbl>
                <w:p w:rsidR="00062F18" w:rsidRDefault="00062F1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62F18">
                    <w:tblPrEx>
                      <w:tblCellMar>
                        <w:top w:w="0" w:type="dxa"/>
                        <w:bottom w:w="0" w:type="dxa"/>
                      </w:tblCellMar>
                    </w:tblPrEx>
                    <w:trPr>
                      <w:trHeight w:val="600"/>
                    </w:trPr>
                    <w:tc>
                      <w:tcPr>
                        <w:tcW w:w="22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资产名称</w:t>
                        </w:r>
                      </w:p>
                    </w:tc>
                  </w:tr>
                </w:tbl>
                <w:p w:rsidR="00062F18" w:rsidRDefault="00062F1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62F18">
                    <w:tblPrEx>
                      <w:tblCellMar>
                        <w:top w:w="0" w:type="dxa"/>
                        <w:bottom w:w="0" w:type="dxa"/>
                      </w:tblCellMar>
                    </w:tblPrEx>
                    <w:trPr>
                      <w:trHeight w:val="600"/>
                    </w:trPr>
                    <w:tc>
                      <w:tcPr>
                        <w:tcW w:w="22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资产面额（元）</w:t>
                        </w:r>
                      </w:p>
                    </w:tc>
                  </w:tr>
                </w:tbl>
                <w:p w:rsidR="00062F18" w:rsidRDefault="00062F18">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062F18">
                    <w:tblPrEx>
                      <w:tblCellMar>
                        <w:top w:w="0" w:type="dxa"/>
                        <w:bottom w:w="0" w:type="dxa"/>
                      </w:tblCellMar>
                    </w:tblPrEx>
                    <w:trPr>
                      <w:trHeight w:val="600"/>
                    </w:trPr>
                    <w:tc>
                      <w:tcPr>
                        <w:tcW w:w="18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交易类型</w:t>
                        </w:r>
                      </w:p>
                    </w:tc>
                  </w:tr>
                </w:tbl>
                <w:p w:rsidR="00062F18" w:rsidRDefault="00062F18">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062F18">
                    <w:tblPrEx>
                      <w:tblCellMar>
                        <w:top w:w="0" w:type="dxa"/>
                        <w:bottom w:w="0" w:type="dxa"/>
                      </w:tblCellMar>
                    </w:tblPrEx>
                    <w:trPr>
                      <w:trHeight w:val="600"/>
                    </w:trPr>
                    <w:tc>
                      <w:tcPr>
                        <w:tcW w:w="29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关联方名称</w:t>
                        </w:r>
                      </w:p>
                    </w:tc>
                  </w:tr>
                </w:tbl>
                <w:p w:rsidR="00062F18" w:rsidRDefault="00062F18">
                  <w:pPr>
                    <w:pStyle w:val="EMPTYCELLSTYLE"/>
                  </w:pPr>
                </w:p>
              </w:tc>
            </w:tr>
          </w:tbl>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600"/>
        </w:trPr>
        <w:tc>
          <w:tcPr>
            <w:tcW w:w="1" w:type="dxa"/>
          </w:tcPr>
          <w:p w:rsidR="00062F18" w:rsidRDefault="00062F18">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062F18">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062F18">
                    <w:tblPrEx>
                      <w:tblCellMar>
                        <w:top w:w="0" w:type="dxa"/>
                        <w:bottom w:w="0" w:type="dxa"/>
                      </w:tblCellMar>
                    </w:tblPrEx>
                    <w:trPr>
                      <w:trHeight w:val="600"/>
                    </w:trPr>
                    <w:tc>
                      <w:tcPr>
                        <w:tcW w:w="106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无</w:t>
                        </w:r>
                      </w:p>
                    </w:tc>
                    <w:tc>
                      <w:tcPr>
                        <w:tcW w:w="20" w:type="dxa"/>
                      </w:tcPr>
                      <w:p w:rsidR="00062F18" w:rsidRDefault="00062F18">
                        <w:pPr>
                          <w:pStyle w:val="EMPTYCELLSTYLE"/>
                        </w:pPr>
                      </w:p>
                    </w:tc>
                  </w:tr>
                </w:tbl>
                <w:p w:rsidR="00062F18" w:rsidRDefault="00062F18">
                  <w:pPr>
                    <w:pStyle w:val="EMPTYCELLSTYLE"/>
                  </w:pPr>
                </w:p>
              </w:tc>
            </w:tr>
          </w:tbl>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20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val="40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10500" w:type="dxa"/>
            <w:gridSpan w:val="15"/>
            <w:tcMar>
              <w:top w:w="0" w:type="dxa"/>
              <w:left w:w="0" w:type="dxa"/>
              <w:bottom w:w="0" w:type="dxa"/>
              <w:right w:w="0" w:type="dxa"/>
            </w:tcMar>
          </w:tcPr>
          <w:p w:rsidR="00062F18" w:rsidRDefault="00C9040A">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600"/>
        </w:trPr>
        <w:tc>
          <w:tcPr>
            <w:tcW w:w="1" w:type="dxa"/>
          </w:tcPr>
          <w:p w:rsidR="00062F18" w:rsidRDefault="00062F18">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062F18">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062F18">
                    <w:tblPrEx>
                      <w:tblCellMar>
                        <w:top w:w="0" w:type="dxa"/>
                        <w:bottom w:w="0" w:type="dxa"/>
                      </w:tblCellMar>
                    </w:tblPrEx>
                    <w:trPr>
                      <w:trHeight w:val="600"/>
                    </w:trPr>
                    <w:tc>
                      <w:tcPr>
                        <w:tcW w:w="158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产品代码</w:t>
                        </w:r>
                      </w:p>
                    </w:tc>
                    <w:tc>
                      <w:tcPr>
                        <w:tcW w:w="20" w:type="dxa"/>
                      </w:tcPr>
                      <w:p w:rsidR="00062F18" w:rsidRDefault="00062F18">
                        <w:pPr>
                          <w:pStyle w:val="EMPTYCELLSTYLE"/>
                        </w:pPr>
                      </w:p>
                    </w:tc>
                  </w:tr>
                </w:tbl>
                <w:p w:rsidR="00062F18" w:rsidRDefault="00062F1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62F18">
                    <w:tblPrEx>
                      <w:tblCellMar>
                        <w:top w:w="0" w:type="dxa"/>
                        <w:bottom w:w="0" w:type="dxa"/>
                      </w:tblCellMar>
                    </w:tblPrEx>
                    <w:trPr>
                      <w:trHeight w:val="600"/>
                    </w:trPr>
                    <w:tc>
                      <w:tcPr>
                        <w:tcW w:w="22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资产名称</w:t>
                        </w:r>
                      </w:p>
                    </w:tc>
                  </w:tr>
                </w:tbl>
                <w:p w:rsidR="00062F18" w:rsidRDefault="00062F18">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62F18">
                    <w:tblPrEx>
                      <w:tblCellMar>
                        <w:top w:w="0" w:type="dxa"/>
                        <w:bottom w:w="0" w:type="dxa"/>
                      </w:tblCellMar>
                    </w:tblPrEx>
                    <w:trPr>
                      <w:trHeight w:val="600"/>
                    </w:trPr>
                    <w:tc>
                      <w:tcPr>
                        <w:tcW w:w="22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资产面额（元）</w:t>
                        </w:r>
                      </w:p>
                    </w:tc>
                  </w:tr>
                </w:tbl>
                <w:p w:rsidR="00062F18" w:rsidRDefault="00062F18">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062F18">
                    <w:tblPrEx>
                      <w:tblCellMar>
                        <w:top w:w="0" w:type="dxa"/>
                        <w:bottom w:w="0" w:type="dxa"/>
                      </w:tblCellMar>
                    </w:tblPrEx>
                    <w:trPr>
                      <w:trHeight w:val="600"/>
                    </w:trPr>
                    <w:tc>
                      <w:tcPr>
                        <w:tcW w:w="18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交易类型</w:t>
                        </w:r>
                      </w:p>
                    </w:tc>
                  </w:tr>
                </w:tbl>
                <w:p w:rsidR="00062F18" w:rsidRDefault="00062F18">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062F18">
                    <w:tblPrEx>
                      <w:tblCellMar>
                        <w:top w:w="0" w:type="dxa"/>
                        <w:bottom w:w="0" w:type="dxa"/>
                      </w:tblCellMar>
                    </w:tblPrEx>
                    <w:trPr>
                      <w:trHeight w:val="600"/>
                    </w:trPr>
                    <w:tc>
                      <w:tcPr>
                        <w:tcW w:w="2900" w:type="dxa"/>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关联方名称</w:t>
                        </w:r>
                      </w:p>
                    </w:tc>
                  </w:tr>
                </w:tbl>
                <w:p w:rsidR="00062F18" w:rsidRDefault="00062F18">
                  <w:pPr>
                    <w:pStyle w:val="EMPTYCELLSTYLE"/>
                  </w:pPr>
                </w:p>
              </w:tc>
            </w:tr>
          </w:tbl>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600"/>
        </w:trPr>
        <w:tc>
          <w:tcPr>
            <w:tcW w:w="1" w:type="dxa"/>
          </w:tcPr>
          <w:p w:rsidR="00062F18" w:rsidRDefault="00062F18">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062F18">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062F18">
                    <w:tblPrEx>
                      <w:tblCellMar>
                        <w:top w:w="0" w:type="dxa"/>
                        <w:bottom w:w="0" w:type="dxa"/>
                      </w:tblCellMar>
                    </w:tblPrEx>
                    <w:trPr>
                      <w:trHeight w:val="600"/>
                    </w:trPr>
                    <w:tc>
                      <w:tcPr>
                        <w:tcW w:w="1068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无</w:t>
                        </w:r>
                      </w:p>
                    </w:tc>
                    <w:tc>
                      <w:tcPr>
                        <w:tcW w:w="20" w:type="dxa"/>
                      </w:tcPr>
                      <w:p w:rsidR="00062F18" w:rsidRDefault="00062F18">
                        <w:pPr>
                          <w:pStyle w:val="EMPTYCELLSTYLE"/>
                        </w:pPr>
                      </w:p>
                    </w:tc>
                  </w:tr>
                </w:tbl>
                <w:p w:rsidR="00062F18" w:rsidRDefault="00062F18">
                  <w:pPr>
                    <w:pStyle w:val="EMPTYCELLSTYLE"/>
                  </w:pPr>
                </w:p>
              </w:tc>
            </w:tr>
          </w:tbl>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16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val="400"/>
        </w:trPr>
        <w:tc>
          <w:tcPr>
            <w:tcW w:w="1" w:type="dxa"/>
          </w:tcPr>
          <w:p w:rsidR="00062F18" w:rsidRDefault="00062F18">
            <w:pPr>
              <w:pStyle w:val="EMPTYCELLSTYLE"/>
            </w:pPr>
          </w:p>
        </w:tc>
        <w:tc>
          <w:tcPr>
            <w:tcW w:w="40" w:type="dxa"/>
            <w:gridSpan w:val="2"/>
          </w:tcPr>
          <w:p w:rsidR="00062F18" w:rsidRDefault="00062F18">
            <w:pPr>
              <w:pStyle w:val="EMPTYCELLSTYLE"/>
            </w:pPr>
          </w:p>
        </w:tc>
        <w:tc>
          <w:tcPr>
            <w:tcW w:w="10700" w:type="dxa"/>
            <w:gridSpan w:val="21"/>
            <w:tcMar>
              <w:top w:w="0" w:type="dxa"/>
              <w:left w:w="0" w:type="dxa"/>
              <w:bottom w:w="0" w:type="dxa"/>
              <w:right w:w="0" w:type="dxa"/>
            </w:tcMar>
            <w:vAlign w:val="center"/>
          </w:tcPr>
          <w:p w:rsidR="00062F18" w:rsidRDefault="00C9040A">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062F18" w:rsidRDefault="00062F18">
            <w:pPr>
              <w:pStyle w:val="EMPTYCELLSTYLE"/>
            </w:pPr>
          </w:p>
        </w:tc>
      </w:tr>
      <w:tr w:rsidR="00062F18">
        <w:tblPrEx>
          <w:tblCellMar>
            <w:top w:w="0" w:type="dxa"/>
            <w:bottom w:w="0" w:type="dxa"/>
          </w:tblCellMar>
        </w:tblPrEx>
        <w:trPr>
          <w:trHeight w:hRule="exact" w:val="1200"/>
        </w:trPr>
        <w:tc>
          <w:tcPr>
            <w:tcW w:w="1" w:type="dxa"/>
          </w:tcPr>
          <w:p w:rsidR="00062F18" w:rsidRDefault="00062F18">
            <w:pPr>
              <w:pStyle w:val="EMPTYCELLSTYLE"/>
            </w:pPr>
          </w:p>
        </w:tc>
        <w:tc>
          <w:tcPr>
            <w:tcW w:w="40" w:type="dxa"/>
            <w:gridSpan w:val="2"/>
          </w:tcPr>
          <w:p w:rsidR="00062F18" w:rsidRDefault="00062F18">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062F18">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序号</w:t>
                        </w:r>
                      </w:p>
                    </w:tc>
                  </w:tr>
                </w:tbl>
                <w:p w:rsidR="00062F18" w:rsidRDefault="00062F18">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62F18">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账户类型</w:t>
                        </w:r>
                      </w:p>
                    </w:tc>
                  </w:tr>
                </w:tbl>
                <w:p w:rsidR="00062F18" w:rsidRDefault="00062F18">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账户编号</w:t>
                        </w:r>
                      </w:p>
                    </w:tc>
                  </w:tr>
                </w:tbl>
                <w:p w:rsidR="00062F18" w:rsidRDefault="00062F18">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062F18">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062F18" w:rsidRDefault="00C9040A">
                        <w:pPr>
                          <w:jc w:val="center"/>
                        </w:pPr>
                        <w:r>
                          <w:rPr>
                            <w:rFonts w:ascii="宋体" w:eastAsia="宋体" w:hAnsi="宋体" w:cs="宋体"/>
                            <w:b/>
                            <w:color w:val="000000"/>
                            <w:sz w:val="21"/>
                          </w:rPr>
                          <w:t>账户名称</w:t>
                        </w:r>
                      </w:p>
                    </w:tc>
                  </w:tr>
                </w:tbl>
                <w:p w:rsidR="00062F18" w:rsidRDefault="00062F18">
                  <w:pPr>
                    <w:pStyle w:val="EMPTYCELLSTYLE"/>
                  </w:pPr>
                </w:p>
              </w:tc>
            </w:tr>
            <w:tr w:rsidR="00062F18">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062F18">
                    <w:tblPrEx>
                      <w:tblCellMar>
                        <w:top w:w="0" w:type="dxa"/>
                        <w:bottom w:w="0" w:type="dxa"/>
                      </w:tblCellMar>
                    </w:tblPrEx>
                    <w:trPr>
                      <w:trHeight w:val="600"/>
                    </w:trPr>
                    <w:tc>
                      <w:tcPr>
                        <w:tcW w:w="1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1</w:t>
                        </w:r>
                      </w:p>
                    </w:tc>
                  </w:tr>
                </w:tbl>
                <w:p w:rsidR="00062F18" w:rsidRDefault="00062F18">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062F18">
                    <w:tblPrEx>
                      <w:tblCellMar>
                        <w:top w:w="0" w:type="dxa"/>
                        <w:bottom w:w="0" w:type="dxa"/>
                      </w:tblCellMar>
                    </w:tblPrEx>
                    <w:trPr>
                      <w:trHeight w:val="600"/>
                    </w:trPr>
                    <w:tc>
                      <w:tcPr>
                        <w:tcW w:w="22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托管账户</w:t>
                        </w:r>
                      </w:p>
                    </w:tc>
                  </w:tr>
                </w:tbl>
                <w:p w:rsidR="00062F18" w:rsidRDefault="00062F18">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062F18">
                    <w:tblPrEx>
                      <w:tblCellMar>
                        <w:top w:w="0" w:type="dxa"/>
                        <w:bottom w:w="0" w:type="dxa"/>
                      </w:tblCellMar>
                    </w:tblPrEx>
                    <w:trPr>
                      <w:trHeight w:val="600"/>
                    </w:trPr>
                    <w:tc>
                      <w:tcPr>
                        <w:tcW w:w="30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051010100100901018</w:t>
                        </w:r>
                      </w:p>
                    </w:tc>
                  </w:tr>
                </w:tbl>
                <w:p w:rsidR="00062F18" w:rsidRDefault="00062F18">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062F18">
                    <w:tblPrEx>
                      <w:tblCellMar>
                        <w:top w:w="0" w:type="dxa"/>
                        <w:bottom w:w="0" w:type="dxa"/>
                      </w:tblCellMar>
                    </w:tblPrEx>
                    <w:trPr>
                      <w:trHeight w:val="600"/>
                    </w:trPr>
                    <w:tc>
                      <w:tcPr>
                        <w:tcW w:w="4500" w:type="dxa"/>
                        <w:tcMar>
                          <w:top w:w="0" w:type="dxa"/>
                          <w:left w:w="0" w:type="dxa"/>
                          <w:bottom w:w="0" w:type="dxa"/>
                          <w:right w:w="0" w:type="dxa"/>
                        </w:tcMar>
                        <w:vAlign w:val="center"/>
                      </w:tcPr>
                      <w:p w:rsidR="00062F18" w:rsidRDefault="00C9040A">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S</w:t>
                        </w:r>
                        <w:r>
                          <w:rPr>
                            <w:rFonts w:ascii="宋体" w:eastAsia="宋体" w:hAnsi="宋体" w:cs="宋体"/>
                            <w:color w:val="000000"/>
                            <w:sz w:val="21"/>
                          </w:rPr>
                          <w:t>款</w:t>
                        </w:r>
                      </w:p>
                    </w:tc>
                  </w:tr>
                </w:tbl>
                <w:p w:rsidR="00062F18" w:rsidRDefault="00062F18">
                  <w:pPr>
                    <w:pStyle w:val="EMPTYCELLSTYLE"/>
                  </w:pPr>
                </w:p>
              </w:tc>
            </w:tr>
          </w:tbl>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96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vAlign w:val="center"/>
          </w:tcPr>
          <w:p w:rsidR="00062F18" w:rsidRDefault="00C9040A">
            <w:pPr>
              <w:jc w:val="right"/>
            </w:pPr>
            <w:r>
              <w:rPr>
                <w:rFonts w:ascii="宋体" w:eastAsia="宋体" w:hAnsi="宋体" w:cs="宋体"/>
                <w:color w:val="000000"/>
                <w:sz w:val="21"/>
              </w:rPr>
              <w:t>兴业银行股份有限公司</w:t>
            </w: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val="400"/>
        </w:trPr>
        <w:tc>
          <w:tcPr>
            <w:tcW w:w="1" w:type="dxa"/>
          </w:tcPr>
          <w:p w:rsidR="00062F18" w:rsidRDefault="00062F18">
            <w:pPr>
              <w:pStyle w:val="EMPTYCELLSTYLE"/>
            </w:pPr>
          </w:p>
        </w:tc>
        <w:tc>
          <w:tcPr>
            <w:tcW w:w="10700" w:type="dxa"/>
            <w:gridSpan w:val="19"/>
            <w:tcMar>
              <w:top w:w="0" w:type="dxa"/>
              <w:left w:w="0" w:type="dxa"/>
              <w:bottom w:w="0" w:type="dxa"/>
              <w:right w:w="0" w:type="dxa"/>
            </w:tcMar>
          </w:tcPr>
          <w:p w:rsidR="00062F18" w:rsidRDefault="00C9040A">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5</w:t>
            </w:r>
            <w:r>
              <w:rPr>
                <w:rFonts w:ascii="宋体" w:eastAsia="宋体" w:hAnsi="宋体" w:cs="宋体"/>
                <w:color w:val="000000"/>
                <w:sz w:val="21"/>
              </w:rPr>
              <w:t>月</w:t>
            </w:r>
            <w:r>
              <w:rPr>
                <w:rFonts w:ascii="宋体" w:eastAsia="宋体" w:hAnsi="宋体" w:cs="宋体"/>
                <w:color w:val="000000"/>
                <w:sz w:val="21"/>
              </w:rPr>
              <w:t>14</w:t>
            </w:r>
            <w:r>
              <w:rPr>
                <w:rFonts w:ascii="宋体" w:eastAsia="宋体" w:hAnsi="宋体" w:cs="宋体"/>
                <w:color w:val="000000"/>
                <w:sz w:val="21"/>
              </w:rPr>
              <w:t>日</w:t>
            </w: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hRule="exact" w:val="228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Pr>
          <w:p w:rsidR="00062F18" w:rsidRDefault="00062F18">
            <w:pPr>
              <w:pStyle w:val="EMPTYCELLSTYLE"/>
            </w:pPr>
          </w:p>
        </w:tc>
        <w:tc>
          <w:tcPr>
            <w:tcW w:w="2000" w:type="dxa"/>
            <w:gridSpan w:val="2"/>
          </w:tcPr>
          <w:p w:rsidR="00062F18" w:rsidRDefault="00062F18">
            <w:pPr>
              <w:pStyle w:val="EMPTYCELLSTYLE"/>
            </w:pP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r w:rsidR="00062F18">
        <w:tblPrEx>
          <w:tblCellMar>
            <w:top w:w="0" w:type="dxa"/>
            <w:bottom w:w="0" w:type="dxa"/>
          </w:tblCellMar>
        </w:tblPrEx>
        <w:trPr>
          <w:trHeight w:val="400"/>
        </w:trPr>
        <w:tc>
          <w:tcPr>
            <w:tcW w:w="1" w:type="dxa"/>
          </w:tcPr>
          <w:p w:rsidR="00062F18" w:rsidRDefault="00062F18">
            <w:pPr>
              <w:pStyle w:val="EMPTYCELLSTYLE"/>
            </w:pPr>
          </w:p>
        </w:tc>
        <w:tc>
          <w:tcPr>
            <w:tcW w:w="40" w:type="dxa"/>
            <w:gridSpan w:val="2"/>
          </w:tcPr>
          <w:p w:rsidR="00062F18" w:rsidRDefault="00062F18">
            <w:pPr>
              <w:pStyle w:val="EMPTYCELLSTYLE"/>
            </w:pPr>
          </w:p>
        </w:tc>
        <w:tc>
          <w:tcPr>
            <w:tcW w:w="160" w:type="dxa"/>
            <w:gridSpan w:val="2"/>
          </w:tcPr>
          <w:p w:rsidR="00062F18" w:rsidRDefault="00062F18">
            <w:pPr>
              <w:pStyle w:val="EMPTYCELLSTYLE"/>
            </w:pPr>
          </w:p>
        </w:tc>
        <w:tc>
          <w:tcPr>
            <w:tcW w:w="3200" w:type="dxa"/>
            <w:gridSpan w:val="3"/>
          </w:tcPr>
          <w:p w:rsidR="00062F18" w:rsidRDefault="00062F18">
            <w:pPr>
              <w:pStyle w:val="EMPTYCELLSTYLE"/>
            </w:pPr>
          </w:p>
        </w:tc>
        <w:tc>
          <w:tcPr>
            <w:tcW w:w="2000" w:type="dxa"/>
            <w:gridSpan w:val="4"/>
            <w:tcMar>
              <w:top w:w="0" w:type="dxa"/>
              <w:left w:w="0" w:type="dxa"/>
              <w:bottom w:w="0" w:type="dxa"/>
              <w:right w:w="0" w:type="dxa"/>
            </w:tcMar>
          </w:tcPr>
          <w:p w:rsidR="00062F18" w:rsidRDefault="00C9040A">
            <w:pPr>
              <w:jc w:val="right"/>
            </w:pPr>
            <w:r>
              <w:rPr>
                <w:rFonts w:ascii="SansSerif" w:eastAsia="SansSerif" w:hAnsi="SansSerif" w:cs="SansSerif"/>
                <w:color w:val="000000"/>
                <w:sz w:val="18"/>
              </w:rPr>
              <w:t>8/</w:t>
            </w:r>
          </w:p>
        </w:tc>
        <w:tc>
          <w:tcPr>
            <w:tcW w:w="2000" w:type="dxa"/>
            <w:gridSpan w:val="2"/>
            <w:tcMar>
              <w:top w:w="0" w:type="dxa"/>
              <w:left w:w="0" w:type="dxa"/>
              <w:bottom w:w="0" w:type="dxa"/>
              <w:right w:w="0" w:type="dxa"/>
            </w:tcMar>
          </w:tcPr>
          <w:p w:rsidR="00062F18" w:rsidRDefault="00C9040A">
            <w:pPr>
              <w:jc w:val="left"/>
            </w:pPr>
            <w:r>
              <w:rPr>
                <w:rFonts w:ascii="SansSerif" w:eastAsia="SansSerif" w:hAnsi="SansSerif" w:cs="SansSerif"/>
                <w:color w:val="000000"/>
                <w:sz w:val="18"/>
              </w:rPr>
              <w:t>8</w:t>
            </w:r>
          </w:p>
        </w:tc>
        <w:tc>
          <w:tcPr>
            <w:tcW w:w="3300" w:type="dxa"/>
            <w:gridSpan w:val="6"/>
          </w:tcPr>
          <w:p w:rsidR="00062F18" w:rsidRDefault="00062F18">
            <w:pPr>
              <w:pStyle w:val="EMPTYCELLSTYLE"/>
            </w:pPr>
          </w:p>
        </w:tc>
        <w:tc>
          <w:tcPr>
            <w:tcW w:w="40" w:type="dxa"/>
            <w:gridSpan w:val="4"/>
          </w:tcPr>
          <w:p w:rsidR="00062F18" w:rsidRDefault="00062F18">
            <w:pPr>
              <w:pStyle w:val="EMPTYCELLSTYLE"/>
            </w:pPr>
          </w:p>
        </w:tc>
        <w:tc>
          <w:tcPr>
            <w:tcW w:w="1" w:type="dxa"/>
          </w:tcPr>
          <w:p w:rsidR="00062F18" w:rsidRDefault="00062F18">
            <w:pPr>
              <w:pStyle w:val="EMPTYCELLSTYLE"/>
            </w:pPr>
          </w:p>
        </w:tc>
      </w:tr>
    </w:tbl>
    <w:p w:rsidR="00C9040A" w:rsidRDefault="00C9040A"/>
    <w:sectPr w:rsidR="00C9040A" w:rsidSect="00062F18">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0A" w:rsidRDefault="00C9040A" w:rsidP="0087178E">
      <w:r>
        <w:separator/>
      </w:r>
    </w:p>
  </w:endnote>
  <w:endnote w:type="continuationSeparator" w:id="0">
    <w:p w:rsidR="00C9040A" w:rsidRDefault="00C9040A" w:rsidP="00871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0A" w:rsidRDefault="00C9040A" w:rsidP="0087178E">
      <w:r>
        <w:separator/>
      </w:r>
    </w:p>
  </w:footnote>
  <w:footnote w:type="continuationSeparator" w:id="0">
    <w:p w:rsidR="00C9040A" w:rsidRDefault="00C9040A" w:rsidP="008717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062F18"/>
    <w:rsid w:val="00062F18"/>
    <w:rsid w:val="0087178E"/>
    <w:rsid w:val="00C904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062F18"/>
    <w:rPr>
      <w:rFonts w:ascii="SansSerif" w:eastAsia="SansSerif" w:hAnsi="SansSerif" w:cs="SansSerif"/>
      <w:color w:val="000000"/>
      <w:sz w:val="1"/>
    </w:rPr>
  </w:style>
  <w:style w:type="paragraph" w:customStyle="1" w:styleId="TableTH">
    <w:name w:val="Table_TH"/>
    <w:qFormat/>
    <w:rsid w:val="00062F18"/>
    <w:rPr>
      <w:rFonts w:ascii="SansSerif" w:eastAsia="SansSerif" w:hAnsi="SansSerif" w:cs="SansSerif"/>
      <w:color w:val="000000"/>
    </w:rPr>
  </w:style>
  <w:style w:type="paragraph" w:customStyle="1" w:styleId="TableCH">
    <w:name w:val="Table_CH"/>
    <w:qFormat/>
    <w:rsid w:val="00062F18"/>
    <w:rPr>
      <w:rFonts w:ascii="SansSerif" w:eastAsia="SansSerif" w:hAnsi="SansSerif" w:cs="SansSerif"/>
      <w:color w:val="000000"/>
    </w:rPr>
  </w:style>
  <w:style w:type="paragraph" w:customStyle="1" w:styleId="TableTD">
    <w:name w:val="Table_TD"/>
    <w:qFormat/>
    <w:rsid w:val="00062F18"/>
    <w:rPr>
      <w:rFonts w:ascii="SansSerif" w:eastAsia="SansSerif" w:hAnsi="SansSerif" w:cs="SansSerif"/>
      <w:color w:val="000000"/>
    </w:rPr>
  </w:style>
  <w:style w:type="paragraph" w:customStyle="1" w:styleId="TableCD">
    <w:name w:val="Table_CD"/>
    <w:qFormat/>
    <w:rsid w:val="00062F18"/>
    <w:rPr>
      <w:rFonts w:ascii="SansSerif" w:eastAsia="SansSerif" w:hAnsi="SansSerif" w:cs="SansSerif"/>
      <w:color w:val="000000"/>
    </w:rPr>
  </w:style>
  <w:style w:type="paragraph" w:customStyle="1" w:styleId="Table3TH">
    <w:name w:val="Table 3_TH"/>
    <w:qFormat/>
    <w:rsid w:val="00062F18"/>
    <w:rPr>
      <w:rFonts w:ascii="SansSerif" w:eastAsia="SansSerif" w:hAnsi="SansSerif" w:cs="SansSerif"/>
      <w:color w:val="000000"/>
    </w:rPr>
  </w:style>
  <w:style w:type="paragraph" w:customStyle="1" w:styleId="Table3CH">
    <w:name w:val="Table 3_CH"/>
    <w:qFormat/>
    <w:rsid w:val="00062F18"/>
    <w:rPr>
      <w:rFonts w:ascii="SansSerif" w:eastAsia="SansSerif" w:hAnsi="SansSerif" w:cs="SansSerif"/>
      <w:color w:val="000000"/>
    </w:rPr>
  </w:style>
  <w:style w:type="paragraph" w:customStyle="1" w:styleId="Table3TD">
    <w:name w:val="Table 3_TD"/>
    <w:qFormat/>
    <w:rsid w:val="00062F18"/>
    <w:rPr>
      <w:rFonts w:ascii="SansSerif" w:eastAsia="SansSerif" w:hAnsi="SansSerif" w:cs="SansSerif"/>
      <w:color w:val="000000"/>
    </w:rPr>
  </w:style>
  <w:style w:type="paragraph" w:customStyle="1" w:styleId="Table4TH">
    <w:name w:val="Table 4_TH"/>
    <w:qFormat/>
    <w:rsid w:val="00062F18"/>
    <w:rPr>
      <w:rFonts w:ascii="SansSerif" w:eastAsia="SansSerif" w:hAnsi="SansSerif" w:cs="SansSerif"/>
      <w:color w:val="000000"/>
    </w:rPr>
  </w:style>
  <w:style w:type="paragraph" w:customStyle="1" w:styleId="Table4CH">
    <w:name w:val="Table 4_CH"/>
    <w:qFormat/>
    <w:rsid w:val="00062F18"/>
    <w:rPr>
      <w:rFonts w:ascii="SansSerif" w:eastAsia="SansSerif" w:hAnsi="SansSerif" w:cs="SansSerif"/>
      <w:color w:val="000000"/>
    </w:rPr>
  </w:style>
  <w:style w:type="paragraph" w:customStyle="1" w:styleId="Table4TD">
    <w:name w:val="Table 4_TD"/>
    <w:qFormat/>
    <w:rsid w:val="00062F18"/>
    <w:rPr>
      <w:rFonts w:ascii="SansSerif" w:eastAsia="SansSerif" w:hAnsi="SansSerif" w:cs="SansSerif"/>
      <w:color w:val="000000"/>
    </w:rPr>
  </w:style>
  <w:style w:type="paragraph" w:customStyle="1" w:styleId="Table1TH">
    <w:name w:val="Table 1_TH"/>
    <w:qFormat/>
    <w:rsid w:val="00062F18"/>
    <w:rPr>
      <w:rFonts w:ascii="SansSerif" w:eastAsia="SansSerif" w:hAnsi="SansSerif" w:cs="SansSerif"/>
      <w:color w:val="000000"/>
    </w:rPr>
  </w:style>
  <w:style w:type="paragraph" w:customStyle="1" w:styleId="Table1CH">
    <w:name w:val="Table 1_CH"/>
    <w:qFormat/>
    <w:rsid w:val="00062F18"/>
    <w:rPr>
      <w:rFonts w:ascii="SansSerif" w:eastAsia="SansSerif" w:hAnsi="SansSerif" w:cs="SansSerif"/>
      <w:color w:val="000000"/>
    </w:rPr>
  </w:style>
  <w:style w:type="paragraph" w:customStyle="1" w:styleId="Table1TD">
    <w:name w:val="Table 1_TD"/>
    <w:qFormat/>
    <w:rsid w:val="00062F18"/>
    <w:rPr>
      <w:rFonts w:ascii="SansSerif" w:eastAsia="SansSerif" w:hAnsi="SansSerif" w:cs="SansSerif"/>
      <w:color w:val="000000"/>
    </w:rPr>
  </w:style>
  <w:style w:type="paragraph" w:customStyle="1" w:styleId="Table2TH">
    <w:name w:val="Table 2_TH"/>
    <w:qFormat/>
    <w:rsid w:val="00062F18"/>
    <w:rPr>
      <w:rFonts w:ascii="SansSerif" w:eastAsia="SansSerif" w:hAnsi="SansSerif" w:cs="SansSerif"/>
      <w:color w:val="000000"/>
    </w:rPr>
  </w:style>
  <w:style w:type="paragraph" w:customStyle="1" w:styleId="Table2CH">
    <w:name w:val="Table 2_CH"/>
    <w:qFormat/>
    <w:rsid w:val="00062F18"/>
    <w:rPr>
      <w:rFonts w:ascii="SansSerif" w:eastAsia="SansSerif" w:hAnsi="SansSerif" w:cs="SansSerif"/>
      <w:color w:val="000000"/>
    </w:rPr>
  </w:style>
  <w:style w:type="paragraph" w:customStyle="1" w:styleId="Table2TD">
    <w:name w:val="Table 2_TD"/>
    <w:qFormat/>
    <w:rsid w:val="00062F18"/>
    <w:rPr>
      <w:rFonts w:ascii="SansSerif" w:eastAsia="SansSerif" w:hAnsi="SansSerif" w:cs="SansSerif"/>
      <w:color w:val="000000"/>
    </w:rPr>
  </w:style>
  <w:style w:type="paragraph" w:customStyle="1" w:styleId="Table5TH">
    <w:name w:val="Table 5_TH"/>
    <w:qFormat/>
    <w:rsid w:val="00062F18"/>
    <w:rPr>
      <w:rFonts w:ascii="SansSerif" w:eastAsia="SansSerif" w:hAnsi="SansSerif" w:cs="SansSerif"/>
      <w:color w:val="000000"/>
    </w:rPr>
  </w:style>
  <w:style w:type="paragraph" w:customStyle="1" w:styleId="Table5CH">
    <w:name w:val="Table 5_CH"/>
    <w:qFormat/>
    <w:rsid w:val="00062F18"/>
    <w:rPr>
      <w:rFonts w:ascii="SansSerif" w:eastAsia="SansSerif" w:hAnsi="SansSerif" w:cs="SansSerif"/>
      <w:color w:val="000000"/>
    </w:rPr>
  </w:style>
  <w:style w:type="paragraph" w:customStyle="1" w:styleId="Table5TD">
    <w:name w:val="Table 5_TD"/>
    <w:qFormat/>
    <w:rsid w:val="00062F18"/>
    <w:rPr>
      <w:rFonts w:ascii="SansSerif" w:eastAsia="SansSerif" w:hAnsi="SansSerif" w:cs="SansSerif"/>
      <w:color w:val="000000"/>
    </w:rPr>
  </w:style>
  <w:style w:type="paragraph" w:customStyle="1" w:styleId="Table6TH">
    <w:name w:val="Table 6_TH"/>
    <w:qFormat/>
    <w:rsid w:val="00062F18"/>
    <w:rPr>
      <w:rFonts w:ascii="SansSerif" w:eastAsia="SansSerif" w:hAnsi="SansSerif" w:cs="SansSerif"/>
      <w:color w:val="000000"/>
    </w:rPr>
  </w:style>
  <w:style w:type="paragraph" w:customStyle="1" w:styleId="Table6CH">
    <w:name w:val="Table 6_CH"/>
    <w:qFormat/>
    <w:rsid w:val="00062F18"/>
    <w:rPr>
      <w:rFonts w:ascii="SansSerif" w:eastAsia="SansSerif" w:hAnsi="SansSerif" w:cs="SansSerif"/>
      <w:color w:val="000000"/>
    </w:rPr>
  </w:style>
  <w:style w:type="paragraph" w:customStyle="1" w:styleId="Table6TD">
    <w:name w:val="Table 6_TD"/>
    <w:qFormat/>
    <w:rsid w:val="00062F18"/>
    <w:rPr>
      <w:rFonts w:ascii="SansSerif" w:eastAsia="SansSerif" w:hAnsi="SansSerif" w:cs="SansSerif"/>
      <w:color w:val="000000"/>
    </w:rPr>
  </w:style>
  <w:style w:type="paragraph" w:styleId="a3">
    <w:name w:val="header"/>
    <w:basedOn w:val="a"/>
    <w:link w:val="Char"/>
    <w:uiPriority w:val="99"/>
    <w:semiHidden/>
    <w:unhideWhenUsed/>
    <w:rsid w:val="00871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78E"/>
    <w:rPr>
      <w:sz w:val="18"/>
      <w:szCs w:val="18"/>
    </w:rPr>
  </w:style>
  <w:style w:type="paragraph" w:styleId="a4">
    <w:name w:val="footer"/>
    <w:basedOn w:val="a"/>
    <w:link w:val="Char0"/>
    <w:uiPriority w:val="99"/>
    <w:semiHidden/>
    <w:unhideWhenUsed/>
    <w:rsid w:val="008717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178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2</cp:revision>
  <dcterms:created xsi:type="dcterms:W3CDTF">2021-05-10T02:34:00Z</dcterms:created>
  <dcterms:modified xsi:type="dcterms:W3CDTF">2021-05-10T02:34:00Z</dcterms:modified>
</cp:coreProperties>
</file>