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499,997,589.15份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产品9K220901自起息日以来，累计净值增长率为0.9810%，年化累计净值增长率为3.6168%。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1.00981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504,902,003.02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20天津轨交CP004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18陕交建MTN004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18核风电GN001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18如皋沿江MTN002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20陕西水务CP001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