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2840"/>
        <w:gridCol w:w="1421"/>
        <w:gridCol w:w="1418"/>
        <w:gridCol w:w="2843"/>
      </w:tblGrid>
      <w:tr w:rsidR="00D90227" w:rsidRPr="00177F86" w14:paraId="63D61F18" w14:textId="77777777" w:rsidTr="002E7C45">
        <w:trPr>
          <w:trHeight w:val="283"/>
        </w:trPr>
        <w:tc>
          <w:tcPr>
            <w:tcW w:w="1666" w:type="pct"/>
          </w:tcPr>
          <w:p w14:paraId="61B0AF0D" w14:textId="20C9B472" w:rsidR="00D90227" w:rsidRPr="00177F86" w:rsidRDefault="00D90227" w:rsidP="00D90227">
            <w:pPr>
              <w:spacing w:line="500" w:lineRule="exact"/>
              <w:jc w:val="left"/>
              <w:rPr>
                <w:rFonts w:eastAsia="宋体"/>
                <w:b/>
                <w:sz w:val="24"/>
                <w:szCs w:val="28"/>
              </w:rPr>
            </w:pPr>
            <w:r w:rsidRPr="00177F86">
              <w:rPr>
                <w:b/>
                <w:sz w:val="24"/>
                <w:szCs w:val="28"/>
              </w:rPr>
              <w:t xml:space="preserve">Code of A Shares: 601166  </w:t>
            </w:r>
          </w:p>
        </w:tc>
        <w:tc>
          <w:tcPr>
            <w:tcW w:w="1666" w:type="pct"/>
            <w:gridSpan w:val="2"/>
          </w:tcPr>
          <w:p w14:paraId="5238664E" w14:textId="77777777" w:rsidR="00D90227" w:rsidRPr="00177F86" w:rsidRDefault="00D90227" w:rsidP="00D90227">
            <w:pPr>
              <w:spacing w:line="500" w:lineRule="exact"/>
              <w:ind w:firstLineChars="98" w:firstLine="236"/>
              <w:jc w:val="left"/>
              <w:rPr>
                <w:rFonts w:eastAsia="宋体"/>
                <w:b/>
                <w:sz w:val="24"/>
                <w:szCs w:val="28"/>
              </w:rPr>
            </w:pPr>
            <w:r w:rsidRPr="00177F86">
              <w:rPr>
                <w:b/>
                <w:sz w:val="24"/>
                <w:szCs w:val="28"/>
              </w:rPr>
              <w:t>Abbreviation of</w:t>
            </w:r>
            <w:bookmarkStart w:id="0" w:name="_GoBack"/>
            <w:bookmarkEnd w:id="0"/>
            <w:r w:rsidRPr="00177F86">
              <w:rPr>
                <w:b/>
                <w:sz w:val="24"/>
                <w:szCs w:val="28"/>
              </w:rPr>
              <w:t xml:space="preserve"> A Shares: Industrial Bank</w:t>
            </w:r>
          </w:p>
        </w:tc>
        <w:tc>
          <w:tcPr>
            <w:tcW w:w="1668" w:type="pct"/>
          </w:tcPr>
          <w:p w14:paraId="58B99D58" w14:textId="6FD1869C" w:rsidR="00D90227" w:rsidRPr="00177F86" w:rsidRDefault="00D90227" w:rsidP="00DD21F7">
            <w:pPr>
              <w:spacing w:line="500" w:lineRule="exact"/>
              <w:ind w:firstLineChars="245" w:firstLine="590"/>
              <w:jc w:val="left"/>
              <w:rPr>
                <w:rFonts w:eastAsia="宋体"/>
                <w:b/>
                <w:sz w:val="24"/>
                <w:szCs w:val="28"/>
              </w:rPr>
            </w:pPr>
            <w:r w:rsidRPr="00177F86">
              <w:rPr>
                <w:b/>
                <w:sz w:val="24"/>
                <w:szCs w:val="28"/>
              </w:rPr>
              <w:t>Code: TEMP 2018-33</w:t>
            </w:r>
          </w:p>
        </w:tc>
      </w:tr>
      <w:tr w:rsidR="00D90227" w:rsidRPr="00177F86" w14:paraId="598DB2E5" w14:textId="77777777" w:rsidTr="002E7C45">
        <w:trPr>
          <w:trHeight w:val="283"/>
        </w:trPr>
        <w:tc>
          <w:tcPr>
            <w:tcW w:w="2500" w:type="pct"/>
            <w:gridSpan w:val="2"/>
          </w:tcPr>
          <w:p w14:paraId="2873CBAA" w14:textId="77777777" w:rsidR="00D90227" w:rsidRPr="00177F86" w:rsidRDefault="00D90227" w:rsidP="00D90227">
            <w:pPr>
              <w:spacing w:line="500" w:lineRule="exact"/>
              <w:jc w:val="left"/>
              <w:rPr>
                <w:rFonts w:eastAsia="宋体"/>
                <w:b/>
                <w:sz w:val="24"/>
                <w:szCs w:val="28"/>
              </w:rPr>
            </w:pPr>
            <w:r w:rsidRPr="00177F86">
              <w:rPr>
                <w:b/>
                <w:sz w:val="24"/>
                <w:szCs w:val="28"/>
              </w:rPr>
              <w:t>Code of Preferred Stock: 360005, 360012</w:t>
            </w:r>
          </w:p>
        </w:tc>
        <w:tc>
          <w:tcPr>
            <w:tcW w:w="2500" w:type="pct"/>
            <w:gridSpan w:val="2"/>
          </w:tcPr>
          <w:p w14:paraId="7D58FA77" w14:textId="77777777" w:rsidR="00D90227" w:rsidRPr="00177F86" w:rsidRDefault="00D90227" w:rsidP="00D90227">
            <w:pPr>
              <w:spacing w:line="500" w:lineRule="exact"/>
              <w:jc w:val="left"/>
              <w:rPr>
                <w:rFonts w:eastAsia="宋体"/>
                <w:b/>
                <w:sz w:val="24"/>
                <w:szCs w:val="28"/>
              </w:rPr>
            </w:pPr>
            <w:r w:rsidRPr="00177F86">
              <w:rPr>
                <w:b/>
                <w:sz w:val="24"/>
                <w:szCs w:val="28"/>
              </w:rPr>
              <w:t>Abbreviation of Preferred Stock: Industrial Preferred 1, Industrial Preferred 2</w:t>
            </w:r>
          </w:p>
        </w:tc>
      </w:tr>
    </w:tbl>
    <w:p w14:paraId="2C14EB36" w14:textId="77777777" w:rsidR="00453718" w:rsidRPr="00177F86" w:rsidRDefault="00453718" w:rsidP="00453718">
      <w:pPr>
        <w:spacing w:line="500" w:lineRule="exact"/>
        <w:rPr>
          <w:rFonts w:eastAsia="宋体"/>
          <w:b/>
          <w:sz w:val="24"/>
          <w:szCs w:val="28"/>
        </w:rPr>
      </w:pPr>
    </w:p>
    <w:p w14:paraId="39903F4C" w14:textId="77777777" w:rsidR="00453718" w:rsidRPr="00177F86" w:rsidRDefault="00453718" w:rsidP="00453718">
      <w:pPr>
        <w:spacing w:line="460" w:lineRule="exact"/>
        <w:jc w:val="center"/>
        <w:rPr>
          <w:rFonts w:eastAsia="黑体"/>
          <w:sz w:val="36"/>
          <w:szCs w:val="36"/>
        </w:rPr>
      </w:pPr>
      <w:r w:rsidRPr="00177F86">
        <w:rPr>
          <w:color w:val="FF0000"/>
          <w:sz w:val="36"/>
          <w:szCs w:val="36"/>
        </w:rPr>
        <w:t>Industrial Bank Co., Ltd.</w:t>
      </w:r>
    </w:p>
    <w:p w14:paraId="6DD927CA" w14:textId="5425FB78" w:rsidR="00EA757A" w:rsidRPr="00177F86" w:rsidRDefault="009054DB" w:rsidP="00453718">
      <w:pPr>
        <w:spacing w:line="460" w:lineRule="exact"/>
        <w:jc w:val="center"/>
        <w:rPr>
          <w:rFonts w:eastAsia="黑体"/>
          <w:color w:val="FF0000"/>
          <w:sz w:val="36"/>
          <w:szCs w:val="36"/>
        </w:rPr>
      </w:pPr>
      <w:r w:rsidRPr="00177F86">
        <w:rPr>
          <w:color w:val="FF0000"/>
          <w:sz w:val="36"/>
          <w:szCs w:val="36"/>
        </w:rPr>
        <w:t>Announcement for Reply on Feedback to IB’s Applicant Files of Private Domestic Preferred Stock</w:t>
      </w:r>
    </w:p>
    <w:p w14:paraId="3ED860C7" w14:textId="77777777" w:rsidR="00453718" w:rsidRPr="00177F86" w:rsidRDefault="009054DB" w:rsidP="00453718">
      <w:pPr>
        <w:spacing w:line="460" w:lineRule="exact"/>
        <w:jc w:val="center"/>
        <w:rPr>
          <w:rFonts w:eastAsia="黑体"/>
          <w:color w:val="FF0000"/>
          <w:sz w:val="36"/>
          <w:szCs w:val="36"/>
        </w:rPr>
      </w:pPr>
      <w:r w:rsidRPr="00177F86">
        <w:rPr>
          <w:color w:val="FF0000"/>
          <w:sz w:val="36"/>
          <w:szCs w:val="36"/>
        </w:rPr>
        <w:t>Offering</w:t>
      </w:r>
    </w:p>
    <w:p w14:paraId="0E057775" w14:textId="77777777" w:rsidR="009054DB" w:rsidRPr="00177F86" w:rsidRDefault="009054DB" w:rsidP="00453718">
      <w:pPr>
        <w:spacing w:line="460" w:lineRule="exact"/>
        <w:jc w:val="center"/>
        <w:rPr>
          <w:rFonts w:eastAsia="黑体"/>
          <w:color w:val="FF0000"/>
          <w:sz w:val="36"/>
          <w:szCs w:val="36"/>
        </w:rPr>
      </w:pPr>
    </w:p>
    <w:p w14:paraId="02C469B9" w14:textId="22F56176" w:rsidR="00453718" w:rsidRPr="00177F86" w:rsidRDefault="00453718" w:rsidP="00BD6914">
      <w:pPr>
        <w:spacing w:line="460" w:lineRule="exact"/>
        <w:ind w:firstLineChars="200" w:firstLine="480"/>
        <w:rPr>
          <w:rFonts w:eastAsia="宋体"/>
          <w:sz w:val="24"/>
        </w:rPr>
      </w:pPr>
      <w:r w:rsidRPr="00177F86">
        <w:rPr>
          <w:sz w:val="24"/>
        </w:rPr>
        <w:t>The board of Directors of the Company and all directors guarantee there’s no false account, misleading statement or material omissions of the announcement, and will be jointly and severally responsible for the truthfulness, accuracy and integrity of the announcement.</w:t>
      </w:r>
    </w:p>
    <w:p w14:paraId="441883BF" w14:textId="77777777" w:rsidR="009054DB" w:rsidRPr="00177F86" w:rsidRDefault="009054DB" w:rsidP="009054DB">
      <w:pPr>
        <w:pStyle w:val="Default"/>
        <w:jc w:val="center"/>
        <w:rPr>
          <w:rFonts w:ascii="Times New Roman" w:hAnsi="Times New Roman" w:cs="Times New Roman"/>
        </w:rPr>
      </w:pPr>
    </w:p>
    <w:p w14:paraId="7B83104D" w14:textId="4C6AF81F" w:rsidR="009054DB" w:rsidRPr="00177F86" w:rsidRDefault="009054DB" w:rsidP="009054DB">
      <w:pPr>
        <w:spacing w:line="460" w:lineRule="exact"/>
        <w:ind w:firstLineChars="200" w:firstLine="480"/>
        <w:rPr>
          <w:rFonts w:eastAsia="宋体"/>
          <w:sz w:val="24"/>
        </w:rPr>
      </w:pPr>
      <w:r w:rsidRPr="00177F86">
        <w:rPr>
          <w:sz w:val="24"/>
        </w:rPr>
        <w:t xml:space="preserve">On October 29, 2018, Industrial Bank Co., Ltd. (hereinafter referred to as "the company") received a </w:t>
      </w:r>
      <w:r w:rsidRPr="00177F86">
        <w:rPr>
          <w:i/>
          <w:iCs/>
          <w:sz w:val="24"/>
        </w:rPr>
        <w:t>One-time Feedback Notice of Examining Administrative Licensing Project by the China Securities Regulatory Commission</w:t>
      </w:r>
      <w:r w:rsidRPr="00177F86">
        <w:rPr>
          <w:sz w:val="24"/>
        </w:rPr>
        <w:t xml:space="preserve"> No. 181444 (hereinafter referred to as “</w:t>
      </w:r>
      <w:r w:rsidRPr="00177F86">
        <w:rPr>
          <w:i/>
          <w:iCs/>
          <w:sz w:val="24"/>
        </w:rPr>
        <w:t>Feedback</w:t>
      </w:r>
      <w:r w:rsidRPr="00177F86">
        <w:rPr>
          <w:sz w:val="24"/>
        </w:rPr>
        <w:t xml:space="preserve">”) issued by the China Securities Regulatory Commission (hereinafter referred to as the “CSRC"). </w:t>
      </w:r>
    </w:p>
    <w:p w14:paraId="6E15499D" w14:textId="12552BF3" w:rsidR="009054DB" w:rsidRPr="00177F86" w:rsidRDefault="009054DB" w:rsidP="00E977D3">
      <w:pPr>
        <w:spacing w:line="460" w:lineRule="exact"/>
        <w:ind w:firstLineChars="200" w:firstLine="480"/>
        <w:rPr>
          <w:rFonts w:eastAsia="宋体"/>
          <w:sz w:val="24"/>
        </w:rPr>
      </w:pPr>
      <w:r w:rsidRPr="00177F86">
        <w:rPr>
          <w:sz w:val="24"/>
        </w:rPr>
        <w:t>In accordance with the requirements of the “</w:t>
      </w:r>
      <w:r w:rsidRPr="00177F86">
        <w:rPr>
          <w:i/>
          <w:iCs/>
          <w:sz w:val="24"/>
        </w:rPr>
        <w:t>Feedbacks</w:t>
      </w:r>
      <w:r w:rsidRPr="00177F86">
        <w:rPr>
          <w:sz w:val="24"/>
        </w:rPr>
        <w:t>”, the company and the relevant intermediaries have carefully studied and responded to the questions listed in the “</w:t>
      </w:r>
      <w:r w:rsidRPr="00177F86">
        <w:rPr>
          <w:i/>
          <w:iCs/>
          <w:sz w:val="24"/>
        </w:rPr>
        <w:t>Feedbacks</w:t>
      </w:r>
      <w:r w:rsidRPr="00177F86">
        <w:rPr>
          <w:sz w:val="24"/>
        </w:rPr>
        <w:t xml:space="preserve">”. The reply to the feedbacks </w:t>
      </w:r>
      <w:r w:rsidR="00B80B5E">
        <w:rPr>
          <w:sz w:val="24"/>
        </w:rPr>
        <w:t>is</w:t>
      </w:r>
      <w:r w:rsidRPr="00177F86">
        <w:rPr>
          <w:sz w:val="24"/>
        </w:rPr>
        <w:t xml:space="preserve"> now publicly disclosed in accordance with the relevant requirements. For details, please refer to </w:t>
      </w:r>
      <w:r w:rsidRPr="00177F86">
        <w:rPr>
          <w:i/>
          <w:iCs/>
          <w:sz w:val="24"/>
        </w:rPr>
        <w:t>Reply on Feedback to IB’s Applicant Files of Private Domestic Preferred Stock Offering of Industrial Bank Co., Ltd.</w:t>
      </w:r>
      <w:r w:rsidRPr="00177F86">
        <w:rPr>
          <w:sz w:val="24"/>
        </w:rPr>
        <w:t xml:space="preserve"> on the website of the Shanghai Stock Exchange published on the same day. The Company will send reply to feedback to China Securities Regulatory Commission within two working days after the announcement of reply to feedback.</w:t>
      </w:r>
    </w:p>
    <w:p w14:paraId="41B5FEC0" w14:textId="09F8D685" w:rsidR="00453718" w:rsidRPr="00177F86" w:rsidRDefault="00BA65F4" w:rsidP="00BA65F4">
      <w:pPr>
        <w:spacing w:line="460" w:lineRule="exact"/>
        <w:ind w:firstLineChars="200" w:firstLine="480"/>
        <w:rPr>
          <w:rFonts w:eastAsia="宋体"/>
          <w:sz w:val="24"/>
        </w:rPr>
      </w:pPr>
      <w:r w:rsidRPr="00177F86">
        <w:rPr>
          <w:sz w:val="24"/>
        </w:rPr>
        <w:t xml:space="preserve">The company's private issuance of domestic preferred shares is subject to </w:t>
      </w:r>
      <w:r w:rsidRPr="00177F86">
        <w:rPr>
          <w:sz w:val="24"/>
        </w:rPr>
        <w:lastRenderedPageBreak/>
        <w:t>approval by the China Securities Regulatory Commission. The Company will timely fulfill the obligation of information disclosure based on approval of China Securities Regulatory Commission. All investors are suggested to pay attention to investment risks.</w:t>
      </w:r>
    </w:p>
    <w:p w14:paraId="7DFAE92F" w14:textId="77777777" w:rsidR="00453718" w:rsidRPr="00177F86" w:rsidRDefault="00453718" w:rsidP="00F02F29">
      <w:pPr>
        <w:spacing w:line="460" w:lineRule="exact"/>
        <w:ind w:firstLineChars="200" w:firstLine="480"/>
        <w:rPr>
          <w:rFonts w:eastAsia="宋体"/>
          <w:sz w:val="24"/>
        </w:rPr>
      </w:pPr>
      <w:r w:rsidRPr="00177F86">
        <w:rPr>
          <w:sz w:val="24"/>
        </w:rPr>
        <w:t>Hereby Announced.</w:t>
      </w:r>
    </w:p>
    <w:p w14:paraId="1DD09D52" w14:textId="77777777" w:rsidR="007E03BB" w:rsidRPr="00177F86" w:rsidRDefault="007E03BB" w:rsidP="00F02F29">
      <w:pPr>
        <w:spacing w:line="460" w:lineRule="exact"/>
        <w:ind w:firstLineChars="200" w:firstLine="480"/>
        <w:rPr>
          <w:rFonts w:eastAsia="宋体"/>
          <w:sz w:val="24"/>
        </w:rPr>
      </w:pPr>
    </w:p>
    <w:p w14:paraId="67302655" w14:textId="77777777" w:rsidR="00453718" w:rsidRPr="00177F86" w:rsidRDefault="00453718" w:rsidP="009054DB">
      <w:pPr>
        <w:spacing w:line="460" w:lineRule="exact"/>
        <w:ind w:firstLineChars="200" w:firstLine="480"/>
        <w:jc w:val="right"/>
        <w:rPr>
          <w:rFonts w:eastAsia="宋体"/>
          <w:sz w:val="24"/>
        </w:rPr>
      </w:pPr>
      <w:r w:rsidRPr="00177F86">
        <w:rPr>
          <w:sz w:val="24"/>
        </w:rPr>
        <w:t xml:space="preserve">Board of Directors of Industrial Bank Co., Ltd. </w:t>
      </w:r>
    </w:p>
    <w:p w14:paraId="3D3B7906" w14:textId="36DC72EC" w:rsidR="00066EB8" w:rsidRPr="00177F86" w:rsidRDefault="00F02F29" w:rsidP="009054DB">
      <w:pPr>
        <w:spacing w:line="460" w:lineRule="exact"/>
        <w:ind w:firstLineChars="200" w:firstLine="480"/>
        <w:rPr>
          <w:rFonts w:eastAsia="宋体"/>
          <w:sz w:val="24"/>
        </w:rPr>
      </w:pPr>
      <w:r w:rsidRPr="00177F86">
        <w:rPr>
          <w:sz w:val="24"/>
        </w:rPr>
        <w:t xml:space="preserve">                                            November 21, 2018</w:t>
      </w:r>
    </w:p>
    <w:sectPr w:rsidR="00066EB8" w:rsidRPr="00177F86" w:rsidSect="00D42882">
      <w:footerReference w:type="even" r:id="rId6"/>
      <w:footerReference w:type="default" r:id="rId7"/>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1D080" w14:textId="77777777" w:rsidR="00CB5C2F" w:rsidRDefault="00CB5C2F">
      <w:r>
        <w:separator/>
      </w:r>
    </w:p>
  </w:endnote>
  <w:endnote w:type="continuationSeparator" w:id="0">
    <w:p w14:paraId="03D875CC" w14:textId="77777777" w:rsidR="00CB5C2F" w:rsidRDefault="00CB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72B69" w14:textId="77777777" w:rsidR="00773397" w:rsidRDefault="003E0BB1">
    <w:pPr>
      <w:pStyle w:val="a4"/>
      <w:framePr w:wrap="around" w:vAnchor="text" w:hAnchor="margin" w:xAlign="center" w:y="1"/>
      <w:rPr>
        <w:rStyle w:val="a3"/>
      </w:rPr>
    </w:pPr>
    <w:r>
      <w:rPr>
        <w:rStyle w:val="a3"/>
      </w:rPr>
      <w:fldChar w:fldCharType="begin"/>
    </w:r>
    <w:r w:rsidR="00773397">
      <w:rPr>
        <w:rStyle w:val="a3"/>
      </w:rPr>
      <w:instrText xml:space="preserve">PAGE  </w:instrText>
    </w:r>
    <w:r>
      <w:rPr>
        <w:rStyle w:val="a3"/>
      </w:rPr>
      <w:fldChar w:fldCharType="separate"/>
    </w:r>
    <w:r w:rsidR="00773397">
      <w:rPr>
        <w:rStyle w:val="a3"/>
      </w:rPr>
      <w:t>1</w:t>
    </w:r>
    <w:r>
      <w:rPr>
        <w:rStyle w:val="a3"/>
      </w:rPr>
      <w:fldChar w:fldCharType="end"/>
    </w:r>
  </w:p>
  <w:p w14:paraId="1BD9362F" w14:textId="77777777" w:rsidR="00773397" w:rsidRDefault="0077339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7D0FB" w14:textId="77777777" w:rsidR="00773397" w:rsidRDefault="003E0BB1">
    <w:pPr>
      <w:pStyle w:val="a4"/>
      <w:framePr w:wrap="around" w:vAnchor="text" w:hAnchor="margin" w:xAlign="center" w:y="1"/>
      <w:rPr>
        <w:rStyle w:val="a3"/>
      </w:rPr>
    </w:pPr>
    <w:r>
      <w:rPr>
        <w:rStyle w:val="a3"/>
      </w:rPr>
      <w:fldChar w:fldCharType="begin"/>
    </w:r>
    <w:r w:rsidR="00773397">
      <w:rPr>
        <w:rStyle w:val="a3"/>
      </w:rPr>
      <w:instrText xml:space="preserve">PAGE  </w:instrText>
    </w:r>
    <w:r>
      <w:rPr>
        <w:rStyle w:val="a3"/>
      </w:rPr>
      <w:fldChar w:fldCharType="separate"/>
    </w:r>
    <w:r w:rsidR="00DD21F7">
      <w:rPr>
        <w:rStyle w:val="a3"/>
      </w:rPr>
      <w:t>1</w:t>
    </w:r>
    <w:r>
      <w:rPr>
        <w:rStyle w:val="a3"/>
      </w:rPr>
      <w:fldChar w:fldCharType="end"/>
    </w:r>
  </w:p>
  <w:p w14:paraId="434927D7" w14:textId="77777777" w:rsidR="00773397" w:rsidRDefault="0077339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F6092" w14:textId="77777777" w:rsidR="00CB5C2F" w:rsidRDefault="00CB5C2F">
      <w:r>
        <w:separator/>
      </w:r>
    </w:p>
  </w:footnote>
  <w:footnote w:type="continuationSeparator" w:id="0">
    <w:p w14:paraId="60E98D0E" w14:textId="77777777" w:rsidR="00CB5C2F" w:rsidRDefault="00CB5C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6EB8"/>
    <w:rsid w:val="00030FD1"/>
    <w:rsid w:val="0004428E"/>
    <w:rsid w:val="00066EB8"/>
    <w:rsid w:val="00085B18"/>
    <w:rsid w:val="00086EA1"/>
    <w:rsid w:val="000A51F7"/>
    <w:rsid w:val="000F4386"/>
    <w:rsid w:val="00115C2E"/>
    <w:rsid w:val="00117ED6"/>
    <w:rsid w:val="001229B4"/>
    <w:rsid w:val="00131EA7"/>
    <w:rsid w:val="00144A82"/>
    <w:rsid w:val="00173E36"/>
    <w:rsid w:val="00177F86"/>
    <w:rsid w:val="001C760E"/>
    <w:rsid w:val="002166A7"/>
    <w:rsid w:val="002A7190"/>
    <w:rsid w:val="002D1351"/>
    <w:rsid w:val="002E7C45"/>
    <w:rsid w:val="00304A7A"/>
    <w:rsid w:val="00322F1B"/>
    <w:rsid w:val="00333133"/>
    <w:rsid w:val="00345660"/>
    <w:rsid w:val="003B6643"/>
    <w:rsid w:val="003D5C69"/>
    <w:rsid w:val="003E0BB1"/>
    <w:rsid w:val="00453718"/>
    <w:rsid w:val="00461481"/>
    <w:rsid w:val="004D3FDE"/>
    <w:rsid w:val="004F5303"/>
    <w:rsid w:val="00502B9A"/>
    <w:rsid w:val="005239B8"/>
    <w:rsid w:val="005709B7"/>
    <w:rsid w:val="00594261"/>
    <w:rsid w:val="005B3A39"/>
    <w:rsid w:val="005D0335"/>
    <w:rsid w:val="00636552"/>
    <w:rsid w:val="0064220F"/>
    <w:rsid w:val="00660A64"/>
    <w:rsid w:val="006640EB"/>
    <w:rsid w:val="0072434D"/>
    <w:rsid w:val="007318C8"/>
    <w:rsid w:val="00751353"/>
    <w:rsid w:val="00773397"/>
    <w:rsid w:val="007A3E76"/>
    <w:rsid w:val="007B5003"/>
    <w:rsid w:val="007E03BB"/>
    <w:rsid w:val="00820C1D"/>
    <w:rsid w:val="008D4A1D"/>
    <w:rsid w:val="00900AF8"/>
    <w:rsid w:val="009054DB"/>
    <w:rsid w:val="00914A1B"/>
    <w:rsid w:val="009236AD"/>
    <w:rsid w:val="0095627C"/>
    <w:rsid w:val="009C1520"/>
    <w:rsid w:val="00A17BB9"/>
    <w:rsid w:val="00A525CC"/>
    <w:rsid w:val="00AB0FAA"/>
    <w:rsid w:val="00AD2C2D"/>
    <w:rsid w:val="00AD3055"/>
    <w:rsid w:val="00AE3F14"/>
    <w:rsid w:val="00B039F9"/>
    <w:rsid w:val="00B303EA"/>
    <w:rsid w:val="00B65902"/>
    <w:rsid w:val="00B80B5E"/>
    <w:rsid w:val="00BA1390"/>
    <w:rsid w:val="00BA65F4"/>
    <w:rsid w:val="00BA7C67"/>
    <w:rsid w:val="00BD6914"/>
    <w:rsid w:val="00BF2CE1"/>
    <w:rsid w:val="00C35FF2"/>
    <w:rsid w:val="00CB5C2F"/>
    <w:rsid w:val="00D10C14"/>
    <w:rsid w:val="00D42882"/>
    <w:rsid w:val="00D560F9"/>
    <w:rsid w:val="00D7406F"/>
    <w:rsid w:val="00D76C61"/>
    <w:rsid w:val="00D90227"/>
    <w:rsid w:val="00DD21F7"/>
    <w:rsid w:val="00DD5F80"/>
    <w:rsid w:val="00E0397E"/>
    <w:rsid w:val="00E03DFA"/>
    <w:rsid w:val="00E2293E"/>
    <w:rsid w:val="00E36076"/>
    <w:rsid w:val="00E64725"/>
    <w:rsid w:val="00E76FCA"/>
    <w:rsid w:val="00E977D3"/>
    <w:rsid w:val="00EA757A"/>
    <w:rsid w:val="00ED0B09"/>
    <w:rsid w:val="00F02F29"/>
    <w:rsid w:val="00F737C8"/>
    <w:rsid w:val="00F939F9"/>
    <w:rsid w:val="00F96F27"/>
    <w:rsid w:val="00F972EB"/>
    <w:rsid w:val="00FB61E4"/>
    <w:rsid w:val="00FD19D4"/>
    <w:rsid w:val="00FD5112"/>
    <w:rsid w:val="00FD76AD"/>
    <w:rsid w:val="00FE1866"/>
    <w:rsid w:val="00FE7C19"/>
    <w:rsid w:val="00FF6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B6F038"/>
  <w15:docId w15:val="{DF42B4B2-87A9-47FE-8D81-E05E8426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66EB8"/>
    <w:pPr>
      <w:widowControl w:val="0"/>
      <w:jc w:val="both"/>
    </w:pPr>
    <w:rPr>
      <w:rFonts w:eastAsia="仿宋_GB2312"/>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53718"/>
  </w:style>
  <w:style w:type="paragraph" w:styleId="a4">
    <w:name w:val="footer"/>
    <w:basedOn w:val="a"/>
    <w:rsid w:val="00453718"/>
    <w:pPr>
      <w:tabs>
        <w:tab w:val="center" w:pos="4153"/>
        <w:tab w:val="right" w:pos="8306"/>
      </w:tabs>
      <w:snapToGrid w:val="0"/>
      <w:jc w:val="left"/>
    </w:pPr>
    <w:rPr>
      <w:sz w:val="18"/>
      <w:szCs w:val="18"/>
    </w:rPr>
  </w:style>
  <w:style w:type="paragraph" w:styleId="a5">
    <w:name w:val="Date"/>
    <w:basedOn w:val="a"/>
    <w:next w:val="a"/>
    <w:rsid w:val="0064220F"/>
    <w:pPr>
      <w:ind w:leftChars="2500" w:left="100"/>
    </w:pPr>
  </w:style>
  <w:style w:type="paragraph" w:styleId="a6">
    <w:name w:val="header"/>
    <w:basedOn w:val="a"/>
    <w:link w:val="a7"/>
    <w:rsid w:val="001C760E"/>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rsid w:val="001C760E"/>
    <w:rPr>
      <w:rFonts w:eastAsia="仿宋_GB2312"/>
      <w:kern w:val="2"/>
      <w:sz w:val="18"/>
      <w:szCs w:val="18"/>
    </w:rPr>
  </w:style>
  <w:style w:type="paragraph" w:customStyle="1" w:styleId="Default">
    <w:name w:val="Default"/>
    <w:rsid w:val="009054DB"/>
    <w:pPr>
      <w:widowControl w:val="0"/>
      <w:autoSpaceDE w:val="0"/>
      <w:autoSpaceDN w:val="0"/>
      <w:adjustRightInd w:val="0"/>
    </w:pPr>
    <w:rPr>
      <w:rFonts w:ascii="宋体" w:hAnsi="Calibri" w:cs="宋体"/>
      <w:color w:val="000000"/>
      <w:sz w:val="24"/>
      <w:szCs w:val="24"/>
    </w:rPr>
  </w:style>
  <w:style w:type="paragraph" w:styleId="a8">
    <w:name w:val="Balloon Text"/>
    <w:basedOn w:val="a"/>
    <w:link w:val="a9"/>
    <w:semiHidden/>
    <w:unhideWhenUsed/>
    <w:rsid w:val="00EA757A"/>
    <w:rPr>
      <w:sz w:val="18"/>
      <w:szCs w:val="18"/>
    </w:rPr>
  </w:style>
  <w:style w:type="character" w:customStyle="1" w:styleId="a9">
    <w:name w:val="批注框文本 字符"/>
    <w:link w:val="a8"/>
    <w:semiHidden/>
    <w:rsid w:val="00EA757A"/>
    <w:rPr>
      <w:rFonts w:eastAsia="仿宋_GB2312"/>
      <w:kern w:val="2"/>
      <w:sz w:val="18"/>
      <w:szCs w:val="18"/>
    </w:rPr>
  </w:style>
  <w:style w:type="character" w:styleId="aa">
    <w:name w:val="annotation reference"/>
    <w:semiHidden/>
    <w:unhideWhenUsed/>
    <w:rsid w:val="00E36076"/>
    <w:rPr>
      <w:sz w:val="21"/>
      <w:szCs w:val="21"/>
    </w:rPr>
  </w:style>
  <w:style w:type="paragraph" w:styleId="ab">
    <w:name w:val="annotation text"/>
    <w:basedOn w:val="a"/>
    <w:link w:val="ac"/>
    <w:semiHidden/>
    <w:unhideWhenUsed/>
    <w:rsid w:val="00E36076"/>
    <w:pPr>
      <w:jc w:val="left"/>
    </w:pPr>
  </w:style>
  <w:style w:type="character" w:customStyle="1" w:styleId="ac">
    <w:name w:val="批注文字 字符"/>
    <w:link w:val="ab"/>
    <w:semiHidden/>
    <w:rsid w:val="00E36076"/>
    <w:rPr>
      <w:rFonts w:eastAsia="仿宋_GB2312"/>
      <w:kern w:val="2"/>
      <w:sz w:val="28"/>
      <w:szCs w:val="24"/>
    </w:rPr>
  </w:style>
  <w:style w:type="paragraph" w:styleId="ad">
    <w:name w:val="annotation subject"/>
    <w:basedOn w:val="ab"/>
    <w:next w:val="ab"/>
    <w:link w:val="ae"/>
    <w:semiHidden/>
    <w:unhideWhenUsed/>
    <w:rsid w:val="00E36076"/>
    <w:rPr>
      <w:b/>
      <w:bCs/>
    </w:rPr>
  </w:style>
  <w:style w:type="character" w:customStyle="1" w:styleId="ae">
    <w:name w:val="批注主题 字符"/>
    <w:link w:val="ad"/>
    <w:semiHidden/>
    <w:rsid w:val="00E36076"/>
    <w:rPr>
      <w:rFonts w:eastAsia="仿宋_GB2312"/>
      <w:b/>
      <w:bCs/>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311</Words>
  <Characters>1773</Characters>
  <Application>Microsoft Office Word</Application>
  <DocSecurity>0</DocSecurity>
  <Lines>14</Lines>
  <Paragraphs>4</Paragraphs>
  <ScaleCrop>false</ScaleCrop>
  <Company>CC</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兴业银行股份有限公司</dc:title>
  <dc:subject/>
  <dc:creator>.XBRL.</dc:creator>
  <cp:keywords/>
  <cp:lastModifiedBy>Ying Ying</cp:lastModifiedBy>
  <cp:revision>23</cp:revision>
  <cp:lastPrinted>2009-05-17T10:01:00Z</cp:lastPrinted>
  <dcterms:created xsi:type="dcterms:W3CDTF">2016-12-08T07:01:00Z</dcterms:created>
  <dcterms:modified xsi:type="dcterms:W3CDTF">2018-12-26T08:35:00Z</dcterms:modified>
</cp:coreProperties>
</file>