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6D4" w:rsidRPr="00C56BB3" w:rsidRDefault="003866D4" w:rsidP="003866D4">
      <w:pPr>
        <w:pStyle w:val="Default"/>
        <w:rPr>
          <w:rFonts w:ascii="Times New Roman" w:hAnsi="Times New Roman" w:cs="Times New Roman"/>
        </w:rPr>
      </w:pPr>
    </w:p>
    <w:p w:rsidR="003866D4" w:rsidRPr="00C56BB3" w:rsidRDefault="003866D4" w:rsidP="003866D4">
      <w:pPr>
        <w:spacing w:line="500" w:lineRule="exact"/>
        <w:rPr>
          <w:b/>
          <w:sz w:val="24"/>
          <w:szCs w:val="28"/>
        </w:rPr>
      </w:pPr>
      <w:r w:rsidRPr="00C56BB3">
        <w:t xml:space="preserve"> </w:t>
      </w:r>
      <w:r w:rsidRPr="00C56BB3">
        <w:rPr>
          <w:b/>
          <w:sz w:val="24"/>
          <w:szCs w:val="28"/>
        </w:rPr>
        <w:t>Code of A shares: 601166    Abbreviation of A Shares: Industrial Bank   Code: 2018-035</w:t>
      </w:r>
    </w:p>
    <w:p w:rsidR="003866D4" w:rsidRPr="00C56BB3" w:rsidRDefault="003866D4" w:rsidP="003866D4">
      <w:pPr>
        <w:spacing w:line="500" w:lineRule="exact"/>
        <w:jc w:val="left"/>
        <w:rPr>
          <w:b/>
          <w:sz w:val="24"/>
          <w:szCs w:val="28"/>
        </w:rPr>
      </w:pPr>
      <w:r w:rsidRPr="00C56BB3">
        <w:rPr>
          <w:b/>
          <w:sz w:val="24"/>
          <w:szCs w:val="28"/>
        </w:rPr>
        <w:t>Code of Preferred Stock: 360005, 360012        Abbreviation of Preferred Stock: Industrial Preferred 1, Industrial Preferred 2</w:t>
      </w:r>
    </w:p>
    <w:p w:rsidR="003866D4" w:rsidRPr="00C56BB3" w:rsidRDefault="003866D4" w:rsidP="003866D4">
      <w:pPr>
        <w:spacing w:line="500" w:lineRule="exact"/>
        <w:jc w:val="left"/>
        <w:rPr>
          <w:rFonts w:eastAsia="仿宋_GB2312"/>
          <w:b/>
          <w:sz w:val="32"/>
          <w:szCs w:val="32"/>
        </w:rPr>
      </w:pPr>
    </w:p>
    <w:p w:rsidR="003866D4" w:rsidRPr="00C56BB3" w:rsidRDefault="003866D4" w:rsidP="003866D4">
      <w:pPr>
        <w:jc w:val="center"/>
        <w:rPr>
          <w:rFonts w:eastAsia="黑体"/>
          <w:color w:val="FF0000"/>
          <w:sz w:val="36"/>
          <w:szCs w:val="36"/>
        </w:rPr>
      </w:pPr>
      <w:r w:rsidRPr="00C56BB3">
        <w:rPr>
          <w:color w:val="FF0000"/>
          <w:sz w:val="36"/>
          <w:szCs w:val="36"/>
        </w:rPr>
        <w:t>Industrial Bank Co., Ltd.</w:t>
      </w:r>
    </w:p>
    <w:p w:rsidR="003866D4" w:rsidRPr="00C56BB3" w:rsidRDefault="003866D4" w:rsidP="003866D4">
      <w:pPr>
        <w:jc w:val="center"/>
        <w:rPr>
          <w:rFonts w:eastAsia="黑体"/>
          <w:sz w:val="44"/>
          <w:szCs w:val="44"/>
        </w:rPr>
      </w:pPr>
      <w:r w:rsidRPr="00C56BB3">
        <w:rPr>
          <w:color w:val="FF0000"/>
          <w:sz w:val="36"/>
          <w:szCs w:val="36"/>
        </w:rPr>
        <w:t>Announcement on Related Transactions with Xiamen Airlines Co., Ltd.</w:t>
      </w:r>
    </w:p>
    <w:p w:rsidR="003866D4" w:rsidRPr="00C56BB3" w:rsidRDefault="003866D4" w:rsidP="003866D4">
      <w:pPr>
        <w:spacing w:line="420" w:lineRule="exact"/>
        <w:ind w:firstLine="570"/>
        <w:rPr>
          <w:sz w:val="24"/>
        </w:rPr>
      </w:pPr>
    </w:p>
    <w:p w:rsidR="003866D4" w:rsidRPr="00C56BB3" w:rsidRDefault="003866D4" w:rsidP="007C306C">
      <w:pPr>
        <w:spacing w:line="360" w:lineRule="auto"/>
        <w:ind w:firstLineChars="200" w:firstLine="480"/>
        <w:rPr>
          <w:sz w:val="24"/>
        </w:rPr>
      </w:pPr>
      <w:r w:rsidRPr="00C56BB3">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3866D4" w:rsidRPr="00C56BB3" w:rsidRDefault="003866D4" w:rsidP="003866D4">
      <w:pPr>
        <w:spacing w:line="360" w:lineRule="auto"/>
        <w:ind w:firstLine="570"/>
        <w:rPr>
          <w:sz w:val="24"/>
        </w:rPr>
      </w:pPr>
    </w:p>
    <w:p w:rsidR="003866D4" w:rsidRPr="00C56BB3" w:rsidRDefault="003866D4" w:rsidP="003866D4">
      <w:pPr>
        <w:autoSpaceDE w:val="0"/>
        <w:autoSpaceDN w:val="0"/>
        <w:adjustRightInd w:val="0"/>
        <w:spacing w:line="360" w:lineRule="auto"/>
        <w:ind w:firstLineChars="196" w:firstLine="472"/>
        <w:jc w:val="left"/>
        <w:rPr>
          <w:b/>
          <w:kern w:val="0"/>
          <w:sz w:val="24"/>
        </w:rPr>
      </w:pPr>
      <w:r w:rsidRPr="00C56BB3">
        <w:rPr>
          <w:b/>
          <w:sz w:val="24"/>
        </w:rPr>
        <w:t xml:space="preserve">Prompt of Important Content: </w:t>
      </w:r>
    </w:p>
    <w:p w:rsidR="003866D4" w:rsidRPr="00C56BB3" w:rsidRDefault="003866D4" w:rsidP="005369EA">
      <w:pPr>
        <w:autoSpaceDE w:val="0"/>
        <w:autoSpaceDN w:val="0"/>
        <w:adjustRightInd w:val="0"/>
        <w:spacing w:line="360" w:lineRule="auto"/>
        <w:ind w:firstLineChars="150" w:firstLine="360"/>
        <w:jc w:val="left"/>
        <w:rPr>
          <w:kern w:val="0"/>
          <w:sz w:val="24"/>
        </w:rPr>
      </w:pPr>
      <w:r w:rsidRPr="00C56BB3">
        <w:rPr>
          <w:sz w:val="24"/>
        </w:rPr>
        <w:t>(I) Transaction content: The company approved to grant the main body of Xiamen Airlines Co., Ltd. a line of credit of RMB 4 billion with a risk exposure of no more than RMB 3 billion. The validity period is 3 years. The exposure limit is guaranteed by Xiamen Airlines Hotel Management Co., Ltd.</w:t>
      </w:r>
    </w:p>
    <w:p w:rsidR="005369EA" w:rsidRPr="00C56BB3" w:rsidRDefault="005369EA" w:rsidP="005369EA">
      <w:pPr>
        <w:pStyle w:val="Default"/>
        <w:spacing w:line="360" w:lineRule="auto"/>
        <w:ind w:firstLineChars="150" w:firstLine="360"/>
        <w:rPr>
          <w:rFonts w:ascii="Times New Roman" w:hAnsi="Times New Roman" w:cs="Times New Roman"/>
          <w:color w:val="auto"/>
        </w:rPr>
      </w:pPr>
      <w:r w:rsidRPr="00C56BB3">
        <w:rPr>
          <w:rFonts w:ascii="Times New Roman" w:hAnsi="Times New Roman" w:cs="Times New Roman"/>
          <w:color w:val="auto"/>
        </w:rPr>
        <w:t xml:space="preserve">(II) Influence of Related Transaction: above said related transactions are reasonable transactions during daily business operation of the Company and have no significant influence on operation activities and financial conditions of the Company as well as the independence of the Company. </w:t>
      </w:r>
    </w:p>
    <w:p w:rsidR="005369EA" w:rsidRPr="00C56BB3" w:rsidRDefault="005369EA" w:rsidP="005369EA">
      <w:pPr>
        <w:autoSpaceDE w:val="0"/>
        <w:autoSpaceDN w:val="0"/>
        <w:adjustRightInd w:val="0"/>
        <w:spacing w:line="360" w:lineRule="auto"/>
        <w:ind w:firstLineChars="150" w:firstLine="360"/>
        <w:jc w:val="left"/>
        <w:rPr>
          <w:kern w:val="0"/>
          <w:sz w:val="24"/>
        </w:rPr>
      </w:pPr>
      <w:r w:rsidRPr="00C56BB3">
        <w:rPr>
          <w:sz w:val="24"/>
        </w:rPr>
        <w:t>(III) The above related transaction accounted for more than 0.5% of the absolute value of the company's latest audited net assets, but less than 1% of the absolute value of the company's latest audited net assets, which is a general related transaction and should be disclosed and don't need to submit to the board of directors for review and discussion.</w:t>
      </w:r>
    </w:p>
    <w:p w:rsidR="005369EA" w:rsidRPr="00C56BB3" w:rsidRDefault="005369EA" w:rsidP="005369EA">
      <w:pPr>
        <w:autoSpaceDE w:val="0"/>
        <w:autoSpaceDN w:val="0"/>
        <w:adjustRightInd w:val="0"/>
        <w:spacing w:line="360" w:lineRule="auto"/>
        <w:ind w:firstLineChars="150" w:firstLine="360"/>
        <w:jc w:val="left"/>
        <w:rPr>
          <w:kern w:val="0"/>
          <w:sz w:val="24"/>
        </w:rPr>
      </w:pPr>
      <w:r w:rsidRPr="00C56BB3">
        <w:rPr>
          <w:sz w:val="24"/>
        </w:rPr>
        <w:lastRenderedPageBreak/>
        <w:t xml:space="preserve"> </w:t>
      </w:r>
    </w:p>
    <w:p w:rsidR="005369EA" w:rsidRPr="00C56BB3" w:rsidRDefault="005369EA" w:rsidP="007A0372">
      <w:pPr>
        <w:pStyle w:val="Default"/>
        <w:spacing w:line="360" w:lineRule="auto"/>
        <w:ind w:firstLineChars="200" w:firstLine="482"/>
        <w:rPr>
          <w:rFonts w:ascii="Times New Roman" w:hAnsi="Times New Roman" w:cs="Times New Roman"/>
          <w:b/>
          <w:color w:val="auto"/>
        </w:rPr>
      </w:pPr>
      <w:r w:rsidRPr="00C56BB3">
        <w:rPr>
          <w:rFonts w:ascii="Times New Roman" w:hAnsi="Times New Roman" w:cs="Times New Roman"/>
          <w:b/>
          <w:color w:val="auto"/>
        </w:rPr>
        <w:t>I. Overview of Related Transaction</w:t>
      </w:r>
    </w:p>
    <w:p w:rsidR="005369EA" w:rsidRPr="00C56BB3" w:rsidRDefault="00662024" w:rsidP="003F7B55">
      <w:pPr>
        <w:autoSpaceDE w:val="0"/>
        <w:autoSpaceDN w:val="0"/>
        <w:adjustRightInd w:val="0"/>
        <w:spacing w:line="360" w:lineRule="auto"/>
        <w:ind w:firstLineChars="200" w:firstLine="480"/>
        <w:jc w:val="left"/>
        <w:rPr>
          <w:kern w:val="0"/>
          <w:sz w:val="24"/>
        </w:rPr>
      </w:pPr>
      <w:r w:rsidRPr="00C56BB3">
        <w:rPr>
          <w:sz w:val="24"/>
        </w:rPr>
        <w:t xml:space="preserve">The company approved to grant the main body of Xiamen Airlines Co., Ltd. a line of credit of RMB 4 billion with a risk exposure of no more than RMB 3 billion. The validity period is 3 years. The exposure limit is guaranteed by Xiamen Airlines Hotel Management Co., Ltd. According to the provisions of </w:t>
      </w:r>
      <w:r w:rsidRPr="00C56BB3">
        <w:rPr>
          <w:i/>
          <w:iCs/>
          <w:sz w:val="24"/>
        </w:rPr>
        <w:t>Regulations on Disclosure and Publication of Company's Information that Public Issued Securities No. 26 – Special Provisions on Information Disclosure of Commercial Banks (Revised in 2014)</w:t>
      </w:r>
      <w:r w:rsidRPr="00C56BB3">
        <w:rPr>
          <w:sz w:val="24"/>
        </w:rPr>
        <w:t xml:space="preserve"> of China Securities Regulatory Commission, </w:t>
      </w:r>
      <w:r w:rsidRPr="00C56BB3">
        <w:rPr>
          <w:i/>
          <w:iCs/>
          <w:sz w:val="24"/>
        </w:rPr>
        <w:t>Guidelines for the Implementation of Related Transactions of Listed Companies</w:t>
      </w:r>
      <w:r w:rsidRPr="00C56BB3">
        <w:rPr>
          <w:sz w:val="24"/>
        </w:rPr>
        <w:t xml:space="preserve"> and </w:t>
      </w:r>
      <w:r w:rsidRPr="00C56BB3">
        <w:rPr>
          <w:i/>
          <w:iCs/>
          <w:sz w:val="24"/>
        </w:rPr>
        <w:t>Linked Transactions of Industrial Bank</w:t>
      </w:r>
      <w:r w:rsidRPr="00C56BB3">
        <w:rPr>
          <w:sz w:val="24"/>
        </w:rPr>
        <w:t xml:space="preserve"> of Shanghai Stock Exchange, the above related transaction accounted for more than 0.5% of the absolute value of the company's latest audited net assets, but less than 1% of the absolute value of the company's latest audited net assets, which is a general related transaction and should be disclosed.</w:t>
      </w:r>
    </w:p>
    <w:p w:rsidR="00DC775A" w:rsidRPr="00C56BB3" w:rsidRDefault="000B19D8" w:rsidP="000B19D8">
      <w:pPr>
        <w:pStyle w:val="Default"/>
        <w:spacing w:line="360" w:lineRule="auto"/>
        <w:ind w:firstLineChars="200" w:firstLine="480"/>
        <w:jc w:val="both"/>
        <w:rPr>
          <w:rFonts w:ascii="Times New Roman" w:hAnsi="Times New Roman" w:cs="Times New Roman"/>
          <w:color w:val="auto"/>
          <w:kern w:val="2"/>
        </w:rPr>
      </w:pPr>
      <w:r w:rsidRPr="00C56BB3">
        <w:rPr>
          <w:rFonts w:ascii="Times New Roman" w:hAnsi="Times New Roman" w:cs="Times New Roman"/>
          <w:color w:val="auto"/>
        </w:rPr>
        <w:t xml:space="preserve">Peng Jinguang resigned as a supervisor of the Company in April 2018. During his tenure as a supervisor of the Company, he also served as a director of Xiamen Airlines Co., Ltd.. In accordance with the relevant provisions of </w:t>
      </w:r>
      <w:r w:rsidRPr="00C56BB3">
        <w:rPr>
          <w:rFonts w:ascii="Times New Roman" w:hAnsi="Times New Roman" w:cs="Times New Roman"/>
          <w:i/>
          <w:iCs/>
          <w:color w:val="auto"/>
        </w:rPr>
        <w:t>Stock Listing Rules of Shanghai Stock Exchange</w:t>
      </w:r>
      <w:r w:rsidRPr="00C56BB3">
        <w:rPr>
          <w:rFonts w:ascii="Times New Roman" w:hAnsi="Times New Roman" w:cs="Times New Roman"/>
          <w:color w:val="auto"/>
        </w:rPr>
        <w:t xml:space="preserve"> and </w:t>
      </w:r>
      <w:r w:rsidRPr="00C56BB3">
        <w:rPr>
          <w:rFonts w:ascii="Times New Roman" w:hAnsi="Times New Roman" w:cs="Times New Roman"/>
          <w:i/>
          <w:iCs/>
          <w:color w:val="auto"/>
        </w:rPr>
        <w:t>Guidelines on the Implementation of Related Transactions of Listed Companies of Shanghai Stock Exchange</w:t>
      </w:r>
      <w:r w:rsidRPr="00C56BB3">
        <w:rPr>
          <w:rFonts w:ascii="Times New Roman" w:hAnsi="Times New Roman" w:cs="Times New Roman"/>
          <w:color w:val="auto"/>
        </w:rPr>
        <w:t>, in the 12 months after his departure, Xiamen Airlines Co., Ltd. is a related legal person of our company. This transaction constitutes a related transaction of our Company.</w:t>
      </w:r>
    </w:p>
    <w:p w:rsidR="00AF5EAD" w:rsidRPr="00C56BB3" w:rsidRDefault="00AF5EAD" w:rsidP="00AF5EAD">
      <w:pPr>
        <w:autoSpaceDE w:val="0"/>
        <w:autoSpaceDN w:val="0"/>
        <w:adjustRightInd w:val="0"/>
        <w:spacing w:line="360" w:lineRule="auto"/>
        <w:ind w:firstLineChars="200" w:firstLine="482"/>
        <w:jc w:val="left"/>
        <w:rPr>
          <w:b/>
          <w:sz w:val="24"/>
        </w:rPr>
      </w:pPr>
      <w:r w:rsidRPr="00C56BB3">
        <w:rPr>
          <w:b/>
          <w:sz w:val="24"/>
        </w:rPr>
        <w:t xml:space="preserve">II. Introduction of Related Parties </w:t>
      </w:r>
    </w:p>
    <w:p w:rsidR="00AF5EAD" w:rsidRPr="00C56BB3" w:rsidRDefault="00D0061F" w:rsidP="00AF5EAD">
      <w:pPr>
        <w:pStyle w:val="Default"/>
        <w:spacing w:line="360" w:lineRule="auto"/>
        <w:ind w:firstLineChars="200" w:firstLine="480"/>
        <w:jc w:val="both"/>
        <w:rPr>
          <w:rFonts w:ascii="Times New Roman" w:hAnsi="Times New Roman" w:cs="Times New Roman"/>
          <w:color w:val="auto"/>
          <w:kern w:val="2"/>
        </w:rPr>
      </w:pPr>
      <w:r w:rsidRPr="00C56BB3">
        <w:rPr>
          <w:rFonts w:ascii="Times New Roman" w:hAnsi="Times New Roman" w:cs="Times New Roman"/>
          <w:color w:val="auto"/>
        </w:rPr>
        <w:t>Xiamen Airlines Co., Ltd. was established on August 11, 1984, with Xiamen, Fujian as its registered locat</w:t>
      </w:r>
      <w:r w:rsidR="009D3492">
        <w:rPr>
          <w:rFonts w:ascii="Times New Roman" w:hAnsi="Times New Roman" w:cs="Times New Roman"/>
          <w:color w:val="auto"/>
        </w:rPr>
        <w:t>io</w:t>
      </w:r>
      <w:r w:rsidRPr="00C56BB3">
        <w:rPr>
          <w:rFonts w:ascii="Times New Roman" w:hAnsi="Times New Roman" w:cs="Times New Roman"/>
          <w:color w:val="auto"/>
        </w:rPr>
        <w:t>n. The legal representative is Che Shanglun and the registered capital is 8 billion yuan. The shareholding structure is: China Southern Airlines Co., Ltd. holds 55%, Xiamen C&amp;D Co., Ltd. holds 34% of shares and Fujian Investment and Development Group Co., Ltd. holds 11% of shares. The company is mainly engaged in domestic and international air passenger and cargo transportation business, and also engages in aircraft maintenance, airline meals, hotels, tourism, advertising and other business. As of the end of 2017, the company's total assets w</w:t>
      </w:r>
      <w:r w:rsidR="00E36F7F">
        <w:rPr>
          <w:rFonts w:ascii="Times New Roman" w:hAnsi="Times New Roman" w:cs="Times New Roman"/>
          <w:color w:val="auto"/>
        </w:rPr>
        <w:t>ere</w:t>
      </w:r>
      <w:r w:rsidRPr="00C56BB3">
        <w:rPr>
          <w:rFonts w:ascii="Times New Roman" w:hAnsi="Times New Roman" w:cs="Times New Roman"/>
          <w:color w:val="auto"/>
        </w:rPr>
        <w:t xml:space="preserve"> RMB 38.448 billion, and the owner's equity of RMB 15.699 billion. From January to December of 2017, its operation revenue realized RMB 22.981 billion with a total profit of RMB 2.637 billion.</w:t>
      </w:r>
    </w:p>
    <w:p w:rsidR="00D97EB1" w:rsidRPr="00C56BB3" w:rsidRDefault="00D97EB1" w:rsidP="006D7026">
      <w:pPr>
        <w:autoSpaceDE w:val="0"/>
        <w:autoSpaceDN w:val="0"/>
        <w:adjustRightInd w:val="0"/>
        <w:spacing w:line="360" w:lineRule="auto"/>
        <w:ind w:firstLineChars="200" w:firstLine="482"/>
        <w:jc w:val="left"/>
        <w:rPr>
          <w:b/>
          <w:sz w:val="24"/>
        </w:rPr>
      </w:pPr>
      <w:r w:rsidRPr="00C56BB3">
        <w:rPr>
          <w:b/>
          <w:sz w:val="24"/>
        </w:rPr>
        <w:t>III. Pricing Policy for Related Transactions</w:t>
      </w:r>
    </w:p>
    <w:p w:rsidR="003840FC" w:rsidRPr="00C56BB3" w:rsidRDefault="007637EC" w:rsidP="003345E0">
      <w:pPr>
        <w:pStyle w:val="Default"/>
        <w:spacing w:line="360" w:lineRule="auto"/>
        <w:ind w:firstLineChars="200" w:firstLine="480"/>
        <w:rPr>
          <w:rFonts w:ascii="Times New Roman" w:hAnsi="Times New Roman" w:cs="Times New Roman"/>
          <w:color w:val="auto"/>
          <w:kern w:val="2"/>
        </w:rPr>
      </w:pPr>
      <w:r w:rsidRPr="00C56BB3">
        <w:rPr>
          <w:rFonts w:ascii="Times New Roman" w:hAnsi="Times New Roman" w:cs="Times New Roman"/>
          <w:color w:val="auto"/>
        </w:rPr>
        <w:t>For related transactions between our company and Xiamen Airlines Co., non-related transaction price of an independent third party will be referenced for the pricing of such transactions. Credit related transactions will follow general business principles and conducted on the condition that are not better than</w:t>
      </w:r>
      <w:r w:rsidRPr="00C56BB3">
        <w:rPr>
          <w:rFonts w:ascii="Times New Roman" w:hAnsi="Times New Roman" w:cs="Times New Roman"/>
        </w:rPr>
        <w:t xml:space="preserve"> other </w:t>
      </w:r>
      <w:r w:rsidRPr="00C56BB3">
        <w:rPr>
          <w:rFonts w:ascii="Times New Roman" w:hAnsi="Times New Roman" w:cs="Times New Roman"/>
          <w:color w:val="auto"/>
        </w:rPr>
        <w:t>trusted receivers,</w:t>
      </w:r>
      <w:r w:rsidR="00E36F7F">
        <w:rPr>
          <w:rFonts w:ascii="Times New Roman" w:hAnsi="Times New Roman" w:cs="Times New Roman"/>
          <w:color w:val="auto"/>
        </w:rPr>
        <w:t xml:space="preserve"> </w:t>
      </w:r>
      <w:r w:rsidRPr="00C56BB3">
        <w:rPr>
          <w:rFonts w:ascii="Times New Roman" w:hAnsi="Times New Roman" w:cs="Times New Roman"/>
        </w:rPr>
        <w:t>non-related transaction price of an independent third party will be referenced for related transaction price and settlement method is the same with that of non-related transaction of an independent third party</w:t>
      </w:r>
      <w:r w:rsidRPr="00C56BB3">
        <w:rPr>
          <w:rFonts w:ascii="Times New Roman" w:hAnsi="Times New Roman" w:cs="Times New Roman"/>
          <w:color w:val="auto"/>
        </w:rPr>
        <w:t>.</w:t>
      </w:r>
    </w:p>
    <w:p w:rsidR="002A1E96" w:rsidRPr="00C56BB3" w:rsidRDefault="002A1E96" w:rsidP="002A1E96">
      <w:pPr>
        <w:pStyle w:val="Default"/>
        <w:spacing w:line="360" w:lineRule="auto"/>
        <w:ind w:firstLine="480"/>
        <w:rPr>
          <w:rFonts w:ascii="Times New Roman" w:hAnsi="Times New Roman" w:cs="Times New Roman"/>
          <w:b/>
          <w:color w:val="auto"/>
          <w:kern w:val="2"/>
        </w:rPr>
      </w:pPr>
      <w:r w:rsidRPr="00C56BB3">
        <w:rPr>
          <w:rFonts w:ascii="Times New Roman" w:hAnsi="Times New Roman" w:cs="Times New Roman"/>
          <w:b/>
          <w:color w:val="auto"/>
        </w:rPr>
        <w:t>IV. Goal of Related Transaction and Influence of This Related Transaction on Listed Company</w:t>
      </w:r>
    </w:p>
    <w:p w:rsidR="002A1E96" w:rsidRPr="00C56BB3" w:rsidRDefault="001331C5" w:rsidP="002A1E96">
      <w:pPr>
        <w:pStyle w:val="Default"/>
        <w:spacing w:line="360" w:lineRule="auto"/>
        <w:ind w:firstLine="480"/>
        <w:rPr>
          <w:rFonts w:ascii="Times New Roman" w:hAnsi="Times New Roman" w:cs="Times New Roman"/>
          <w:color w:val="auto"/>
          <w:kern w:val="2"/>
        </w:rPr>
      </w:pPr>
      <w:r w:rsidRPr="00C56BB3">
        <w:rPr>
          <w:rFonts w:ascii="Times New Roman" w:hAnsi="Times New Roman" w:cs="Times New Roman"/>
          <w:color w:val="auto"/>
        </w:rPr>
        <w:t>Relevant businesses conducted by our company and Xiamen Airlines Co. will facilitate continuous promotion of cooperation between both parties. With regard to the said related transactions, our company conclude based on general business rules or terms not more favorable than those applicable to independent third parties during the daily business operation; transaction conditions will be fair and reasonable, in the interest of the Company and all shareholders,</w:t>
      </w:r>
      <w:r w:rsidR="00DA7AC6">
        <w:rPr>
          <w:rFonts w:ascii="Times New Roman" w:hAnsi="Times New Roman" w:cs="Times New Roman"/>
          <w:color w:val="auto"/>
        </w:rPr>
        <w:t xml:space="preserve"> </w:t>
      </w:r>
      <w:r w:rsidRPr="00C56BB3">
        <w:rPr>
          <w:rFonts w:ascii="Times New Roman" w:hAnsi="Times New Roman" w:cs="Times New Roman"/>
          <w:color w:val="auto"/>
        </w:rPr>
        <w:t>without prejudice to interests of the Company and minority shareholders, and will not have negative influence on current and future financial conditions of the Company and independence of the Company.</w:t>
      </w:r>
    </w:p>
    <w:p w:rsidR="002A1E96" w:rsidRPr="00C56BB3" w:rsidRDefault="002A1E96" w:rsidP="002A1E96">
      <w:pPr>
        <w:pStyle w:val="Default"/>
        <w:spacing w:line="360" w:lineRule="auto"/>
        <w:ind w:firstLine="480"/>
        <w:rPr>
          <w:rFonts w:ascii="Times New Roman" w:hAnsi="Times New Roman" w:cs="Times New Roman"/>
          <w:b/>
          <w:color w:val="auto"/>
          <w:kern w:val="2"/>
        </w:rPr>
      </w:pPr>
      <w:r w:rsidRPr="00C56BB3">
        <w:rPr>
          <w:rFonts w:ascii="Times New Roman" w:hAnsi="Times New Roman" w:cs="Times New Roman"/>
          <w:b/>
          <w:color w:val="auto"/>
        </w:rPr>
        <w:t>V. Opinion of Independent Directors</w:t>
      </w:r>
    </w:p>
    <w:p w:rsidR="0032712E" w:rsidRPr="00C56BB3" w:rsidRDefault="0032712E" w:rsidP="0032712E">
      <w:pPr>
        <w:spacing w:line="480" w:lineRule="exact"/>
        <w:ind w:firstLineChars="200" w:firstLine="480"/>
        <w:rPr>
          <w:sz w:val="24"/>
          <w:szCs w:val="22"/>
        </w:rPr>
      </w:pPr>
      <w:r w:rsidRPr="00C56BB3">
        <w:rPr>
          <w:sz w:val="24"/>
          <w:szCs w:val="22"/>
        </w:rPr>
        <w:t>Independent directors Mr. Paul M. Theil, Mr. Zhu Qing, Mr. Liu Shiping, Mr. Su Xijia and Mr. Lin Hua, expressed the following independent opinions with regard to such related transactions:</w:t>
      </w:r>
    </w:p>
    <w:p w:rsidR="0032712E" w:rsidRPr="00C56BB3" w:rsidRDefault="0032712E" w:rsidP="0032712E">
      <w:pPr>
        <w:autoSpaceDE w:val="0"/>
        <w:autoSpaceDN w:val="0"/>
        <w:adjustRightInd w:val="0"/>
        <w:spacing w:line="360" w:lineRule="auto"/>
        <w:ind w:firstLineChars="200" w:firstLine="480"/>
        <w:jc w:val="left"/>
        <w:rPr>
          <w:color w:val="000000"/>
          <w:sz w:val="24"/>
        </w:rPr>
      </w:pPr>
      <w:r w:rsidRPr="00C56BB3">
        <w:rPr>
          <w:color w:val="000000"/>
          <w:sz w:val="24"/>
        </w:rPr>
        <w:t>(I) Procedure. According to the relevant laws and regulations, regulatory rules,</w:t>
      </w:r>
      <w:r w:rsidRPr="00C56BB3">
        <w:rPr>
          <w:sz w:val="24"/>
        </w:rPr>
        <w:t xml:space="preserve"> the </w:t>
      </w:r>
      <w:r w:rsidRPr="00C56BB3">
        <w:rPr>
          <w:color w:val="000000"/>
          <w:sz w:val="24"/>
        </w:rPr>
        <w:t xml:space="preserve">company's articles of association, and the provisions of </w:t>
      </w:r>
      <w:r w:rsidRPr="00C56BB3">
        <w:rPr>
          <w:i/>
          <w:iCs/>
          <w:color w:val="000000"/>
          <w:sz w:val="24"/>
        </w:rPr>
        <w:t>Measures for the Administration of Related Transactions</w:t>
      </w:r>
      <w:r w:rsidRPr="00C56BB3">
        <w:rPr>
          <w:color w:val="000000"/>
          <w:sz w:val="24"/>
        </w:rPr>
        <w:t>,</w:t>
      </w:r>
      <w:r w:rsidR="00A81308">
        <w:rPr>
          <w:color w:val="000000"/>
          <w:sz w:val="24"/>
        </w:rPr>
        <w:t xml:space="preserve"> </w:t>
      </w:r>
      <w:bookmarkStart w:id="0" w:name="_GoBack"/>
      <w:bookmarkEnd w:id="0"/>
      <w:r w:rsidRPr="00C56BB3">
        <w:rPr>
          <w:color w:val="000000"/>
          <w:sz w:val="24"/>
        </w:rPr>
        <w:t>the amount of intended related transactions between our company</w:t>
      </w:r>
      <w:r w:rsidRPr="00C56BB3">
        <w:rPr>
          <w:sz w:val="24"/>
        </w:rPr>
        <w:t xml:space="preserve"> and Xiamen Airlines Co., Ltd.</w:t>
      </w:r>
      <w:r w:rsidRPr="00C56BB3">
        <w:rPr>
          <w:color w:val="000000"/>
          <w:sz w:val="24"/>
        </w:rPr>
        <w:t xml:space="preserve"> has not reached 1% of the latest audited net assets, which</w:t>
      </w:r>
      <w:r w:rsidRPr="00C56BB3">
        <w:rPr>
          <w:sz w:val="24"/>
        </w:rPr>
        <w:t xml:space="preserve"> is generally disclosed and is in line with the company's relevant business review process and </w:t>
      </w:r>
      <w:r w:rsidRPr="00C56BB3">
        <w:rPr>
          <w:color w:val="000000"/>
          <w:sz w:val="24"/>
        </w:rPr>
        <w:t xml:space="preserve">doesn't need be submitted to the board of directors for review and discussion. </w:t>
      </w:r>
    </w:p>
    <w:p w:rsidR="002A1E96" w:rsidRPr="00C56BB3" w:rsidRDefault="0032712E" w:rsidP="003F7B55">
      <w:pPr>
        <w:pStyle w:val="Default"/>
        <w:spacing w:line="360" w:lineRule="auto"/>
        <w:ind w:firstLineChars="200" w:firstLine="480"/>
        <w:rPr>
          <w:rFonts w:ascii="Times New Roman" w:hAnsi="Times New Roman" w:cs="Times New Roman"/>
          <w:color w:val="auto"/>
          <w:kern w:val="2"/>
        </w:rPr>
      </w:pPr>
      <w:r w:rsidRPr="00C56BB3">
        <w:rPr>
          <w:rFonts w:ascii="Times New Roman" w:hAnsi="Times New Roman" w:cs="Times New Roman"/>
          <w:color w:val="auto"/>
        </w:rPr>
        <w:t>(II) Fairness.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without prejudice to interests of the Company and shareholders (especially minority shareholders), and will not have negative influence on current and future financial conditions of the Company and independence of the listed company.</w:t>
      </w:r>
    </w:p>
    <w:p w:rsidR="002A1E96" w:rsidRPr="00C56BB3" w:rsidRDefault="002A1E96" w:rsidP="002A1E96">
      <w:pPr>
        <w:pStyle w:val="Default"/>
        <w:spacing w:line="360" w:lineRule="auto"/>
        <w:ind w:firstLine="480"/>
        <w:rPr>
          <w:rFonts w:ascii="Times New Roman" w:hAnsi="Times New Roman" w:cs="Times New Roman"/>
          <w:b/>
          <w:color w:val="auto"/>
          <w:kern w:val="2"/>
        </w:rPr>
      </w:pPr>
      <w:r w:rsidRPr="00C56BB3">
        <w:rPr>
          <w:rFonts w:ascii="Times New Roman" w:hAnsi="Times New Roman" w:cs="Times New Roman"/>
          <w:b/>
          <w:color w:val="auto"/>
        </w:rPr>
        <w:t>VI. Contents of Reference Documents</w:t>
      </w:r>
    </w:p>
    <w:p w:rsidR="00521F4C" w:rsidRPr="00C56BB3" w:rsidRDefault="001F2E7A" w:rsidP="007C306C">
      <w:pPr>
        <w:pStyle w:val="Default"/>
        <w:spacing w:line="360" w:lineRule="auto"/>
        <w:ind w:firstLineChars="200" w:firstLine="480"/>
        <w:rPr>
          <w:rFonts w:ascii="Times New Roman" w:hAnsi="Times New Roman" w:cs="Times New Roman"/>
          <w:color w:val="auto"/>
          <w:kern w:val="2"/>
        </w:rPr>
      </w:pPr>
      <w:r w:rsidRPr="00C56BB3">
        <w:rPr>
          <w:rFonts w:ascii="Times New Roman" w:hAnsi="Times New Roman" w:cs="Times New Roman"/>
        </w:rPr>
        <w:t>Independent Opinion signed and confirmed by independent directors.</w:t>
      </w:r>
    </w:p>
    <w:p w:rsidR="002A1E96" w:rsidRPr="00C56BB3" w:rsidRDefault="002A1E96" w:rsidP="002A1E96">
      <w:pPr>
        <w:pStyle w:val="Default"/>
        <w:spacing w:line="360" w:lineRule="auto"/>
        <w:ind w:firstLine="480"/>
        <w:rPr>
          <w:rFonts w:ascii="Times New Roman" w:hAnsi="Times New Roman" w:cs="Times New Roman"/>
          <w:b/>
          <w:color w:val="auto"/>
          <w:kern w:val="2"/>
        </w:rPr>
      </w:pPr>
    </w:p>
    <w:p w:rsidR="002A1E96" w:rsidRPr="00C56BB3" w:rsidRDefault="002A1E96" w:rsidP="002A1E96">
      <w:pPr>
        <w:pStyle w:val="Default"/>
        <w:spacing w:line="360" w:lineRule="auto"/>
        <w:ind w:firstLine="480"/>
        <w:rPr>
          <w:rFonts w:ascii="Times New Roman" w:hAnsi="Times New Roman" w:cs="Times New Roman"/>
          <w:color w:val="auto"/>
          <w:kern w:val="2"/>
        </w:rPr>
      </w:pPr>
      <w:r w:rsidRPr="00C56BB3">
        <w:rPr>
          <w:rFonts w:ascii="Times New Roman" w:hAnsi="Times New Roman" w:cs="Times New Roman"/>
          <w:color w:val="auto"/>
        </w:rPr>
        <w:t>Hereby Announced.</w:t>
      </w:r>
    </w:p>
    <w:p w:rsidR="002A1E96" w:rsidRPr="00C56BB3" w:rsidRDefault="002A1E96" w:rsidP="002A1E96">
      <w:pPr>
        <w:pStyle w:val="Default"/>
        <w:spacing w:line="360" w:lineRule="auto"/>
        <w:ind w:firstLine="480"/>
        <w:rPr>
          <w:rFonts w:ascii="Times New Roman" w:hAnsi="Times New Roman" w:cs="Times New Roman"/>
          <w:sz w:val="23"/>
          <w:szCs w:val="23"/>
        </w:rPr>
      </w:pPr>
    </w:p>
    <w:p w:rsidR="002A1E96" w:rsidRPr="00C56BB3" w:rsidRDefault="002A1E96" w:rsidP="002A1E96">
      <w:pPr>
        <w:pStyle w:val="Default"/>
        <w:spacing w:line="360" w:lineRule="auto"/>
        <w:ind w:firstLine="480"/>
        <w:rPr>
          <w:rFonts w:ascii="Times New Roman" w:hAnsi="Times New Roman" w:cs="Times New Roman"/>
          <w:color w:val="auto"/>
          <w:kern w:val="2"/>
        </w:rPr>
      </w:pPr>
    </w:p>
    <w:p w:rsidR="002A1E96" w:rsidRPr="00C56BB3" w:rsidRDefault="002A1E96" w:rsidP="002A1E96">
      <w:pPr>
        <w:pStyle w:val="Default"/>
        <w:rPr>
          <w:rFonts w:ascii="Times New Roman" w:hAnsi="Times New Roman" w:cs="Times New Roman"/>
          <w:color w:val="auto"/>
          <w:kern w:val="2"/>
        </w:rPr>
      </w:pPr>
      <w:r w:rsidRPr="00C56BB3">
        <w:rPr>
          <w:rFonts w:ascii="Times New Roman" w:hAnsi="Times New Roman" w:cs="Times New Roman"/>
          <w:color w:val="auto"/>
        </w:rPr>
        <w:t xml:space="preserve">                                          Board of Directors of Industrial Bank Co., Ltd. </w:t>
      </w:r>
    </w:p>
    <w:p w:rsidR="002A1E96" w:rsidRPr="00C56BB3" w:rsidRDefault="002A1E96" w:rsidP="002A1E96">
      <w:pPr>
        <w:pStyle w:val="Default"/>
        <w:spacing w:line="360" w:lineRule="auto"/>
        <w:ind w:firstLineChars="2500" w:firstLine="6000"/>
        <w:rPr>
          <w:rFonts w:ascii="Times New Roman" w:hAnsi="Times New Roman" w:cs="Times New Roman"/>
          <w:color w:val="auto"/>
          <w:kern w:val="2"/>
        </w:rPr>
      </w:pPr>
      <w:r w:rsidRPr="00C56BB3">
        <w:rPr>
          <w:rFonts w:ascii="Times New Roman" w:hAnsi="Times New Roman" w:cs="Times New Roman"/>
          <w:color w:val="auto"/>
        </w:rPr>
        <w:t>December 12, 2018</w:t>
      </w:r>
    </w:p>
    <w:sectPr w:rsidR="002A1E96" w:rsidRPr="00C56BB3" w:rsidSect="00CF00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EBB" w:rsidRDefault="00766EBB" w:rsidP="003866D4">
      <w:r>
        <w:separator/>
      </w:r>
    </w:p>
  </w:endnote>
  <w:endnote w:type="continuationSeparator" w:id="0">
    <w:p w:rsidR="00766EBB" w:rsidRDefault="00766EBB" w:rsidP="003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50236"/>
      <w:docPartObj>
        <w:docPartGallery w:val="Page Numbers (Bottom of Page)"/>
        <w:docPartUnique/>
      </w:docPartObj>
    </w:sdtPr>
    <w:sdtEndPr/>
    <w:sdtContent>
      <w:p w:rsidR="00AB2916" w:rsidRDefault="00AB2916">
        <w:pPr>
          <w:pStyle w:val="a5"/>
          <w:jc w:val="center"/>
        </w:pPr>
        <w:r>
          <w:fldChar w:fldCharType="begin"/>
        </w:r>
        <w:r>
          <w:instrText>PAGE   \* MERGEFORMAT</w:instrText>
        </w:r>
        <w:r>
          <w:fldChar w:fldCharType="separate"/>
        </w:r>
        <w:r w:rsidR="0045037A" w:rsidRPr="0045037A">
          <w:t>3</w:t>
        </w:r>
        <w:r>
          <w:fldChar w:fldCharType="end"/>
        </w:r>
      </w:p>
    </w:sdtContent>
  </w:sdt>
  <w:p w:rsidR="00AB2916" w:rsidRDefault="00AB2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EBB" w:rsidRDefault="00766EBB" w:rsidP="003866D4">
      <w:r>
        <w:separator/>
      </w:r>
    </w:p>
  </w:footnote>
  <w:footnote w:type="continuationSeparator" w:id="0">
    <w:p w:rsidR="00766EBB" w:rsidRDefault="00766EBB" w:rsidP="0038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66D4"/>
    <w:rsid w:val="0001765A"/>
    <w:rsid w:val="00045CC5"/>
    <w:rsid w:val="000571F7"/>
    <w:rsid w:val="00062CCD"/>
    <w:rsid w:val="00071112"/>
    <w:rsid w:val="00076706"/>
    <w:rsid w:val="00086759"/>
    <w:rsid w:val="000A3B5D"/>
    <w:rsid w:val="000B19D8"/>
    <w:rsid w:val="000B2EEC"/>
    <w:rsid w:val="000B4B70"/>
    <w:rsid w:val="00112756"/>
    <w:rsid w:val="00121FC7"/>
    <w:rsid w:val="001331C5"/>
    <w:rsid w:val="0013508D"/>
    <w:rsid w:val="00187101"/>
    <w:rsid w:val="001B03BE"/>
    <w:rsid w:val="001D1482"/>
    <w:rsid w:val="001D1C77"/>
    <w:rsid w:val="001E4DF9"/>
    <w:rsid w:val="001F2E7A"/>
    <w:rsid w:val="00207DEC"/>
    <w:rsid w:val="00220345"/>
    <w:rsid w:val="00220B02"/>
    <w:rsid w:val="00225F3A"/>
    <w:rsid w:val="00246CBF"/>
    <w:rsid w:val="002623BF"/>
    <w:rsid w:val="002753FE"/>
    <w:rsid w:val="00296777"/>
    <w:rsid w:val="002A160D"/>
    <w:rsid w:val="002A1D8A"/>
    <w:rsid w:val="002A1E96"/>
    <w:rsid w:val="002B5585"/>
    <w:rsid w:val="00300F23"/>
    <w:rsid w:val="0030138A"/>
    <w:rsid w:val="00320F21"/>
    <w:rsid w:val="003224BA"/>
    <w:rsid w:val="0032712E"/>
    <w:rsid w:val="003345E0"/>
    <w:rsid w:val="003840FC"/>
    <w:rsid w:val="003866D4"/>
    <w:rsid w:val="003A6F8A"/>
    <w:rsid w:val="003B57C0"/>
    <w:rsid w:val="003C7893"/>
    <w:rsid w:val="003F7B55"/>
    <w:rsid w:val="00432164"/>
    <w:rsid w:val="0045037A"/>
    <w:rsid w:val="00453A2C"/>
    <w:rsid w:val="00461B68"/>
    <w:rsid w:val="00480253"/>
    <w:rsid w:val="004A5FF0"/>
    <w:rsid w:val="004B1EE5"/>
    <w:rsid w:val="004C53E2"/>
    <w:rsid w:val="004F04C2"/>
    <w:rsid w:val="004F16CC"/>
    <w:rsid w:val="005046FC"/>
    <w:rsid w:val="00504AC7"/>
    <w:rsid w:val="00516376"/>
    <w:rsid w:val="00521F4C"/>
    <w:rsid w:val="005369EA"/>
    <w:rsid w:val="00541386"/>
    <w:rsid w:val="0054378C"/>
    <w:rsid w:val="005459D8"/>
    <w:rsid w:val="0054789D"/>
    <w:rsid w:val="005523AA"/>
    <w:rsid w:val="00586578"/>
    <w:rsid w:val="005A59EF"/>
    <w:rsid w:val="005B6608"/>
    <w:rsid w:val="005D1634"/>
    <w:rsid w:val="005E043A"/>
    <w:rsid w:val="005E3DBF"/>
    <w:rsid w:val="005F11E4"/>
    <w:rsid w:val="00603DFD"/>
    <w:rsid w:val="006317A5"/>
    <w:rsid w:val="00632F23"/>
    <w:rsid w:val="00662024"/>
    <w:rsid w:val="00685B2E"/>
    <w:rsid w:val="006867E4"/>
    <w:rsid w:val="006B77AC"/>
    <w:rsid w:val="006C0359"/>
    <w:rsid w:val="006D7026"/>
    <w:rsid w:val="00717937"/>
    <w:rsid w:val="007333BA"/>
    <w:rsid w:val="00754B69"/>
    <w:rsid w:val="007637EC"/>
    <w:rsid w:val="00766EBB"/>
    <w:rsid w:val="007A0372"/>
    <w:rsid w:val="007A1FFC"/>
    <w:rsid w:val="007C306C"/>
    <w:rsid w:val="008006EB"/>
    <w:rsid w:val="0080561D"/>
    <w:rsid w:val="00805BA4"/>
    <w:rsid w:val="00855FEC"/>
    <w:rsid w:val="00874FDD"/>
    <w:rsid w:val="00897EA5"/>
    <w:rsid w:val="008A732D"/>
    <w:rsid w:val="008C00E9"/>
    <w:rsid w:val="008C7C9D"/>
    <w:rsid w:val="0090034E"/>
    <w:rsid w:val="00932D6F"/>
    <w:rsid w:val="00950348"/>
    <w:rsid w:val="0096780D"/>
    <w:rsid w:val="00984447"/>
    <w:rsid w:val="009C768A"/>
    <w:rsid w:val="009D3492"/>
    <w:rsid w:val="009E32FE"/>
    <w:rsid w:val="009E67B2"/>
    <w:rsid w:val="00A17736"/>
    <w:rsid w:val="00A22A6C"/>
    <w:rsid w:val="00A41743"/>
    <w:rsid w:val="00A640A6"/>
    <w:rsid w:val="00A77D9B"/>
    <w:rsid w:val="00A81308"/>
    <w:rsid w:val="00A927E2"/>
    <w:rsid w:val="00A97196"/>
    <w:rsid w:val="00AA4588"/>
    <w:rsid w:val="00AB2916"/>
    <w:rsid w:val="00AF5EAD"/>
    <w:rsid w:val="00B3119B"/>
    <w:rsid w:val="00B64962"/>
    <w:rsid w:val="00B66DF9"/>
    <w:rsid w:val="00B851D2"/>
    <w:rsid w:val="00B86779"/>
    <w:rsid w:val="00BA3A93"/>
    <w:rsid w:val="00BD51E8"/>
    <w:rsid w:val="00BD67AB"/>
    <w:rsid w:val="00BD74B2"/>
    <w:rsid w:val="00BE2E32"/>
    <w:rsid w:val="00C20F83"/>
    <w:rsid w:val="00C23F00"/>
    <w:rsid w:val="00C2771F"/>
    <w:rsid w:val="00C56BB3"/>
    <w:rsid w:val="00C9050C"/>
    <w:rsid w:val="00C9063E"/>
    <w:rsid w:val="00CB036C"/>
    <w:rsid w:val="00CD06F9"/>
    <w:rsid w:val="00CF00EB"/>
    <w:rsid w:val="00CF353C"/>
    <w:rsid w:val="00D0061F"/>
    <w:rsid w:val="00D16E55"/>
    <w:rsid w:val="00D47420"/>
    <w:rsid w:val="00D67546"/>
    <w:rsid w:val="00D973E7"/>
    <w:rsid w:val="00D97EB1"/>
    <w:rsid w:val="00DA20FE"/>
    <w:rsid w:val="00DA489D"/>
    <w:rsid w:val="00DA543D"/>
    <w:rsid w:val="00DA7AC6"/>
    <w:rsid w:val="00DC2564"/>
    <w:rsid w:val="00DC42B2"/>
    <w:rsid w:val="00DC775A"/>
    <w:rsid w:val="00E00BE4"/>
    <w:rsid w:val="00E13D3B"/>
    <w:rsid w:val="00E346A0"/>
    <w:rsid w:val="00E36F7F"/>
    <w:rsid w:val="00E374D4"/>
    <w:rsid w:val="00E407A6"/>
    <w:rsid w:val="00E615BD"/>
    <w:rsid w:val="00E81901"/>
    <w:rsid w:val="00EA331E"/>
    <w:rsid w:val="00EB12F7"/>
    <w:rsid w:val="00EE61A5"/>
    <w:rsid w:val="00F25B20"/>
    <w:rsid w:val="00F71017"/>
    <w:rsid w:val="00FB5003"/>
    <w:rsid w:val="00FD0400"/>
    <w:rsid w:val="00FE0AB1"/>
    <w:rsid w:val="00FF0088"/>
    <w:rsid w:val="00FF1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1AF1"/>
  <w15:docId w15:val="{9DC41F82-6BD3-4E03-BB69-0D3C14D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6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6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66D4"/>
    <w:rPr>
      <w:sz w:val="18"/>
      <w:szCs w:val="18"/>
    </w:rPr>
  </w:style>
  <w:style w:type="paragraph" w:styleId="a5">
    <w:name w:val="footer"/>
    <w:basedOn w:val="a"/>
    <w:link w:val="a6"/>
    <w:uiPriority w:val="99"/>
    <w:unhideWhenUsed/>
    <w:rsid w:val="003866D4"/>
    <w:pPr>
      <w:tabs>
        <w:tab w:val="center" w:pos="4153"/>
        <w:tab w:val="right" w:pos="8306"/>
      </w:tabs>
      <w:snapToGrid w:val="0"/>
      <w:jc w:val="left"/>
    </w:pPr>
    <w:rPr>
      <w:sz w:val="18"/>
      <w:szCs w:val="18"/>
    </w:rPr>
  </w:style>
  <w:style w:type="character" w:customStyle="1" w:styleId="a6">
    <w:name w:val="页脚 字符"/>
    <w:basedOn w:val="a0"/>
    <w:link w:val="a5"/>
    <w:uiPriority w:val="99"/>
    <w:rsid w:val="003866D4"/>
    <w:rPr>
      <w:sz w:val="18"/>
      <w:szCs w:val="18"/>
    </w:rPr>
  </w:style>
  <w:style w:type="paragraph" w:customStyle="1" w:styleId="Default">
    <w:name w:val="Default"/>
    <w:rsid w:val="003866D4"/>
    <w:pPr>
      <w:widowControl w:val="0"/>
      <w:autoSpaceDE w:val="0"/>
      <w:autoSpaceDN w:val="0"/>
      <w:adjustRightInd w:val="0"/>
    </w:pPr>
    <w:rPr>
      <w:rFonts w:ascii="宋体" w:eastAsia="宋体" w:cs="宋体"/>
      <w:color w:val="000000"/>
      <w:kern w:val="0"/>
      <w:sz w:val="24"/>
      <w:szCs w:val="24"/>
    </w:rPr>
  </w:style>
  <w:style w:type="paragraph" w:styleId="a7">
    <w:name w:val="footnote text"/>
    <w:basedOn w:val="a"/>
    <w:link w:val="a8"/>
    <w:uiPriority w:val="99"/>
    <w:semiHidden/>
    <w:unhideWhenUsed/>
    <w:rsid w:val="00984447"/>
    <w:pPr>
      <w:snapToGrid w:val="0"/>
      <w:jc w:val="left"/>
    </w:pPr>
    <w:rPr>
      <w:rFonts w:ascii="Calibri" w:hAnsi="Calibri"/>
      <w:sz w:val="18"/>
      <w:szCs w:val="18"/>
    </w:rPr>
  </w:style>
  <w:style w:type="character" w:customStyle="1" w:styleId="a8">
    <w:name w:val="脚注文本 字符"/>
    <w:basedOn w:val="a0"/>
    <w:link w:val="a7"/>
    <w:uiPriority w:val="99"/>
    <w:semiHidden/>
    <w:rsid w:val="00984447"/>
    <w:rPr>
      <w:rFonts w:ascii="Calibri" w:eastAsia="宋体" w:hAnsi="Calibri" w:cs="Times New Roman"/>
      <w:sz w:val="18"/>
      <w:szCs w:val="18"/>
    </w:rPr>
  </w:style>
  <w:style w:type="character" w:styleId="a9">
    <w:name w:val="footnote reference"/>
    <w:basedOn w:val="a0"/>
    <w:uiPriority w:val="99"/>
    <w:semiHidden/>
    <w:unhideWhenUsed/>
    <w:rsid w:val="00984447"/>
    <w:rPr>
      <w:vertAlign w:val="superscript"/>
    </w:rPr>
  </w:style>
  <w:style w:type="paragraph" w:styleId="aa">
    <w:name w:val="Normal (Web)"/>
    <w:basedOn w:val="a"/>
    <w:uiPriority w:val="99"/>
    <w:unhideWhenUsed/>
    <w:rsid w:val="00DC775A"/>
    <w:pPr>
      <w:widowControl/>
      <w:spacing w:before="100" w:beforeAutospacing="1" w:after="100" w:afterAutospacing="1"/>
      <w:jc w:val="left"/>
    </w:pPr>
    <w:rPr>
      <w:rFonts w:ascii="宋体" w:hAnsi="宋体" w:cs="宋体"/>
      <w:kern w:val="0"/>
      <w:sz w:val="24"/>
    </w:rPr>
  </w:style>
  <w:style w:type="paragraph" w:styleId="ab">
    <w:name w:val="Balloon Text"/>
    <w:basedOn w:val="a"/>
    <w:link w:val="ac"/>
    <w:uiPriority w:val="99"/>
    <w:semiHidden/>
    <w:unhideWhenUsed/>
    <w:rsid w:val="00662024"/>
    <w:rPr>
      <w:sz w:val="18"/>
      <w:szCs w:val="18"/>
    </w:rPr>
  </w:style>
  <w:style w:type="character" w:customStyle="1" w:styleId="ac">
    <w:name w:val="批注框文本 字符"/>
    <w:basedOn w:val="a0"/>
    <w:link w:val="ab"/>
    <w:uiPriority w:val="99"/>
    <w:semiHidden/>
    <w:rsid w:val="006620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59301-038B-4675-A0C2-A5A81721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黄莉玲</dc:creator>
  <cp:lastModifiedBy>Ying Ying</cp:lastModifiedBy>
  <cp:revision>77</cp:revision>
  <cp:lastPrinted>2018-12-11T09:57:00Z</cp:lastPrinted>
  <dcterms:created xsi:type="dcterms:W3CDTF">2018-09-03T07:10:00Z</dcterms:created>
  <dcterms:modified xsi:type="dcterms:W3CDTF">2018-12-26T08:34:00Z</dcterms:modified>
</cp:coreProperties>
</file>