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D8E" w:rsidRPr="007468F1" w:rsidRDefault="00C74D8E" w:rsidP="00C74D8E">
      <w:pPr>
        <w:widowControl/>
        <w:spacing w:line="520" w:lineRule="exact"/>
        <w:jc w:val="center"/>
        <w:rPr>
          <w:rFonts w:eastAsia="黑体"/>
          <w:sz w:val="32"/>
          <w:szCs w:val="32"/>
        </w:rPr>
      </w:pPr>
      <w:r w:rsidRPr="007468F1">
        <w:rPr>
          <w:rFonts w:eastAsia="黑体"/>
          <w:sz w:val="32"/>
          <w:szCs w:val="32"/>
        </w:rPr>
        <w:t>Industrial Bank Co., Ltd.</w:t>
      </w:r>
    </w:p>
    <w:p w:rsidR="00C74D8E" w:rsidRPr="007468F1" w:rsidRDefault="00C74D8E" w:rsidP="00C74D8E">
      <w:pPr>
        <w:pStyle w:val="1"/>
        <w:tabs>
          <w:tab w:val="clear" w:pos="432"/>
        </w:tabs>
        <w:spacing w:before="0" w:after="0" w:line="520" w:lineRule="exact"/>
        <w:ind w:left="567" w:rightChars="290" w:right="609" w:firstLine="0"/>
        <w:rPr>
          <w:rFonts w:ascii="Times New Roman"/>
          <w:szCs w:val="32"/>
        </w:rPr>
      </w:pPr>
      <w:bookmarkStart w:id="0" w:name="_Toc17187642"/>
      <w:r w:rsidRPr="007468F1">
        <w:rPr>
          <w:rFonts w:ascii="Times New Roman"/>
          <w:szCs w:val="32"/>
        </w:rPr>
        <w:t>Semi-annual Special Report of Deposit and Actual Use of Raised Funds for 2019</w:t>
      </w:r>
      <w:bookmarkEnd w:id="0"/>
    </w:p>
    <w:p w:rsidR="00C74D8E" w:rsidRPr="007468F1" w:rsidRDefault="00C74D8E" w:rsidP="00C74D8E">
      <w:pPr>
        <w:overflowPunct w:val="0"/>
        <w:snapToGrid w:val="0"/>
        <w:spacing w:line="500" w:lineRule="exact"/>
        <w:jc w:val="center"/>
        <w:rPr>
          <w:rFonts w:eastAsia="仿宋_GB2312"/>
          <w:sz w:val="30"/>
          <w:szCs w:val="30"/>
        </w:rPr>
      </w:pPr>
    </w:p>
    <w:p w:rsidR="004B2AF4" w:rsidRPr="007468F1" w:rsidRDefault="004B2AF4" w:rsidP="00AC23B5">
      <w:pPr>
        <w:spacing w:line="520" w:lineRule="exact"/>
        <w:ind w:firstLineChars="200" w:firstLine="560"/>
        <w:rPr>
          <w:color w:val="000000"/>
          <w:sz w:val="28"/>
          <w:szCs w:val="28"/>
        </w:rPr>
      </w:pPr>
      <w:r w:rsidRPr="007468F1">
        <w:rPr>
          <w:color w:val="000000"/>
          <w:sz w:val="28"/>
          <w:szCs w:val="28"/>
        </w:rPr>
        <w:t xml:space="preserve">According to the requirements of </w:t>
      </w:r>
      <w:r w:rsidRPr="007468F1">
        <w:rPr>
          <w:i/>
          <w:iCs/>
          <w:color w:val="000000"/>
          <w:sz w:val="28"/>
          <w:szCs w:val="28"/>
        </w:rPr>
        <w:t>Administrative Measures on the Issuance of Securities by Listed Companies</w:t>
      </w:r>
      <w:r w:rsidRPr="007468F1">
        <w:rPr>
          <w:color w:val="000000"/>
          <w:sz w:val="28"/>
          <w:szCs w:val="28"/>
        </w:rPr>
        <w:t xml:space="preserve">, the </w:t>
      </w:r>
      <w:r w:rsidRPr="007468F1">
        <w:rPr>
          <w:i/>
          <w:iCs/>
          <w:color w:val="000000"/>
          <w:sz w:val="28"/>
          <w:szCs w:val="28"/>
        </w:rPr>
        <w:t>Supervision Guidance No. 2 for Listed Companies - Supervision Requirements on Management and Usage of Funds Raised by Listed Companies</w:t>
      </w:r>
      <w:r w:rsidRPr="007468F1">
        <w:rPr>
          <w:color w:val="000000"/>
          <w:sz w:val="28"/>
          <w:szCs w:val="28"/>
        </w:rPr>
        <w:t xml:space="preserve">, the </w:t>
      </w:r>
      <w:r w:rsidRPr="007468F1">
        <w:rPr>
          <w:i/>
          <w:iCs/>
          <w:color w:val="000000"/>
          <w:sz w:val="28"/>
          <w:szCs w:val="28"/>
        </w:rPr>
        <w:t>Measures of Shanghai Stock Exchange for Managing Funds Raised by Listed Companies (2013 Revision)</w:t>
      </w:r>
      <w:r w:rsidRPr="007468F1">
        <w:rPr>
          <w:color w:val="000000"/>
          <w:sz w:val="28"/>
          <w:szCs w:val="28"/>
        </w:rPr>
        <w:t xml:space="preserve">, the </w:t>
      </w:r>
      <w:r w:rsidRPr="007468F1">
        <w:rPr>
          <w:i/>
          <w:iCs/>
          <w:color w:val="000000"/>
          <w:sz w:val="28"/>
          <w:szCs w:val="28"/>
        </w:rPr>
        <w:t>No. 1 Guidelines for the Provisional Announcement of Working Memorandum of the Daily Information Disclosure of Listed Companies - No. 16 Special Report of Deposit and Actual Use of Raised Funds by Listed Companies</w:t>
      </w:r>
      <w:r w:rsidRPr="007468F1">
        <w:rPr>
          <w:color w:val="000000"/>
          <w:sz w:val="28"/>
          <w:szCs w:val="28"/>
        </w:rPr>
        <w:t xml:space="preserve"> and the </w:t>
      </w:r>
      <w:r w:rsidRPr="007468F1">
        <w:rPr>
          <w:i/>
          <w:iCs/>
          <w:color w:val="000000"/>
          <w:sz w:val="28"/>
          <w:szCs w:val="28"/>
        </w:rPr>
        <w:t>Administrative Measures on the Use of Raised Funds by Industrial Bank Co., Ltd.</w:t>
      </w:r>
      <w:r w:rsidRPr="007468F1">
        <w:rPr>
          <w:color w:val="000000"/>
          <w:sz w:val="28"/>
          <w:szCs w:val="28"/>
        </w:rPr>
        <w:t>, Semi-annual Report of Deposit and Actual Use of Raised Funds for 2019 raised by Industrial Bank Co., Ltd. (hereinafter referred to as "the company") is as follows:</w:t>
      </w:r>
    </w:p>
    <w:p w:rsidR="004B2AF4" w:rsidRPr="007468F1" w:rsidRDefault="004B2AF4" w:rsidP="00AC23B5">
      <w:pPr>
        <w:spacing w:line="520" w:lineRule="exact"/>
        <w:ind w:firstLineChars="200" w:firstLine="562"/>
        <w:rPr>
          <w:b/>
          <w:color w:val="000000"/>
          <w:sz w:val="28"/>
          <w:szCs w:val="28"/>
        </w:rPr>
      </w:pPr>
      <w:r w:rsidRPr="007468F1">
        <w:rPr>
          <w:b/>
          <w:bCs/>
          <w:color w:val="000000"/>
          <w:sz w:val="28"/>
          <w:szCs w:val="28"/>
        </w:rPr>
        <w:t>I. Basic condition of funds raised</w:t>
      </w:r>
    </w:p>
    <w:p w:rsidR="004B2AF4" w:rsidRPr="007468F1" w:rsidRDefault="004B2AF4" w:rsidP="00AC23B5">
      <w:pPr>
        <w:spacing w:line="520" w:lineRule="exact"/>
        <w:ind w:firstLineChars="200" w:firstLine="562"/>
        <w:rPr>
          <w:b/>
          <w:color w:val="000000"/>
          <w:sz w:val="28"/>
          <w:szCs w:val="28"/>
        </w:rPr>
      </w:pPr>
      <w:r w:rsidRPr="007468F1">
        <w:rPr>
          <w:b/>
          <w:bCs/>
          <w:color w:val="000000"/>
          <w:sz w:val="28"/>
          <w:szCs w:val="28"/>
        </w:rPr>
        <w:t>(1) The amount of funds actually raised and the reception time of the fund</w:t>
      </w:r>
    </w:p>
    <w:p w:rsidR="004B2AF4" w:rsidRPr="007468F1" w:rsidRDefault="004B2AF4" w:rsidP="00AC23B5">
      <w:pPr>
        <w:spacing w:line="520" w:lineRule="exact"/>
        <w:ind w:firstLineChars="200" w:firstLine="560"/>
        <w:rPr>
          <w:sz w:val="28"/>
          <w:szCs w:val="28"/>
        </w:rPr>
      </w:pPr>
      <w:r w:rsidRPr="007468F1">
        <w:rPr>
          <w:sz w:val="28"/>
          <w:szCs w:val="28"/>
        </w:rPr>
        <w:t xml:space="preserve">Approved by the China Securities Regulatory Commission (CSRC) on the </w:t>
      </w:r>
      <w:r w:rsidRPr="007468F1">
        <w:rPr>
          <w:i/>
          <w:iCs/>
          <w:sz w:val="28"/>
          <w:szCs w:val="28"/>
        </w:rPr>
        <w:t>Reply on the Approval for Industrial Bank Co., Ltd.'s Private Offering of Preferred Stock</w:t>
      </w:r>
      <w:r w:rsidRPr="007468F1">
        <w:rPr>
          <w:sz w:val="28"/>
          <w:szCs w:val="28"/>
        </w:rPr>
        <w:t xml:space="preserve"> (Zheng Jian Xu Ke [2018] No. 2164), the company issued 300 million non-public domestic preferred shares at a price of RMB 100 per share, and the total amount of funds raised is RMB 30,000,000,000.00. As of April 11, 2019, the special account for funds </w:t>
      </w:r>
      <w:r w:rsidRPr="007468F1">
        <w:rPr>
          <w:sz w:val="28"/>
          <w:szCs w:val="28"/>
        </w:rPr>
        <w:lastRenderedPageBreak/>
        <w:t>raised of the company has received the above fund. After deducting the issuance expenses of RMB 66,988,000.00, the actual net funds raised were RMB 29,933,012,000.00. The actual net funds raised plus the deductable amount of issuance expenses of the non-public issued domestic preferred shares from VAT input tax of RMB 3,791,773.58, totaling RMB 29,936,803,773.58, all of which is included in other equity instruments to supplement the company's other tier 1 capital.</w:t>
      </w:r>
    </w:p>
    <w:p w:rsidR="004B2AF4" w:rsidRPr="007468F1" w:rsidRDefault="004B2AF4" w:rsidP="00AC23B5">
      <w:pPr>
        <w:spacing w:line="520" w:lineRule="exact"/>
        <w:ind w:firstLineChars="200" w:firstLine="560"/>
        <w:rPr>
          <w:sz w:val="28"/>
          <w:szCs w:val="28"/>
        </w:rPr>
      </w:pPr>
      <w:r w:rsidRPr="007468F1">
        <w:rPr>
          <w:sz w:val="28"/>
          <w:szCs w:val="28"/>
        </w:rPr>
        <w:t xml:space="preserve">On April 11, 2019, Deloitte &amp; Touche (special general partnership) issued the </w:t>
      </w:r>
      <w:r w:rsidRPr="007468F1">
        <w:rPr>
          <w:i/>
          <w:iCs/>
          <w:sz w:val="28"/>
          <w:szCs w:val="28"/>
        </w:rPr>
        <w:t>Capital Verification Report on the Industrial Bank Co., Ltd.’s Collection of Raised Funds of Non-public Issued Domestic Preferred Shares</w:t>
      </w:r>
      <w:r w:rsidRPr="007468F1">
        <w:rPr>
          <w:sz w:val="28"/>
          <w:szCs w:val="28"/>
        </w:rPr>
        <w:t xml:space="preserve"> (De Shi Bao (Yan) Zi (19) No. 00147), the actual collection of funds raised by the company for the non-public issued domestic preferred shares was verified.</w:t>
      </w:r>
    </w:p>
    <w:p w:rsidR="004B2AF4" w:rsidRPr="007468F1" w:rsidRDefault="004B2AF4" w:rsidP="00AC23B5">
      <w:pPr>
        <w:spacing w:line="520" w:lineRule="exact"/>
        <w:ind w:firstLineChars="200" w:firstLine="562"/>
        <w:rPr>
          <w:b/>
          <w:color w:val="000000"/>
          <w:sz w:val="28"/>
          <w:szCs w:val="28"/>
        </w:rPr>
      </w:pPr>
      <w:r w:rsidRPr="007468F1">
        <w:rPr>
          <w:b/>
          <w:bCs/>
          <w:color w:val="000000"/>
          <w:sz w:val="28"/>
          <w:szCs w:val="28"/>
        </w:rPr>
        <w:t>(2) The amount of funds used and the current balance</w:t>
      </w:r>
    </w:p>
    <w:p w:rsidR="004B2AF4" w:rsidRPr="007468F1" w:rsidRDefault="004B2AF4" w:rsidP="00AC23B5">
      <w:pPr>
        <w:spacing w:line="520" w:lineRule="exact"/>
        <w:ind w:firstLineChars="200" w:firstLine="560"/>
        <w:rPr>
          <w:sz w:val="28"/>
          <w:szCs w:val="28"/>
        </w:rPr>
      </w:pPr>
      <w:r w:rsidRPr="007468F1">
        <w:rPr>
          <w:sz w:val="28"/>
          <w:szCs w:val="28"/>
        </w:rPr>
        <w:t xml:space="preserve">As of June 30, 2019, the funds raised by the company for </w:t>
      </w:r>
      <w:r w:rsidR="00F97D41">
        <w:rPr>
          <w:sz w:val="28"/>
          <w:szCs w:val="28"/>
        </w:rPr>
        <w:t>these non-</w:t>
      </w:r>
      <w:r w:rsidRPr="007468F1">
        <w:rPr>
          <w:sz w:val="28"/>
          <w:szCs w:val="28"/>
        </w:rPr>
        <w:t>public issued domestic preferred shares have all been used to supplement other tier 1 capital, totaling RMB 29,936,803,773.58, and the balance of unused funds raised is RMB 0. The actual balance of the special account for funds raised is RMB 0.</w:t>
      </w:r>
    </w:p>
    <w:p w:rsidR="004B2AF4" w:rsidRPr="007468F1" w:rsidRDefault="004B2AF4" w:rsidP="00AC23B5">
      <w:pPr>
        <w:spacing w:line="520" w:lineRule="exact"/>
        <w:ind w:firstLineChars="200" w:firstLine="562"/>
        <w:rPr>
          <w:b/>
          <w:color w:val="000000"/>
          <w:sz w:val="28"/>
          <w:szCs w:val="28"/>
        </w:rPr>
      </w:pPr>
      <w:r w:rsidRPr="007468F1">
        <w:rPr>
          <w:b/>
          <w:bCs/>
          <w:color w:val="000000"/>
          <w:sz w:val="28"/>
          <w:szCs w:val="28"/>
        </w:rPr>
        <w:t>I. Management of funds raised</w:t>
      </w:r>
    </w:p>
    <w:p w:rsidR="004B2AF4" w:rsidRPr="007468F1" w:rsidRDefault="004B2AF4" w:rsidP="00AC23B5">
      <w:pPr>
        <w:spacing w:line="520" w:lineRule="exact"/>
        <w:ind w:firstLineChars="200" w:firstLine="562"/>
        <w:rPr>
          <w:b/>
          <w:color w:val="000000"/>
          <w:sz w:val="28"/>
          <w:szCs w:val="28"/>
        </w:rPr>
      </w:pPr>
      <w:r w:rsidRPr="007468F1">
        <w:rPr>
          <w:b/>
          <w:bCs/>
          <w:color w:val="000000"/>
          <w:sz w:val="28"/>
          <w:szCs w:val="28"/>
        </w:rPr>
        <w:t>(1) Management of funds raised</w:t>
      </w:r>
    </w:p>
    <w:p w:rsidR="004B2AF4" w:rsidRPr="007468F1" w:rsidRDefault="004B2AF4" w:rsidP="00AC23B5">
      <w:pPr>
        <w:spacing w:line="520" w:lineRule="exact"/>
        <w:ind w:firstLineChars="200" w:firstLine="560"/>
        <w:rPr>
          <w:sz w:val="28"/>
          <w:szCs w:val="28"/>
        </w:rPr>
      </w:pPr>
      <w:r w:rsidRPr="007468F1">
        <w:rPr>
          <w:sz w:val="28"/>
          <w:szCs w:val="28"/>
        </w:rPr>
        <w:t xml:space="preserve">In order to regulate the management of the company's fundraising and protect the rights and interests of small and medium-sized investors, the company has formulated the </w:t>
      </w:r>
      <w:r w:rsidRPr="007468F1">
        <w:rPr>
          <w:i/>
          <w:iCs/>
          <w:sz w:val="28"/>
          <w:szCs w:val="28"/>
        </w:rPr>
        <w:t>Administrative Measures for the Use of Funds Raised by the Industrial Bank Co., Ltd.</w:t>
      </w:r>
      <w:r w:rsidRPr="007468F1">
        <w:rPr>
          <w:sz w:val="28"/>
          <w:szCs w:val="28"/>
        </w:rPr>
        <w:t>, so as to made specific provisions on the deposit, use of funds raised and management supervision and be subject to strictly enforcement.</w:t>
      </w:r>
    </w:p>
    <w:p w:rsidR="004B2AF4" w:rsidRPr="007468F1" w:rsidRDefault="004B2AF4" w:rsidP="00AC23B5">
      <w:pPr>
        <w:spacing w:line="520" w:lineRule="exact"/>
        <w:ind w:firstLineChars="200" w:firstLine="560"/>
        <w:rPr>
          <w:sz w:val="28"/>
          <w:szCs w:val="28"/>
        </w:rPr>
      </w:pPr>
      <w:r w:rsidRPr="007468F1">
        <w:rPr>
          <w:sz w:val="28"/>
          <w:szCs w:val="28"/>
        </w:rPr>
        <w:t xml:space="preserve">In April 2019, the company and the joint sponsors GF Securities Co., Ltd. and Industrial Securities Co., Ltd. (hereinafter referred to as the </w:t>
      </w:r>
      <w:r w:rsidRPr="007468F1">
        <w:rPr>
          <w:color w:val="000000"/>
          <w:sz w:val="28"/>
          <w:szCs w:val="28"/>
        </w:rPr>
        <w:t>“Joint Sponsors”</w:t>
      </w:r>
      <w:r w:rsidRPr="007468F1">
        <w:rPr>
          <w:sz w:val="28"/>
          <w:szCs w:val="28"/>
        </w:rPr>
        <w:t xml:space="preserve">) signed the </w:t>
      </w:r>
      <w:r w:rsidRPr="007468F1">
        <w:rPr>
          <w:i/>
          <w:iCs/>
          <w:sz w:val="28"/>
          <w:szCs w:val="28"/>
        </w:rPr>
        <w:t>Regulation Agreement on the Special Account Deposit of Funds via Non-public Issued Domestic Preferred Shares Raised by the Industrial Bank Co., Ltd.</w:t>
      </w:r>
      <w:r w:rsidRPr="007468F1">
        <w:rPr>
          <w:sz w:val="28"/>
          <w:szCs w:val="28"/>
        </w:rPr>
        <w:t xml:space="preserve"> The above-mentioned agreement signed between the company and the joint sponsor institutions was formulated in accordance with the Shanghai Stock Exchange's </w:t>
      </w:r>
      <w:r w:rsidRPr="007468F1">
        <w:rPr>
          <w:i/>
          <w:iCs/>
          <w:sz w:val="28"/>
          <w:szCs w:val="28"/>
        </w:rPr>
        <w:t>Tripartite Regulation Agreement for the Special Account Deposit of Funds Raised (Template)</w:t>
      </w:r>
      <w:r w:rsidRPr="007468F1">
        <w:rPr>
          <w:sz w:val="28"/>
          <w:szCs w:val="28"/>
        </w:rPr>
        <w:t xml:space="preserve">, and no major differences exist. The company manages the raised funds in strict accordance with the </w:t>
      </w:r>
      <w:r w:rsidRPr="007468F1">
        <w:rPr>
          <w:i/>
          <w:iCs/>
          <w:sz w:val="28"/>
          <w:szCs w:val="28"/>
        </w:rPr>
        <w:t>Administrative Measures for the Use of Funds Raised by the Industrial Bank Co., Ltd</w:t>
      </w:r>
      <w:r w:rsidRPr="007468F1">
        <w:rPr>
          <w:sz w:val="28"/>
          <w:szCs w:val="28"/>
        </w:rPr>
        <w:t xml:space="preserve">. There is no violation of the regulations of </w:t>
      </w:r>
      <w:r w:rsidRPr="007468F1">
        <w:rPr>
          <w:i/>
          <w:iCs/>
          <w:sz w:val="28"/>
          <w:szCs w:val="28"/>
        </w:rPr>
        <w:t>Administrative Measures on the Raised Funds of Listed Companies of the Shanghai Stock Exchange (2013 Revision)</w:t>
      </w:r>
      <w:r w:rsidRPr="007468F1">
        <w:rPr>
          <w:sz w:val="28"/>
          <w:szCs w:val="28"/>
        </w:rPr>
        <w:t xml:space="preserve"> and </w:t>
      </w:r>
      <w:r w:rsidRPr="007468F1">
        <w:rPr>
          <w:i/>
          <w:iCs/>
          <w:sz w:val="28"/>
          <w:szCs w:val="28"/>
        </w:rPr>
        <w:t>Administrative Measures for the Use of Funds Raised by the Industrial Bank Co., Ltd.</w:t>
      </w:r>
      <w:r w:rsidRPr="007468F1">
        <w:rPr>
          <w:sz w:val="28"/>
          <w:szCs w:val="28"/>
        </w:rPr>
        <w:t xml:space="preserve"> for the deposit, use, and management of funds raised.</w:t>
      </w:r>
    </w:p>
    <w:p w:rsidR="004B2AF4" w:rsidRPr="007468F1" w:rsidRDefault="004B2AF4" w:rsidP="00AC23B5">
      <w:pPr>
        <w:spacing w:line="520" w:lineRule="exact"/>
        <w:ind w:firstLineChars="200" w:firstLine="562"/>
        <w:rPr>
          <w:b/>
          <w:color w:val="000000"/>
          <w:sz w:val="28"/>
          <w:szCs w:val="28"/>
        </w:rPr>
      </w:pPr>
      <w:r w:rsidRPr="007468F1">
        <w:rPr>
          <w:b/>
          <w:bCs/>
          <w:color w:val="000000"/>
          <w:sz w:val="28"/>
          <w:szCs w:val="28"/>
        </w:rPr>
        <w:t>(2) Deposit of special account for funds raised</w:t>
      </w:r>
    </w:p>
    <w:p w:rsidR="004B2AF4" w:rsidRPr="007468F1" w:rsidRDefault="004B2AF4" w:rsidP="00AC23B5">
      <w:pPr>
        <w:spacing w:line="520" w:lineRule="exact"/>
        <w:ind w:firstLineChars="200" w:firstLine="560"/>
        <w:rPr>
          <w:sz w:val="28"/>
          <w:szCs w:val="28"/>
        </w:rPr>
      </w:pPr>
      <w:r w:rsidRPr="007468F1">
        <w:rPr>
          <w:sz w:val="28"/>
          <w:szCs w:val="28"/>
        </w:rPr>
        <w:t>As of June 30, 2019, the specific deposit of funds raised is as follows:</w:t>
      </w:r>
    </w:p>
    <w:p w:rsidR="004B2AF4" w:rsidRPr="007468F1" w:rsidRDefault="004B2AF4" w:rsidP="004B2AF4">
      <w:pPr>
        <w:spacing w:line="520" w:lineRule="exact"/>
        <w:ind w:firstLineChars="200" w:firstLine="560"/>
        <w:jc w:val="right"/>
        <w:rPr>
          <w:color w:val="000000"/>
          <w:sz w:val="28"/>
          <w:szCs w:val="28"/>
        </w:rPr>
      </w:pPr>
      <w:r w:rsidRPr="007468F1">
        <w:rPr>
          <w:color w:val="000000"/>
          <w:sz w:val="28"/>
          <w:szCs w:val="28"/>
        </w:rPr>
        <w:t>Unit: RMB</w:t>
      </w:r>
    </w:p>
    <w:tbl>
      <w:tblPr>
        <w:tblW w:w="5000" w:type="pct"/>
        <w:tblLayout w:type="fixed"/>
        <w:tblLook w:val="04A0" w:firstRow="1" w:lastRow="0" w:firstColumn="1" w:lastColumn="0" w:noHBand="0" w:noVBand="1"/>
      </w:tblPr>
      <w:tblGrid>
        <w:gridCol w:w="2825"/>
        <w:gridCol w:w="2828"/>
        <w:gridCol w:w="2828"/>
      </w:tblGrid>
      <w:tr w:rsidR="004B2AF4" w:rsidRPr="007468F1" w:rsidTr="000877DF">
        <w:trPr>
          <w:trHeight w:val="27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AF4" w:rsidRPr="007468F1" w:rsidRDefault="004B2AF4" w:rsidP="000877DF">
            <w:pPr>
              <w:widowControl/>
              <w:spacing w:line="520" w:lineRule="exact"/>
              <w:jc w:val="center"/>
              <w:rPr>
                <w:b/>
                <w:color w:val="000000"/>
                <w:sz w:val="28"/>
                <w:szCs w:val="28"/>
              </w:rPr>
            </w:pPr>
            <w:r w:rsidRPr="007468F1">
              <w:rPr>
                <w:b/>
                <w:bCs/>
                <w:color w:val="000000"/>
                <w:sz w:val="28"/>
                <w:szCs w:val="28"/>
              </w:rPr>
              <w:t>Bank Account</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4B2AF4" w:rsidRPr="007468F1" w:rsidRDefault="004B2AF4" w:rsidP="000877DF">
            <w:pPr>
              <w:widowControl/>
              <w:spacing w:line="520" w:lineRule="exact"/>
              <w:jc w:val="center"/>
              <w:rPr>
                <w:b/>
                <w:color w:val="000000"/>
                <w:sz w:val="28"/>
                <w:szCs w:val="28"/>
              </w:rPr>
            </w:pPr>
            <w:r w:rsidRPr="007468F1">
              <w:rPr>
                <w:b/>
                <w:bCs/>
                <w:color w:val="000000"/>
                <w:sz w:val="28"/>
                <w:szCs w:val="28"/>
              </w:rPr>
              <w:t>Account Category</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4B2AF4" w:rsidRPr="007468F1" w:rsidRDefault="004B2AF4" w:rsidP="000877DF">
            <w:pPr>
              <w:widowControl/>
              <w:spacing w:line="520" w:lineRule="exact"/>
              <w:jc w:val="center"/>
              <w:rPr>
                <w:b/>
                <w:color w:val="000000"/>
                <w:sz w:val="28"/>
                <w:szCs w:val="28"/>
              </w:rPr>
            </w:pPr>
            <w:r w:rsidRPr="007468F1">
              <w:rPr>
                <w:b/>
                <w:bCs/>
                <w:color w:val="000000"/>
                <w:sz w:val="28"/>
                <w:szCs w:val="28"/>
              </w:rPr>
              <w:t>Balance</w:t>
            </w:r>
          </w:p>
        </w:tc>
      </w:tr>
      <w:tr w:rsidR="004B2AF4" w:rsidRPr="007468F1" w:rsidTr="000877DF">
        <w:trPr>
          <w:trHeight w:val="270"/>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rsidR="004B2AF4" w:rsidRPr="007468F1" w:rsidRDefault="004B2AF4" w:rsidP="000877DF">
            <w:pPr>
              <w:widowControl/>
              <w:spacing w:line="520" w:lineRule="exact"/>
              <w:jc w:val="center"/>
              <w:rPr>
                <w:color w:val="000000"/>
                <w:sz w:val="28"/>
                <w:szCs w:val="28"/>
              </w:rPr>
            </w:pPr>
            <w:r w:rsidRPr="007468F1">
              <w:rPr>
                <w:color w:val="000000"/>
                <w:sz w:val="28"/>
                <w:szCs w:val="28"/>
              </w:rPr>
              <w:t>117010100100168432</w:t>
            </w:r>
          </w:p>
        </w:tc>
        <w:tc>
          <w:tcPr>
            <w:tcW w:w="1667" w:type="pct"/>
            <w:tcBorders>
              <w:top w:val="nil"/>
              <w:left w:val="nil"/>
              <w:bottom w:val="single" w:sz="4" w:space="0" w:color="auto"/>
              <w:right w:val="single" w:sz="4" w:space="0" w:color="auto"/>
            </w:tcBorders>
            <w:shd w:val="clear" w:color="auto" w:fill="auto"/>
            <w:noWrap/>
            <w:vAlign w:val="center"/>
            <w:hideMark/>
          </w:tcPr>
          <w:p w:rsidR="004B2AF4" w:rsidRPr="007468F1" w:rsidRDefault="00BD5E95" w:rsidP="000877DF">
            <w:pPr>
              <w:widowControl/>
              <w:spacing w:line="520" w:lineRule="exact"/>
              <w:jc w:val="center"/>
              <w:rPr>
                <w:color w:val="000000"/>
                <w:sz w:val="28"/>
                <w:szCs w:val="28"/>
              </w:rPr>
            </w:pPr>
            <w:r>
              <w:rPr>
                <w:color w:val="000000"/>
                <w:sz w:val="28"/>
                <w:szCs w:val="28"/>
              </w:rPr>
              <w:t xml:space="preserve">Special </w:t>
            </w:r>
            <w:r w:rsidR="004B2AF4" w:rsidRPr="007468F1">
              <w:rPr>
                <w:color w:val="000000"/>
                <w:sz w:val="28"/>
                <w:szCs w:val="28"/>
              </w:rPr>
              <w:t>Account for Funds Raised</w:t>
            </w:r>
          </w:p>
        </w:tc>
        <w:tc>
          <w:tcPr>
            <w:tcW w:w="1667" w:type="pct"/>
            <w:tcBorders>
              <w:top w:val="nil"/>
              <w:left w:val="nil"/>
              <w:bottom w:val="single" w:sz="4" w:space="0" w:color="auto"/>
              <w:right w:val="single" w:sz="4" w:space="0" w:color="auto"/>
            </w:tcBorders>
            <w:shd w:val="clear" w:color="auto" w:fill="auto"/>
            <w:noWrap/>
            <w:vAlign w:val="center"/>
            <w:hideMark/>
          </w:tcPr>
          <w:p w:rsidR="004B2AF4" w:rsidRPr="007468F1" w:rsidRDefault="004B2AF4" w:rsidP="000877DF">
            <w:pPr>
              <w:widowControl/>
              <w:spacing w:line="520" w:lineRule="exact"/>
              <w:jc w:val="right"/>
              <w:rPr>
                <w:color w:val="000000"/>
                <w:sz w:val="28"/>
                <w:szCs w:val="28"/>
              </w:rPr>
            </w:pPr>
            <w:r w:rsidRPr="007468F1">
              <w:rPr>
                <w:color w:val="000000"/>
                <w:sz w:val="28"/>
                <w:szCs w:val="28"/>
              </w:rPr>
              <w:t>0</w:t>
            </w:r>
          </w:p>
        </w:tc>
      </w:tr>
    </w:tbl>
    <w:p w:rsidR="00AC23B5" w:rsidRPr="007468F1" w:rsidRDefault="00AC23B5" w:rsidP="00AC23B5">
      <w:pPr>
        <w:spacing w:line="520" w:lineRule="exact"/>
        <w:ind w:firstLineChars="200" w:firstLine="562"/>
        <w:rPr>
          <w:b/>
          <w:color w:val="000000"/>
          <w:sz w:val="28"/>
          <w:szCs w:val="28"/>
        </w:rPr>
      </w:pPr>
    </w:p>
    <w:p w:rsidR="004B2AF4" w:rsidRPr="007468F1" w:rsidRDefault="004B2AF4" w:rsidP="00AC23B5">
      <w:pPr>
        <w:spacing w:line="520" w:lineRule="exact"/>
        <w:ind w:firstLineChars="200" w:firstLine="562"/>
        <w:rPr>
          <w:b/>
          <w:color w:val="000000"/>
          <w:sz w:val="28"/>
          <w:szCs w:val="28"/>
        </w:rPr>
      </w:pPr>
      <w:r w:rsidRPr="007468F1">
        <w:rPr>
          <w:b/>
          <w:bCs/>
          <w:color w:val="000000"/>
          <w:sz w:val="28"/>
          <w:szCs w:val="28"/>
        </w:rPr>
        <w:t>III. Actual use of funds raised</w:t>
      </w:r>
    </w:p>
    <w:p w:rsidR="004B2AF4" w:rsidRPr="007468F1" w:rsidRDefault="004B2AF4" w:rsidP="00AC23B5">
      <w:pPr>
        <w:spacing w:line="520" w:lineRule="exact"/>
        <w:ind w:firstLineChars="200" w:firstLine="562"/>
        <w:rPr>
          <w:b/>
          <w:color w:val="000000"/>
          <w:sz w:val="28"/>
          <w:szCs w:val="28"/>
        </w:rPr>
      </w:pPr>
      <w:r w:rsidRPr="007468F1">
        <w:rPr>
          <w:b/>
          <w:bCs/>
          <w:color w:val="000000"/>
          <w:sz w:val="28"/>
          <w:szCs w:val="28"/>
        </w:rPr>
        <w:t>(1) Use of funds for equity investment projects</w:t>
      </w:r>
    </w:p>
    <w:p w:rsidR="004B2AF4" w:rsidRPr="007468F1" w:rsidRDefault="004B2AF4" w:rsidP="00AC23B5">
      <w:pPr>
        <w:spacing w:line="520" w:lineRule="exact"/>
        <w:ind w:firstLineChars="200" w:firstLine="560"/>
        <w:rPr>
          <w:sz w:val="28"/>
          <w:szCs w:val="28"/>
        </w:rPr>
      </w:pPr>
      <w:r w:rsidRPr="007468F1">
        <w:rPr>
          <w:sz w:val="28"/>
          <w:szCs w:val="28"/>
        </w:rPr>
        <w:t>As of June 30, 2019, the raised funds of RMB 29,936,803,773.58 have been used to supplement other tier 1 capital. For details of the use of raised funds, please refer to the “Comparison Table for Use of Raised Funds” (see attached schedule).</w:t>
      </w:r>
    </w:p>
    <w:p w:rsidR="004B2AF4" w:rsidRPr="007468F1" w:rsidRDefault="004B2AF4" w:rsidP="00AC23B5">
      <w:pPr>
        <w:spacing w:line="520" w:lineRule="exact"/>
        <w:ind w:firstLineChars="200" w:firstLine="562"/>
        <w:rPr>
          <w:b/>
          <w:color w:val="000000"/>
          <w:sz w:val="28"/>
          <w:szCs w:val="28"/>
        </w:rPr>
      </w:pPr>
      <w:r w:rsidRPr="007468F1">
        <w:rPr>
          <w:b/>
          <w:bCs/>
          <w:color w:val="000000"/>
          <w:sz w:val="28"/>
          <w:szCs w:val="28"/>
        </w:rPr>
        <w:t>(2) Early-stage investment and replacement of equity investment projects</w:t>
      </w:r>
    </w:p>
    <w:p w:rsidR="004B2AF4" w:rsidRPr="007468F1" w:rsidRDefault="004B2AF4" w:rsidP="00AC23B5">
      <w:pPr>
        <w:spacing w:line="520" w:lineRule="exact"/>
        <w:ind w:firstLineChars="200" w:firstLine="560"/>
        <w:rPr>
          <w:sz w:val="28"/>
          <w:szCs w:val="28"/>
        </w:rPr>
      </w:pPr>
      <w:r w:rsidRPr="007468F1">
        <w:rPr>
          <w:sz w:val="28"/>
          <w:szCs w:val="28"/>
        </w:rPr>
        <w:t>As of June 30, 2019, the company did not have any early-stage investment and replacement of equity investment projects.</w:t>
      </w:r>
    </w:p>
    <w:p w:rsidR="004B2AF4" w:rsidRPr="007468F1" w:rsidRDefault="004B2AF4" w:rsidP="00AC23B5">
      <w:pPr>
        <w:spacing w:line="520" w:lineRule="exact"/>
        <w:ind w:firstLineChars="200" w:firstLine="562"/>
        <w:rPr>
          <w:b/>
          <w:color w:val="000000"/>
          <w:sz w:val="28"/>
          <w:szCs w:val="28"/>
        </w:rPr>
      </w:pPr>
      <w:r w:rsidRPr="007468F1">
        <w:rPr>
          <w:b/>
          <w:bCs/>
          <w:color w:val="000000"/>
          <w:sz w:val="28"/>
          <w:szCs w:val="28"/>
        </w:rPr>
        <w:t>(3) Temporary replenishment of working capital by using idle raised funds</w:t>
      </w:r>
    </w:p>
    <w:p w:rsidR="004B2AF4" w:rsidRPr="007468F1" w:rsidRDefault="004B2AF4" w:rsidP="00AC23B5">
      <w:pPr>
        <w:spacing w:line="520" w:lineRule="exact"/>
        <w:ind w:firstLineChars="200" w:firstLine="560"/>
        <w:rPr>
          <w:sz w:val="28"/>
          <w:szCs w:val="28"/>
        </w:rPr>
      </w:pPr>
      <w:r w:rsidRPr="007468F1">
        <w:rPr>
          <w:sz w:val="28"/>
          <w:szCs w:val="28"/>
        </w:rPr>
        <w:t>As of June 30, 2019, the company did not use the idle raised funds to temporarily replenish the liquidity.</w:t>
      </w:r>
    </w:p>
    <w:p w:rsidR="004B2AF4" w:rsidRPr="007468F1" w:rsidRDefault="004B2AF4" w:rsidP="00AC23B5">
      <w:pPr>
        <w:spacing w:line="520" w:lineRule="exact"/>
        <w:ind w:firstLineChars="200" w:firstLine="562"/>
        <w:rPr>
          <w:b/>
          <w:color w:val="000000"/>
          <w:sz w:val="28"/>
          <w:szCs w:val="28"/>
        </w:rPr>
      </w:pPr>
      <w:r w:rsidRPr="007468F1">
        <w:rPr>
          <w:b/>
          <w:bCs/>
          <w:color w:val="000000"/>
          <w:sz w:val="28"/>
          <w:szCs w:val="28"/>
        </w:rPr>
        <w:t>(4) Cash management and related product investment of idle raised funds</w:t>
      </w:r>
    </w:p>
    <w:p w:rsidR="004B2AF4" w:rsidRPr="007468F1" w:rsidRDefault="004B2AF4" w:rsidP="00AC23B5">
      <w:pPr>
        <w:spacing w:line="520" w:lineRule="exact"/>
        <w:ind w:firstLineChars="200" w:firstLine="560"/>
        <w:rPr>
          <w:sz w:val="28"/>
          <w:szCs w:val="28"/>
        </w:rPr>
      </w:pPr>
      <w:r w:rsidRPr="007468F1">
        <w:rPr>
          <w:sz w:val="28"/>
          <w:szCs w:val="28"/>
        </w:rPr>
        <w:t>As of June 30, 2019, the company did not have cash management and related product investment of idle raised funds.</w:t>
      </w:r>
    </w:p>
    <w:p w:rsidR="004B2AF4" w:rsidRPr="007468F1" w:rsidRDefault="004B2AF4" w:rsidP="00AC23B5">
      <w:pPr>
        <w:spacing w:line="520" w:lineRule="exact"/>
        <w:ind w:firstLineChars="200" w:firstLine="562"/>
        <w:rPr>
          <w:b/>
          <w:color w:val="000000"/>
          <w:sz w:val="28"/>
          <w:szCs w:val="28"/>
        </w:rPr>
      </w:pPr>
      <w:r w:rsidRPr="007468F1">
        <w:rPr>
          <w:b/>
          <w:bCs/>
          <w:color w:val="000000"/>
          <w:sz w:val="28"/>
          <w:szCs w:val="28"/>
        </w:rPr>
        <w:t>(5) Permanently replenishment of working capital or bank loans repayment with over-raised funds</w:t>
      </w:r>
    </w:p>
    <w:p w:rsidR="004B2AF4" w:rsidRPr="007468F1" w:rsidRDefault="00705D2F" w:rsidP="00AC23B5">
      <w:pPr>
        <w:spacing w:line="520" w:lineRule="exact"/>
        <w:ind w:firstLineChars="200" w:firstLine="560"/>
        <w:rPr>
          <w:sz w:val="28"/>
          <w:szCs w:val="28"/>
        </w:rPr>
      </w:pPr>
      <w:r w:rsidRPr="007468F1">
        <w:rPr>
          <w:sz w:val="28"/>
          <w:szCs w:val="28"/>
        </w:rPr>
        <w:t xml:space="preserve">There </w:t>
      </w:r>
      <w:r w:rsidR="00BD5E95">
        <w:rPr>
          <w:sz w:val="28"/>
          <w:szCs w:val="28"/>
        </w:rPr>
        <w:t>are</w:t>
      </w:r>
      <w:r w:rsidRPr="007468F1">
        <w:rPr>
          <w:sz w:val="28"/>
          <w:szCs w:val="28"/>
        </w:rPr>
        <w:t xml:space="preserve"> no over-raised funds for </w:t>
      </w:r>
      <w:r w:rsidR="00F97D41">
        <w:rPr>
          <w:sz w:val="28"/>
          <w:szCs w:val="28"/>
        </w:rPr>
        <w:t>these non-</w:t>
      </w:r>
      <w:r w:rsidRPr="007468F1">
        <w:rPr>
          <w:sz w:val="28"/>
          <w:szCs w:val="28"/>
        </w:rPr>
        <w:t>public offering of domestic preferred shares.</w:t>
      </w:r>
    </w:p>
    <w:p w:rsidR="004B2AF4" w:rsidRPr="007468F1" w:rsidRDefault="004B2AF4" w:rsidP="00AC23B5">
      <w:pPr>
        <w:spacing w:line="520" w:lineRule="exact"/>
        <w:ind w:firstLineChars="200" w:firstLine="562"/>
        <w:rPr>
          <w:b/>
          <w:color w:val="000000"/>
          <w:sz w:val="28"/>
          <w:szCs w:val="28"/>
        </w:rPr>
      </w:pPr>
      <w:r w:rsidRPr="007468F1">
        <w:rPr>
          <w:b/>
          <w:bCs/>
          <w:color w:val="000000"/>
          <w:sz w:val="28"/>
          <w:szCs w:val="28"/>
        </w:rPr>
        <w:t>(6) The situation of over-raised funds for projects under construction and new projects (including acquisition of assets, etc.)</w:t>
      </w:r>
    </w:p>
    <w:p w:rsidR="004B2AF4" w:rsidRPr="007468F1" w:rsidRDefault="00705D2F" w:rsidP="00AC23B5">
      <w:pPr>
        <w:spacing w:line="520" w:lineRule="exact"/>
        <w:ind w:firstLineChars="200" w:firstLine="560"/>
        <w:rPr>
          <w:sz w:val="28"/>
          <w:szCs w:val="28"/>
        </w:rPr>
      </w:pPr>
      <w:r w:rsidRPr="007468F1">
        <w:rPr>
          <w:sz w:val="28"/>
          <w:szCs w:val="28"/>
        </w:rPr>
        <w:t xml:space="preserve">There </w:t>
      </w:r>
      <w:r w:rsidR="00BD5E95">
        <w:rPr>
          <w:sz w:val="28"/>
          <w:szCs w:val="28"/>
        </w:rPr>
        <w:t>are</w:t>
      </w:r>
      <w:r w:rsidRPr="007468F1">
        <w:rPr>
          <w:sz w:val="28"/>
          <w:szCs w:val="28"/>
        </w:rPr>
        <w:t xml:space="preserve"> no over-raised funds for </w:t>
      </w:r>
      <w:r w:rsidR="00F97D41">
        <w:rPr>
          <w:sz w:val="28"/>
          <w:szCs w:val="28"/>
        </w:rPr>
        <w:t>these non-</w:t>
      </w:r>
      <w:r w:rsidRPr="007468F1">
        <w:rPr>
          <w:sz w:val="28"/>
          <w:szCs w:val="28"/>
        </w:rPr>
        <w:t>public offering of domestic preferred shares.</w:t>
      </w:r>
    </w:p>
    <w:p w:rsidR="004B2AF4" w:rsidRPr="007468F1" w:rsidRDefault="004B2AF4" w:rsidP="00AC23B5">
      <w:pPr>
        <w:spacing w:line="520" w:lineRule="exact"/>
        <w:ind w:firstLineChars="200" w:firstLine="562"/>
        <w:rPr>
          <w:b/>
          <w:color w:val="000000"/>
          <w:sz w:val="28"/>
          <w:szCs w:val="28"/>
        </w:rPr>
      </w:pPr>
      <w:r w:rsidRPr="007468F1">
        <w:rPr>
          <w:b/>
          <w:bCs/>
          <w:color w:val="000000"/>
          <w:sz w:val="28"/>
          <w:szCs w:val="28"/>
        </w:rPr>
        <w:t>(VII) Use of surplus funds raised</w:t>
      </w:r>
    </w:p>
    <w:p w:rsidR="004B2AF4" w:rsidRPr="007468F1" w:rsidRDefault="004B2AF4" w:rsidP="00AC23B5">
      <w:pPr>
        <w:spacing w:line="520" w:lineRule="exact"/>
        <w:ind w:firstLineChars="200" w:firstLine="560"/>
        <w:rPr>
          <w:sz w:val="28"/>
          <w:szCs w:val="28"/>
        </w:rPr>
      </w:pPr>
      <w:r w:rsidRPr="007468F1">
        <w:rPr>
          <w:sz w:val="28"/>
          <w:szCs w:val="28"/>
        </w:rPr>
        <w:t>As of June 30, 2019, the funds raised by the company have all been used to supplement other tier 1 capital, and there is no use of surplus funds.</w:t>
      </w:r>
    </w:p>
    <w:p w:rsidR="004B2AF4" w:rsidRPr="007468F1" w:rsidRDefault="004B2AF4" w:rsidP="00AC23B5">
      <w:pPr>
        <w:spacing w:line="520" w:lineRule="exact"/>
        <w:ind w:firstLineChars="200" w:firstLine="562"/>
        <w:rPr>
          <w:b/>
          <w:color w:val="000000"/>
          <w:sz w:val="28"/>
          <w:szCs w:val="28"/>
        </w:rPr>
      </w:pPr>
      <w:r w:rsidRPr="007468F1">
        <w:rPr>
          <w:b/>
          <w:bCs/>
          <w:color w:val="000000"/>
          <w:sz w:val="28"/>
          <w:szCs w:val="28"/>
        </w:rPr>
        <w:t>IV. Changes in the use of funds for equity investment projects</w:t>
      </w:r>
    </w:p>
    <w:p w:rsidR="004B2AF4" w:rsidRPr="007468F1" w:rsidRDefault="004B2AF4" w:rsidP="00AC23B5">
      <w:pPr>
        <w:spacing w:line="520" w:lineRule="exact"/>
        <w:ind w:firstLineChars="200" w:firstLine="560"/>
        <w:rPr>
          <w:sz w:val="28"/>
          <w:szCs w:val="28"/>
        </w:rPr>
      </w:pPr>
      <w:r w:rsidRPr="007468F1">
        <w:rPr>
          <w:sz w:val="28"/>
          <w:szCs w:val="28"/>
        </w:rPr>
        <w:t>As of June 30, 2019, the company did not have any changes in the use of funds for equity investment projects.</w:t>
      </w:r>
    </w:p>
    <w:p w:rsidR="00AC23B5" w:rsidRPr="007468F1" w:rsidRDefault="00AC23B5" w:rsidP="00AC23B5">
      <w:pPr>
        <w:spacing w:line="520" w:lineRule="exact"/>
        <w:ind w:firstLineChars="200" w:firstLine="562"/>
        <w:rPr>
          <w:b/>
          <w:color w:val="000000"/>
          <w:sz w:val="28"/>
          <w:szCs w:val="28"/>
        </w:rPr>
      </w:pPr>
    </w:p>
    <w:p w:rsidR="004B2AF4" w:rsidRPr="007468F1" w:rsidRDefault="004B2AF4" w:rsidP="00AC23B5">
      <w:pPr>
        <w:spacing w:line="520" w:lineRule="exact"/>
        <w:ind w:firstLineChars="200" w:firstLine="562"/>
        <w:rPr>
          <w:b/>
          <w:color w:val="000000"/>
          <w:sz w:val="28"/>
          <w:szCs w:val="28"/>
        </w:rPr>
      </w:pPr>
      <w:r w:rsidRPr="007468F1">
        <w:rPr>
          <w:b/>
          <w:bCs/>
          <w:color w:val="000000"/>
          <w:sz w:val="28"/>
          <w:szCs w:val="28"/>
        </w:rPr>
        <w:t>V. Problems in the use and disclosure of raised funds</w:t>
      </w:r>
    </w:p>
    <w:p w:rsidR="004B2AF4" w:rsidRPr="007468F1" w:rsidRDefault="00705D2F" w:rsidP="00AC23B5">
      <w:pPr>
        <w:spacing w:line="520" w:lineRule="exact"/>
        <w:ind w:firstLineChars="200" w:firstLine="560"/>
        <w:rPr>
          <w:sz w:val="28"/>
          <w:szCs w:val="28"/>
        </w:rPr>
      </w:pPr>
      <w:r w:rsidRPr="007468F1">
        <w:rPr>
          <w:sz w:val="28"/>
          <w:szCs w:val="28"/>
        </w:rPr>
        <w:t xml:space="preserve">The company has disclosed the relevant funds in a timely, true, accurate and complete manner in accordance with the relevant provisions of the </w:t>
      </w:r>
      <w:r w:rsidRPr="007468F1">
        <w:rPr>
          <w:i/>
          <w:iCs/>
          <w:sz w:val="28"/>
          <w:szCs w:val="28"/>
        </w:rPr>
        <w:t>Measures of Shanghai Stock Exchange for Managing Funds Raised by Listed Companies (2013 Revision)</w:t>
      </w:r>
      <w:r w:rsidRPr="007468F1">
        <w:rPr>
          <w:sz w:val="28"/>
          <w:szCs w:val="28"/>
        </w:rPr>
        <w:t xml:space="preserve"> and the </w:t>
      </w:r>
      <w:r w:rsidRPr="007468F1">
        <w:rPr>
          <w:i/>
          <w:iCs/>
          <w:sz w:val="28"/>
          <w:szCs w:val="28"/>
        </w:rPr>
        <w:t>Administrative Measures on the Use of Raised Funds by Industrial Bank Co., Ltd.</w:t>
      </w:r>
      <w:r w:rsidRPr="007468F1">
        <w:rPr>
          <w:sz w:val="28"/>
          <w:szCs w:val="28"/>
        </w:rPr>
        <w:t>, and there is no violation of the management of raised funds.</w:t>
      </w:r>
    </w:p>
    <w:p w:rsidR="004B2AF4" w:rsidRPr="007468F1" w:rsidRDefault="004B2AF4" w:rsidP="00AC23B5">
      <w:pPr>
        <w:pStyle w:val="af0"/>
        <w:spacing w:line="520" w:lineRule="exact"/>
        <w:ind w:firstLineChars="200" w:firstLine="536"/>
        <w:jc w:val="both"/>
        <w:rPr>
          <w:rFonts w:ascii="Times New Roman" w:eastAsia="宋体"/>
          <w:b/>
          <w:bCs/>
          <w:w w:val="95"/>
          <w:szCs w:val="28"/>
        </w:rPr>
      </w:pPr>
    </w:p>
    <w:p w:rsidR="00A64059" w:rsidRPr="007468F1" w:rsidRDefault="00A64059" w:rsidP="00AC23B5">
      <w:pPr>
        <w:pStyle w:val="af0"/>
        <w:spacing w:line="520" w:lineRule="exact"/>
        <w:ind w:firstLineChars="200" w:firstLine="536"/>
        <w:jc w:val="both"/>
        <w:rPr>
          <w:rFonts w:ascii="Times New Roman" w:eastAsia="宋体"/>
          <w:b/>
          <w:bCs/>
          <w:w w:val="95"/>
          <w:szCs w:val="28"/>
        </w:rPr>
      </w:pPr>
    </w:p>
    <w:p w:rsidR="00A64059" w:rsidRPr="007468F1" w:rsidRDefault="00A64059" w:rsidP="00AC23B5">
      <w:pPr>
        <w:snapToGrid w:val="0"/>
        <w:ind w:firstLineChars="200" w:firstLine="560"/>
        <w:jc w:val="right"/>
        <w:rPr>
          <w:sz w:val="28"/>
          <w:szCs w:val="28"/>
        </w:rPr>
      </w:pPr>
      <w:r w:rsidRPr="007468F1">
        <w:rPr>
          <w:sz w:val="28"/>
          <w:szCs w:val="28"/>
        </w:rPr>
        <w:t>Board of Directors of Industrial Bank Co., Ltd.</w:t>
      </w:r>
    </w:p>
    <w:p w:rsidR="00A64059" w:rsidRPr="007468F1" w:rsidRDefault="00A64059" w:rsidP="00AC23B5">
      <w:pPr>
        <w:spacing w:line="500" w:lineRule="exact"/>
        <w:ind w:firstLineChars="1950" w:firstLine="5460"/>
        <w:rPr>
          <w:sz w:val="28"/>
          <w:szCs w:val="28"/>
        </w:rPr>
      </w:pPr>
      <w:r w:rsidRPr="007468F1">
        <w:rPr>
          <w:sz w:val="28"/>
          <w:szCs w:val="28"/>
        </w:rPr>
        <w:t>August 27, 2019</w:t>
      </w:r>
    </w:p>
    <w:p w:rsidR="00A64059" w:rsidRPr="007468F1" w:rsidRDefault="00A64059" w:rsidP="00AC23B5">
      <w:pPr>
        <w:pStyle w:val="af0"/>
        <w:spacing w:line="520" w:lineRule="exact"/>
        <w:ind w:firstLineChars="200" w:firstLine="536"/>
        <w:jc w:val="both"/>
        <w:rPr>
          <w:rFonts w:ascii="Times New Roman" w:eastAsia="宋体"/>
          <w:b/>
          <w:bCs/>
          <w:w w:val="95"/>
          <w:szCs w:val="28"/>
        </w:rPr>
      </w:pPr>
    </w:p>
    <w:p w:rsidR="00A64059" w:rsidRPr="007468F1" w:rsidRDefault="00A64059" w:rsidP="00AC23B5">
      <w:pPr>
        <w:pStyle w:val="af0"/>
        <w:spacing w:line="520" w:lineRule="exact"/>
        <w:ind w:firstLineChars="200" w:firstLine="536"/>
        <w:jc w:val="both"/>
        <w:rPr>
          <w:rFonts w:ascii="Times New Roman" w:eastAsia="宋体"/>
          <w:b/>
          <w:bCs/>
          <w:w w:val="95"/>
          <w:szCs w:val="28"/>
        </w:rPr>
      </w:pPr>
    </w:p>
    <w:p w:rsidR="004B2AF4" w:rsidRPr="007468F1" w:rsidRDefault="004B2AF4" w:rsidP="00AC23B5">
      <w:pPr>
        <w:spacing w:line="520" w:lineRule="exact"/>
        <w:ind w:firstLineChars="200" w:firstLine="560"/>
        <w:rPr>
          <w:sz w:val="28"/>
          <w:szCs w:val="28"/>
        </w:rPr>
      </w:pPr>
      <w:r w:rsidRPr="007468F1">
        <w:rPr>
          <w:sz w:val="28"/>
          <w:szCs w:val="28"/>
        </w:rPr>
        <w:t>Attached Schedule: Comparison Table for Use of Raised Funds</w:t>
      </w:r>
    </w:p>
    <w:p w:rsidR="004B2AF4" w:rsidRPr="007468F1" w:rsidRDefault="004B2AF4" w:rsidP="00010A7D">
      <w:pPr>
        <w:spacing w:line="520" w:lineRule="exact"/>
        <w:rPr>
          <w:rFonts w:eastAsia="仿宋_GB2312"/>
          <w:sz w:val="30"/>
          <w:szCs w:val="30"/>
        </w:rPr>
        <w:sectPr w:rsidR="004B2AF4" w:rsidRPr="007468F1" w:rsidSect="00CE374D">
          <w:footerReference w:type="default" r:id="rId9"/>
          <w:pgSz w:w="11907" w:h="16839"/>
          <w:pgMar w:top="1440" w:right="1842" w:bottom="1440" w:left="1800" w:header="851" w:footer="992" w:gutter="0"/>
          <w:cols w:space="720"/>
          <w:docGrid w:type="lines" w:linePitch="312"/>
        </w:sectPr>
      </w:pPr>
    </w:p>
    <w:p w:rsidR="00C74D8E" w:rsidRPr="007468F1" w:rsidRDefault="00AC23B5" w:rsidP="00C74D8E">
      <w:pPr>
        <w:overflowPunct w:val="0"/>
        <w:snapToGrid w:val="0"/>
        <w:spacing w:line="500" w:lineRule="exact"/>
        <w:rPr>
          <w:rFonts w:eastAsia="仿宋_GB2312"/>
          <w:sz w:val="30"/>
          <w:szCs w:val="30"/>
        </w:rPr>
      </w:pPr>
      <w:r w:rsidRPr="007468F1">
        <w:rPr>
          <w:rFonts w:eastAsia="仿宋_GB2312"/>
          <w:sz w:val="30"/>
          <w:szCs w:val="30"/>
        </w:rPr>
        <w:t>Attached Schedule</w:t>
      </w:r>
    </w:p>
    <w:p w:rsidR="004B2AF4" w:rsidRPr="007468F1" w:rsidRDefault="004B2AF4" w:rsidP="00AC23B5">
      <w:pPr>
        <w:spacing w:beforeLines="50" w:before="156" w:line="360" w:lineRule="auto"/>
        <w:ind w:firstLineChars="200" w:firstLine="562"/>
        <w:jc w:val="center"/>
        <w:rPr>
          <w:b/>
          <w:sz w:val="28"/>
          <w:szCs w:val="28"/>
        </w:rPr>
      </w:pPr>
      <w:r w:rsidRPr="007468F1">
        <w:rPr>
          <w:b/>
          <w:bCs/>
          <w:sz w:val="28"/>
          <w:szCs w:val="28"/>
        </w:rPr>
        <w:t>Comparison Table for Use of Raised Funds</w:t>
      </w:r>
    </w:p>
    <w:p w:rsidR="004B2AF4" w:rsidRPr="007468F1" w:rsidRDefault="004B2AF4" w:rsidP="004B2AF4">
      <w:pPr>
        <w:spacing w:before="35"/>
        <w:ind w:right="557"/>
        <w:jc w:val="right"/>
        <w:rPr>
          <w:rFonts w:eastAsiaTheme="minorEastAsia"/>
          <w:sz w:val="9"/>
        </w:rPr>
      </w:pPr>
      <w:r w:rsidRPr="007468F1">
        <w:rPr>
          <w:rFonts w:eastAsiaTheme="minorEastAsia"/>
        </w:rPr>
        <w:t>Unit: RMB</w:t>
      </w:r>
    </w:p>
    <w:tbl>
      <w:tblPr>
        <w:tblStyle w:val="TableNormal"/>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878"/>
        <w:gridCol w:w="872"/>
        <w:gridCol w:w="1442"/>
        <w:gridCol w:w="1472"/>
        <w:gridCol w:w="2305"/>
        <w:gridCol w:w="1355"/>
        <w:gridCol w:w="1469"/>
        <w:gridCol w:w="1003"/>
        <w:gridCol w:w="1003"/>
        <w:gridCol w:w="846"/>
        <w:gridCol w:w="846"/>
        <w:gridCol w:w="1010"/>
        <w:gridCol w:w="927"/>
      </w:tblGrid>
      <w:tr w:rsidR="004B2AF4" w:rsidRPr="007468F1" w:rsidTr="003F6754">
        <w:trPr>
          <w:trHeight w:val="311"/>
          <w:jc w:val="center"/>
        </w:trPr>
        <w:tc>
          <w:tcPr>
            <w:tcW w:w="1583" w:type="pct"/>
            <w:gridSpan w:val="4"/>
            <w:tcBorders>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Amount of Funds Raised (Note 1)</w:t>
            </w:r>
          </w:p>
        </w:tc>
        <w:tc>
          <w:tcPr>
            <w:tcW w:w="990" w:type="pct"/>
            <w:gridSpan w:val="2"/>
            <w:tcBorders>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29,936,803,773.58</w:t>
            </w:r>
          </w:p>
        </w:tc>
        <w:tc>
          <w:tcPr>
            <w:tcW w:w="1764" w:type="pct"/>
            <w:gridSpan w:val="5"/>
            <w:tcBorders>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Total Raised Funds Invested in the Year</w:t>
            </w:r>
          </w:p>
        </w:tc>
        <w:tc>
          <w:tcPr>
            <w:tcW w:w="663" w:type="pct"/>
            <w:gridSpan w:val="2"/>
            <w:tcBorders>
              <w:left w:val="single" w:sz="2" w:space="0" w:color="000000"/>
              <w:bottom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29,936,803,773.58</w:t>
            </w:r>
          </w:p>
        </w:tc>
      </w:tr>
      <w:tr w:rsidR="004B2AF4" w:rsidRPr="007468F1" w:rsidTr="003F6754">
        <w:trPr>
          <w:trHeight w:val="311"/>
          <w:jc w:val="center"/>
        </w:trPr>
        <w:tc>
          <w:tcPr>
            <w:tcW w:w="1583" w:type="pct"/>
            <w:gridSpan w:val="4"/>
            <w:tcBorders>
              <w:top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Total Raised Funds whose Use is Changed</w:t>
            </w:r>
          </w:p>
        </w:tc>
        <w:tc>
          <w:tcPr>
            <w:tcW w:w="990" w:type="pct"/>
            <w:gridSpan w:val="2"/>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w:t>
            </w:r>
          </w:p>
        </w:tc>
        <w:tc>
          <w:tcPr>
            <w:tcW w:w="1764" w:type="pct"/>
            <w:gridSpan w:val="5"/>
            <w:vMerge w:val="restar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Total Raised Funds that has been Invested</w:t>
            </w:r>
          </w:p>
        </w:tc>
        <w:tc>
          <w:tcPr>
            <w:tcW w:w="663" w:type="pct"/>
            <w:gridSpan w:val="2"/>
            <w:vMerge w:val="restart"/>
            <w:tcBorders>
              <w:top w:val="single" w:sz="2" w:space="0" w:color="000000"/>
              <w:left w:val="single" w:sz="2" w:space="0" w:color="000000"/>
              <w:bottom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29,936,803,773.58</w:t>
            </w:r>
          </w:p>
        </w:tc>
      </w:tr>
      <w:tr w:rsidR="004B2AF4" w:rsidRPr="007468F1" w:rsidTr="003F6754">
        <w:trPr>
          <w:trHeight w:val="311"/>
          <w:jc w:val="center"/>
        </w:trPr>
        <w:tc>
          <w:tcPr>
            <w:tcW w:w="1583" w:type="pct"/>
            <w:gridSpan w:val="4"/>
            <w:tcBorders>
              <w:top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Proportion of Total Raised Funds whose Use is Changed</w:t>
            </w:r>
          </w:p>
        </w:tc>
        <w:tc>
          <w:tcPr>
            <w:tcW w:w="990" w:type="pct"/>
            <w:gridSpan w:val="2"/>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w:t>
            </w:r>
          </w:p>
        </w:tc>
        <w:tc>
          <w:tcPr>
            <w:tcW w:w="1764" w:type="pct"/>
            <w:gridSpan w:val="5"/>
            <w:vMerge/>
            <w:tcBorders>
              <w:top w:val="nil"/>
              <w:left w:val="single" w:sz="2" w:space="0" w:color="000000"/>
              <w:bottom w:val="single" w:sz="2" w:space="0" w:color="000000"/>
              <w:right w:val="single" w:sz="2" w:space="0" w:color="000000"/>
            </w:tcBorders>
            <w:vAlign w:val="center"/>
          </w:tcPr>
          <w:p w:rsidR="004B2AF4" w:rsidRPr="007468F1" w:rsidRDefault="004B2AF4" w:rsidP="007468F1">
            <w:pPr>
              <w:spacing w:line="240" w:lineRule="exact"/>
              <w:rPr>
                <w:rFonts w:cs="Times New Roman"/>
                <w:sz w:val="2"/>
                <w:szCs w:val="2"/>
              </w:rPr>
            </w:pPr>
          </w:p>
        </w:tc>
        <w:tc>
          <w:tcPr>
            <w:tcW w:w="663" w:type="pct"/>
            <w:gridSpan w:val="2"/>
            <w:vMerge/>
            <w:tcBorders>
              <w:top w:val="nil"/>
              <w:left w:val="single" w:sz="2" w:space="0" w:color="000000"/>
              <w:bottom w:val="single" w:sz="2" w:space="0" w:color="000000"/>
            </w:tcBorders>
            <w:vAlign w:val="center"/>
          </w:tcPr>
          <w:p w:rsidR="004B2AF4" w:rsidRPr="007468F1" w:rsidRDefault="004B2AF4" w:rsidP="007468F1">
            <w:pPr>
              <w:spacing w:line="240" w:lineRule="exact"/>
              <w:rPr>
                <w:rFonts w:cs="Times New Roman"/>
                <w:sz w:val="2"/>
                <w:szCs w:val="2"/>
              </w:rPr>
            </w:pPr>
          </w:p>
        </w:tc>
      </w:tr>
      <w:tr w:rsidR="004B2AF4" w:rsidRPr="007468F1" w:rsidTr="003F6754">
        <w:trPr>
          <w:trHeight w:val="1815"/>
          <w:jc w:val="center"/>
        </w:trPr>
        <w:tc>
          <w:tcPr>
            <w:tcW w:w="285" w:type="pct"/>
            <w:tcBorders>
              <w:top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Project that Promises to Invest</w:t>
            </w:r>
          </w:p>
        </w:tc>
        <w:tc>
          <w:tcPr>
            <w:tcW w:w="318"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Changed Project, Including Partial Changes (if any)</w:t>
            </w:r>
          </w:p>
        </w:tc>
        <w:tc>
          <w:tcPr>
            <w:tcW w:w="485"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Promised Total Investment of Raised funds</w:t>
            </w:r>
          </w:p>
        </w:tc>
        <w:tc>
          <w:tcPr>
            <w:tcW w:w="495"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Total Investment after A</w:t>
            </w:r>
            <w:r w:rsidR="00BD5E95">
              <w:rPr>
                <w:rFonts w:ascii="Times New Roman" w:hAnsi="Times New Roman" w:cs="Times New Roman"/>
                <w:sz w:val="18"/>
              </w:rPr>
              <w:t>d</w:t>
            </w:r>
            <w:r w:rsidRPr="007468F1">
              <w:rPr>
                <w:rFonts w:ascii="Times New Roman" w:hAnsi="Times New Roman" w:cs="Times New Roman"/>
                <w:sz w:val="18"/>
              </w:rPr>
              <w:t>justed</w:t>
            </w:r>
          </w:p>
        </w:tc>
        <w:tc>
          <w:tcPr>
            <w:tcW w:w="765"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Promised Investment as of the End of the Period (1)</w:t>
            </w:r>
          </w:p>
        </w:tc>
        <w:tc>
          <w:tcPr>
            <w:tcW w:w="225"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Amount Invested this Year</w:t>
            </w:r>
          </w:p>
        </w:tc>
        <w:tc>
          <w:tcPr>
            <w:tcW w:w="494"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Accumulated Investment as of the End of the Period (2)</w:t>
            </w:r>
          </w:p>
        </w:tc>
        <w:tc>
          <w:tcPr>
            <w:tcW w:w="343"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The Difference Between Accumulated Investment and the Promised Investment as of the End of the Period (3)=(2)-(1)</w:t>
            </w:r>
          </w:p>
        </w:tc>
        <w:tc>
          <w:tcPr>
            <w:tcW w:w="343"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Investment Progress as of the End of the Period (4) = (2)/(1)</w:t>
            </w:r>
          </w:p>
        </w:tc>
        <w:tc>
          <w:tcPr>
            <w:tcW w:w="292"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Date when the project reaches the scheduled usable status</w:t>
            </w:r>
          </w:p>
        </w:tc>
        <w:tc>
          <w:tcPr>
            <w:tcW w:w="292"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Benefits Achieved this Year (Note 2)</w:t>
            </w:r>
          </w:p>
        </w:tc>
        <w:tc>
          <w:tcPr>
            <w:tcW w:w="345"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Whether the expected benefits are achieved</w:t>
            </w:r>
          </w:p>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(Note 2)</w:t>
            </w:r>
          </w:p>
        </w:tc>
        <w:tc>
          <w:tcPr>
            <w:tcW w:w="318" w:type="pct"/>
            <w:tcBorders>
              <w:top w:val="single" w:sz="2" w:space="0" w:color="000000"/>
              <w:left w:val="single" w:sz="2" w:space="0" w:color="000000"/>
              <w:bottom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Whether the project feasibility has changed significantly</w:t>
            </w:r>
          </w:p>
        </w:tc>
      </w:tr>
      <w:tr w:rsidR="004B2AF4" w:rsidRPr="007468F1" w:rsidTr="003F6754">
        <w:trPr>
          <w:trHeight w:val="625"/>
          <w:jc w:val="center"/>
        </w:trPr>
        <w:tc>
          <w:tcPr>
            <w:tcW w:w="285" w:type="pct"/>
            <w:tcBorders>
              <w:top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Supplement Other Tier 1 Capital</w:t>
            </w:r>
          </w:p>
        </w:tc>
        <w:tc>
          <w:tcPr>
            <w:tcW w:w="318"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Not Applicable</w:t>
            </w:r>
          </w:p>
        </w:tc>
        <w:tc>
          <w:tcPr>
            <w:tcW w:w="485"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29,936,803,773.58</w:t>
            </w:r>
          </w:p>
        </w:tc>
        <w:tc>
          <w:tcPr>
            <w:tcW w:w="495"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29,936,803,773.58</w:t>
            </w:r>
          </w:p>
        </w:tc>
        <w:tc>
          <w:tcPr>
            <w:tcW w:w="765"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29,936,803,773.58</w:t>
            </w:r>
          </w:p>
        </w:tc>
        <w:tc>
          <w:tcPr>
            <w:tcW w:w="225"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29,936,803,773.58</w:t>
            </w:r>
          </w:p>
        </w:tc>
        <w:tc>
          <w:tcPr>
            <w:tcW w:w="494"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29,936,803,773.58</w:t>
            </w:r>
          </w:p>
        </w:tc>
        <w:tc>
          <w:tcPr>
            <w:tcW w:w="343"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w:t>
            </w:r>
          </w:p>
        </w:tc>
        <w:tc>
          <w:tcPr>
            <w:tcW w:w="343"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100%</w:t>
            </w:r>
          </w:p>
        </w:tc>
        <w:tc>
          <w:tcPr>
            <w:tcW w:w="292"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Not Applicable</w:t>
            </w:r>
          </w:p>
        </w:tc>
        <w:tc>
          <w:tcPr>
            <w:tcW w:w="292"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Not Applicable</w:t>
            </w:r>
          </w:p>
        </w:tc>
        <w:tc>
          <w:tcPr>
            <w:tcW w:w="345" w:type="pct"/>
            <w:tcBorders>
              <w:top w:val="single" w:sz="2" w:space="0" w:color="000000"/>
              <w:left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Not Applicable</w:t>
            </w:r>
          </w:p>
        </w:tc>
        <w:tc>
          <w:tcPr>
            <w:tcW w:w="318" w:type="pct"/>
            <w:tcBorders>
              <w:top w:val="single" w:sz="2" w:space="0" w:color="000000"/>
              <w:left w:val="single" w:sz="2" w:space="0" w:color="000000"/>
              <w:bottom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Not Applicable</w:t>
            </w:r>
          </w:p>
        </w:tc>
      </w:tr>
      <w:tr w:rsidR="004B2AF4" w:rsidRPr="007468F1" w:rsidTr="003F6754">
        <w:trPr>
          <w:trHeight w:val="311"/>
          <w:jc w:val="center"/>
        </w:trPr>
        <w:tc>
          <w:tcPr>
            <w:tcW w:w="2348" w:type="pct"/>
            <w:gridSpan w:val="5"/>
            <w:tcBorders>
              <w:top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Reasons for not reaching the scheduled progress (per specific equity investment projects)</w:t>
            </w:r>
          </w:p>
        </w:tc>
        <w:tc>
          <w:tcPr>
            <w:tcW w:w="2652" w:type="pct"/>
            <w:gridSpan w:val="8"/>
            <w:tcBorders>
              <w:top w:val="single" w:sz="2" w:space="0" w:color="000000"/>
              <w:left w:val="single" w:sz="2" w:space="0" w:color="000000"/>
              <w:bottom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None</w:t>
            </w:r>
          </w:p>
        </w:tc>
      </w:tr>
      <w:tr w:rsidR="004B2AF4" w:rsidRPr="007468F1" w:rsidTr="003F6754">
        <w:trPr>
          <w:trHeight w:val="311"/>
          <w:jc w:val="center"/>
        </w:trPr>
        <w:tc>
          <w:tcPr>
            <w:tcW w:w="2348" w:type="pct"/>
            <w:gridSpan w:val="5"/>
            <w:tcBorders>
              <w:top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Explanation of Significant Changes in Project Feasibility</w:t>
            </w:r>
          </w:p>
        </w:tc>
        <w:tc>
          <w:tcPr>
            <w:tcW w:w="2652" w:type="pct"/>
            <w:gridSpan w:val="8"/>
            <w:tcBorders>
              <w:top w:val="single" w:sz="2" w:space="0" w:color="000000"/>
              <w:left w:val="single" w:sz="2" w:space="0" w:color="000000"/>
              <w:bottom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None</w:t>
            </w:r>
          </w:p>
        </w:tc>
      </w:tr>
      <w:tr w:rsidR="004B2AF4" w:rsidRPr="007468F1" w:rsidTr="003F6754">
        <w:trPr>
          <w:trHeight w:val="312"/>
          <w:jc w:val="center"/>
        </w:trPr>
        <w:tc>
          <w:tcPr>
            <w:tcW w:w="2348" w:type="pct"/>
            <w:gridSpan w:val="5"/>
            <w:tcBorders>
              <w:top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Early-stage investment and replacement of equity investment projects</w:t>
            </w:r>
          </w:p>
        </w:tc>
        <w:tc>
          <w:tcPr>
            <w:tcW w:w="2652" w:type="pct"/>
            <w:gridSpan w:val="8"/>
            <w:tcBorders>
              <w:top w:val="single" w:sz="2" w:space="0" w:color="000000"/>
              <w:left w:val="single" w:sz="2" w:space="0" w:color="000000"/>
              <w:bottom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None</w:t>
            </w:r>
          </w:p>
        </w:tc>
      </w:tr>
      <w:tr w:rsidR="004B2AF4" w:rsidRPr="007468F1" w:rsidTr="003F6754">
        <w:trPr>
          <w:trHeight w:val="311"/>
          <w:jc w:val="center"/>
        </w:trPr>
        <w:tc>
          <w:tcPr>
            <w:tcW w:w="2348" w:type="pct"/>
            <w:gridSpan w:val="5"/>
            <w:tcBorders>
              <w:top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Temporary replenishment of working capital by using idle raised funds</w:t>
            </w:r>
          </w:p>
        </w:tc>
        <w:tc>
          <w:tcPr>
            <w:tcW w:w="2652" w:type="pct"/>
            <w:gridSpan w:val="8"/>
            <w:tcBorders>
              <w:top w:val="single" w:sz="2" w:space="0" w:color="000000"/>
              <w:left w:val="single" w:sz="2" w:space="0" w:color="000000"/>
              <w:bottom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None</w:t>
            </w:r>
          </w:p>
        </w:tc>
      </w:tr>
      <w:tr w:rsidR="004B2AF4" w:rsidRPr="007468F1" w:rsidTr="003F6754">
        <w:trPr>
          <w:trHeight w:val="311"/>
          <w:jc w:val="center"/>
        </w:trPr>
        <w:tc>
          <w:tcPr>
            <w:tcW w:w="2348" w:type="pct"/>
            <w:gridSpan w:val="5"/>
            <w:tcBorders>
              <w:top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Cash management and related product investment of idle raised funds</w:t>
            </w:r>
          </w:p>
        </w:tc>
        <w:tc>
          <w:tcPr>
            <w:tcW w:w="2652" w:type="pct"/>
            <w:gridSpan w:val="8"/>
            <w:tcBorders>
              <w:top w:val="single" w:sz="2" w:space="0" w:color="000000"/>
              <w:left w:val="single" w:sz="2" w:space="0" w:color="000000"/>
              <w:bottom w:val="single" w:sz="2" w:space="0" w:color="000000"/>
            </w:tcBorders>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None</w:t>
            </w:r>
          </w:p>
        </w:tc>
      </w:tr>
      <w:tr w:rsidR="004B2AF4" w:rsidRPr="007468F1" w:rsidTr="003F6754">
        <w:trPr>
          <w:trHeight w:val="311"/>
          <w:jc w:val="center"/>
        </w:trPr>
        <w:tc>
          <w:tcPr>
            <w:tcW w:w="2348" w:type="pct"/>
            <w:gridSpan w:val="5"/>
            <w:tcBorders>
              <w:top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Permanently replenishment of working capital or bank loans repayment with over-raised funds</w:t>
            </w:r>
          </w:p>
        </w:tc>
        <w:tc>
          <w:tcPr>
            <w:tcW w:w="2652" w:type="pct"/>
            <w:gridSpan w:val="8"/>
            <w:tcBorders>
              <w:top w:val="single" w:sz="2" w:space="0" w:color="000000"/>
              <w:left w:val="single" w:sz="2" w:space="0" w:color="000000"/>
              <w:bottom w:val="single" w:sz="2" w:space="0" w:color="000000"/>
            </w:tcBorders>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None</w:t>
            </w:r>
          </w:p>
        </w:tc>
      </w:tr>
      <w:tr w:rsidR="004B2AF4" w:rsidRPr="007468F1" w:rsidTr="003F6754">
        <w:trPr>
          <w:trHeight w:val="312"/>
          <w:jc w:val="center"/>
        </w:trPr>
        <w:tc>
          <w:tcPr>
            <w:tcW w:w="2348" w:type="pct"/>
            <w:gridSpan w:val="5"/>
            <w:tcBorders>
              <w:top w:val="single" w:sz="2" w:space="0" w:color="000000"/>
              <w:bottom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The Balance of Funds Raised and the Reasons for the Balance</w:t>
            </w:r>
          </w:p>
        </w:tc>
        <w:tc>
          <w:tcPr>
            <w:tcW w:w="2652" w:type="pct"/>
            <w:gridSpan w:val="8"/>
            <w:tcBorders>
              <w:top w:val="single" w:sz="2" w:space="0" w:color="000000"/>
              <w:left w:val="single" w:sz="2" w:space="0" w:color="000000"/>
              <w:bottom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None</w:t>
            </w:r>
          </w:p>
        </w:tc>
      </w:tr>
      <w:tr w:rsidR="004B2AF4" w:rsidRPr="007468F1" w:rsidTr="003F6754">
        <w:trPr>
          <w:trHeight w:val="311"/>
          <w:jc w:val="center"/>
        </w:trPr>
        <w:tc>
          <w:tcPr>
            <w:tcW w:w="2348" w:type="pct"/>
            <w:gridSpan w:val="5"/>
            <w:tcBorders>
              <w:top w:val="single" w:sz="2" w:space="0" w:color="000000"/>
              <w:righ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Other Use of Raised Funds</w:t>
            </w:r>
          </w:p>
        </w:tc>
        <w:tc>
          <w:tcPr>
            <w:tcW w:w="2652" w:type="pct"/>
            <w:gridSpan w:val="8"/>
            <w:tcBorders>
              <w:top w:val="single" w:sz="2" w:space="0" w:color="000000"/>
              <w:left w:val="single" w:sz="2" w:space="0" w:color="000000"/>
            </w:tcBorders>
            <w:vAlign w:val="center"/>
          </w:tcPr>
          <w:p w:rsidR="004B2AF4" w:rsidRPr="007468F1" w:rsidRDefault="004B2AF4" w:rsidP="007468F1">
            <w:pPr>
              <w:pStyle w:val="TableParagraph"/>
              <w:spacing w:before="0" w:line="240" w:lineRule="exact"/>
              <w:jc w:val="center"/>
              <w:rPr>
                <w:rFonts w:ascii="Times New Roman" w:hAnsi="Times New Roman" w:cs="Times New Roman"/>
                <w:sz w:val="18"/>
              </w:rPr>
            </w:pPr>
            <w:r w:rsidRPr="007468F1">
              <w:rPr>
                <w:rFonts w:ascii="Times New Roman" w:hAnsi="Times New Roman" w:cs="Times New Roman"/>
                <w:sz w:val="18"/>
              </w:rPr>
              <w:t>None</w:t>
            </w:r>
          </w:p>
        </w:tc>
      </w:tr>
    </w:tbl>
    <w:p w:rsidR="004B2AF4" w:rsidRPr="007468F1" w:rsidRDefault="004B2AF4" w:rsidP="007468F1">
      <w:pPr>
        <w:spacing w:line="240" w:lineRule="exact"/>
        <w:ind w:firstLineChars="100" w:firstLine="180"/>
        <w:rPr>
          <w:rFonts w:eastAsiaTheme="minorEastAsia"/>
          <w:sz w:val="18"/>
          <w:szCs w:val="18"/>
        </w:rPr>
      </w:pPr>
      <w:r w:rsidRPr="007468F1">
        <w:rPr>
          <w:rFonts w:eastAsiaTheme="minorEastAsia"/>
          <w:sz w:val="18"/>
          <w:szCs w:val="18"/>
        </w:rPr>
        <w:t>Note 1: The amount of funds raised is the add</w:t>
      </w:r>
      <w:r w:rsidR="00CD3145">
        <w:rPr>
          <w:rFonts w:eastAsiaTheme="minorEastAsia"/>
          <w:sz w:val="18"/>
          <w:szCs w:val="18"/>
        </w:rPr>
        <w:t>i</w:t>
      </w:r>
      <w:r w:rsidRPr="007468F1">
        <w:rPr>
          <w:rFonts w:eastAsiaTheme="minorEastAsia"/>
          <w:sz w:val="18"/>
          <w:szCs w:val="18"/>
        </w:rPr>
        <w:t>tion of the net amount of actual raised funds after deducting sponsorship and underwriting fees and other issuance expenses plus the deductable amount of the i</w:t>
      </w:r>
      <w:bookmarkStart w:id="1" w:name="_GoBack"/>
      <w:bookmarkEnd w:id="1"/>
      <w:r w:rsidRPr="007468F1">
        <w:rPr>
          <w:rFonts w:eastAsiaTheme="minorEastAsia"/>
          <w:sz w:val="18"/>
          <w:szCs w:val="18"/>
        </w:rPr>
        <w:t>ssuance expenses of the non-public issued domestic preferred shares from VAT input tax.</w:t>
      </w:r>
    </w:p>
    <w:p w:rsidR="00C74D8E" w:rsidRPr="007468F1" w:rsidRDefault="004B2AF4" w:rsidP="007468F1">
      <w:pPr>
        <w:spacing w:line="240" w:lineRule="exact"/>
        <w:ind w:firstLineChars="100" w:firstLine="180"/>
        <w:rPr>
          <w:rFonts w:eastAsia="仿宋_GB2312"/>
          <w:sz w:val="30"/>
          <w:szCs w:val="30"/>
        </w:rPr>
      </w:pPr>
      <w:r w:rsidRPr="007468F1">
        <w:rPr>
          <w:rFonts w:eastAsiaTheme="minorEastAsia"/>
          <w:sz w:val="18"/>
          <w:szCs w:val="18"/>
        </w:rPr>
        <w:t>Note 2: After the funds are raised, they are all used to supplement the company's other tier 1 capital. Since the funds invested in the equity investment project include the company's original self-owned funds and raised funds, it is impossible to separately calculate the realized benefits of the funds raised as of June 30, 2019.</w:t>
      </w:r>
    </w:p>
    <w:sectPr w:rsidR="00C74D8E" w:rsidRPr="007468F1" w:rsidSect="007468F1">
      <w:footerReference w:type="default" r:id="rId10"/>
      <w:pgSz w:w="16838" w:h="11906" w:orient="landscape"/>
      <w:pgMar w:top="720" w:right="720" w:bottom="720" w:left="72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798" w:rsidRDefault="00A80798" w:rsidP="00CE374D">
      <w:r>
        <w:separator/>
      </w:r>
    </w:p>
  </w:endnote>
  <w:endnote w:type="continuationSeparator" w:id="0">
    <w:p w:rsidR="00A80798" w:rsidRDefault="00A80798" w:rsidP="00CE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78747"/>
      <w:docPartObj>
        <w:docPartGallery w:val="AutoText"/>
      </w:docPartObj>
    </w:sdtPr>
    <w:sdtEndPr/>
    <w:sdtContent>
      <w:p w:rsidR="00D628A7" w:rsidRDefault="00D628A7">
        <w:pPr>
          <w:pStyle w:val="afc"/>
          <w:jc w:val="center"/>
        </w:pPr>
        <w:r>
          <w:fldChar w:fldCharType="begin"/>
        </w:r>
        <w:r>
          <w:instrText xml:space="preserve"> PAGE   \* MERGEFORMAT </w:instrText>
        </w:r>
        <w:r>
          <w:fldChar w:fldCharType="separate"/>
        </w:r>
        <w:r>
          <w:rPr>
            <w:noProof/>
          </w:rPr>
          <w:t>4</w:t>
        </w:r>
        <w:r>
          <w:fldChar w:fldCharType="end"/>
        </w:r>
      </w:p>
    </w:sdtContent>
  </w:sdt>
  <w:p w:rsidR="00D628A7" w:rsidRDefault="00D628A7">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56485"/>
      <w:docPartObj>
        <w:docPartGallery w:val="Page Numbers (Bottom of Page)"/>
        <w:docPartUnique/>
      </w:docPartObj>
    </w:sdtPr>
    <w:sdtEndPr/>
    <w:sdtContent>
      <w:p w:rsidR="00D628A7" w:rsidRDefault="003A6850" w:rsidP="007468F1">
        <w:pPr>
          <w:pStyle w:val="afc"/>
          <w:jc w:val="center"/>
          <w:rPr>
            <w:rFonts w:hint="eastAsia"/>
          </w:rPr>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798" w:rsidRDefault="00A80798" w:rsidP="00CE374D">
      <w:r>
        <w:separator/>
      </w:r>
    </w:p>
  </w:footnote>
  <w:footnote w:type="continuationSeparator" w:id="0">
    <w:p w:rsidR="00A80798" w:rsidRDefault="00A80798" w:rsidP="00CE3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ECC"/>
    <w:multiLevelType w:val="hybridMultilevel"/>
    <w:tmpl w:val="93D8607C"/>
    <w:lvl w:ilvl="0" w:tplc="F7449280">
      <w:start w:val="1"/>
      <w:numFmt w:val="japaneseCounting"/>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6035F3A"/>
    <w:multiLevelType w:val="hybridMultilevel"/>
    <w:tmpl w:val="9580EB90"/>
    <w:lvl w:ilvl="0" w:tplc="89A610D8">
      <w:start w:val="1"/>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2C41B26"/>
    <w:multiLevelType w:val="hybridMultilevel"/>
    <w:tmpl w:val="4CE8BACC"/>
    <w:lvl w:ilvl="0" w:tplc="8F52BCA2">
      <w:start w:val="2"/>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15:restartNumberingAfterBreak="0">
    <w:nsid w:val="17B2347C"/>
    <w:multiLevelType w:val="multilevel"/>
    <w:tmpl w:val="17B2347C"/>
    <w:lvl w:ilvl="0">
      <w:start w:val="1"/>
      <w:numFmt w:val="chineseCountingThousand"/>
      <w:pStyle w:val="a"/>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 w15:restartNumberingAfterBreak="0">
    <w:nsid w:val="19022842"/>
    <w:multiLevelType w:val="hybridMultilevel"/>
    <w:tmpl w:val="E89648AA"/>
    <w:lvl w:ilvl="0" w:tplc="04090013">
      <w:start w:val="1"/>
      <w:numFmt w:val="chineseCountingThousand"/>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209A76D3"/>
    <w:multiLevelType w:val="hybridMultilevel"/>
    <w:tmpl w:val="04520FB2"/>
    <w:lvl w:ilvl="0" w:tplc="387C4C6A">
      <w:start w:val="1"/>
      <w:numFmt w:val="decimal"/>
      <w:lvlText w:val="%1、"/>
      <w:lvlJc w:val="left"/>
      <w:pPr>
        <w:ind w:left="1282" w:hanging="720"/>
      </w:pPr>
      <w:rPr>
        <w:rFonts w:hint="default"/>
      </w:r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6" w15:restartNumberingAfterBreak="0">
    <w:nsid w:val="25B0778D"/>
    <w:multiLevelType w:val="hybridMultilevel"/>
    <w:tmpl w:val="0572345C"/>
    <w:lvl w:ilvl="0" w:tplc="11B497FC">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37894DC5"/>
    <w:multiLevelType w:val="hybridMultilevel"/>
    <w:tmpl w:val="8CC6F80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20C1B8D"/>
    <w:multiLevelType w:val="hybridMultilevel"/>
    <w:tmpl w:val="91F03D8A"/>
    <w:lvl w:ilvl="0" w:tplc="7798650A">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4D20055E"/>
    <w:multiLevelType w:val="hybridMultilevel"/>
    <w:tmpl w:val="F0B01F2A"/>
    <w:lvl w:ilvl="0" w:tplc="77A6AC14">
      <w:start w:val="3"/>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9D61FFC"/>
    <w:multiLevelType w:val="hybridMultilevel"/>
    <w:tmpl w:val="967811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B4108D5"/>
    <w:multiLevelType w:val="multilevel"/>
    <w:tmpl w:val="5B4108D5"/>
    <w:lvl w:ilvl="0">
      <w:start w:val="1"/>
      <w:numFmt w:val="bullet"/>
      <w:pStyle w:val="Style8"/>
      <w:lvlText w:val=""/>
      <w:lvlJc w:val="left"/>
      <w:pPr>
        <w:ind w:left="1200" w:hanging="360"/>
      </w:pPr>
      <w:rPr>
        <w:rFonts w:ascii="Wingdings" w:hAnsi="Wingdings"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2" w15:restartNumberingAfterBreak="0">
    <w:nsid w:val="60CE088A"/>
    <w:multiLevelType w:val="hybridMultilevel"/>
    <w:tmpl w:val="7EE8F7DE"/>
    <w:lvl w:ilvl="0" w:tplc="6B54FBA4">
      <w:start w:val="1"/>
      <w:numFmt w:val="japaneseCounting"/>
      <w:lvlText w:val="%1、"/>
      <w:lvlJc w:val="left"/>
      <w:pPr>
        <w:ind w:left="720" w:hanging="720"/>
      </w:pPr>
      <w:rPr>
        <w:rFonts w:hAnsi="Calibri" w:cs="Times New Roman"/>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63E47226"/>
    <w:multiLevelType w:val="hybridMultilevel"/>
    <w:tmpl w:val="BE6A89E4"/>
    <w:lvl w:ilvl="0" w:tplc="B8E6C400">
      <w:start w:val="4"/>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6BD45F98"/>
    <w:multiLevelType w:val="hybridMultilevel"/>
    <w:tmpl w:val="44D06266"/>
    <w:lvl w:ilvl="0" w:tplc="21C8644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15:restartNumberingAfterBreak="0">
    <w:nsid w:val="6E451580"/>
    <w:multiLevelType w:val="hybridMultilevel"/>
    <w:tmpl w:val="2AA8E2C6"/>
    <w:lvl w:ilvl="0" w:tplc="DE48343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73375E32"/>
    <w:multiLevelType w:val="multilevel"/>
    <w:tmpl w:val="73375E32"/>
    <w:lvl w:ilvl="0">
      <w:start w:val="1"/>
      <w:numFmt w:val="chineseCountingThousand"/>
      <w:pStyle w:val="1-"/>
      <w:lvlText w:val="%1、"/>
      <w:lvlJc w:val="left"/>
      <w:pPr>
        <w:ind w:left="3539" w:hanging="420"/>
      </w:p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7" w15:restartNumberingAfterBreak="0">
    <w:nsid w:val="74744994"/>
    <w:multiLevelType w:val="hybridMultilevel"/>
    <w:tmpl w:val="EBFCD5C2"/>
    <w:lvl w:ilvl="0" w:tplc="04090017">
      <w:start w:val="1"/>
      <w:numFmt w:val="chineseCountingThousand"/>
      <w:lvlText w:val="(%1)"/>
      <w:lvlJc w:val="left"/>
      <w:pPr>
        <w:ind w:left="885" w:hanging="88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1"/>
  </w:num>
  <w:num w:numId="2">
    <w:abstractNumId w:val="3"/>
  </w:num>
  <w:num w:numId="3">
    <w:abstractNumId w:val="16"/>
  </w:num>
  <w:num w:numId="4">
    <w:abstractNumId w:val="0"/>
  </w:num>
  <w:num w:numId="5">
    <w:abstractNumId w:val="1"/>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2"/>
  </w:num>
  <w:num w:numId="16">
    <w:abstractNumId w:val="14"/>
  </w:num>
  <w:num w:numId="17">
    <w:abstractNumId w:val="15"/>
  </w:num>
  <w:num w:numId="18">
    <w:abstractNumId w:val="13"/>
  </w:num>
  <w:num w:numId="19">
    <w:abstractNumId w:val="6"/>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69B"/>
    <w:rsid w:val="0000329F"/>
    <w:rsid w:val="0000578A"/>
    <w:rsid w:val="000060EA"/>
    <w:rsid w:val="000070CA"/>
    <w:rsid w:val="00010A7D"/>
    <w:rsid w:val="00010C51"/>
    <w:rsid w:val="00012414"/>
    <w:rsid w:val="000145A4"/>
    <w:rsid w:val="00016DB5"/>
    <w:rsid w:val="00020F6C"/>
    <w:rsid w:val="0002370B"/>
    <w:rsid w:val="00024020"/>
    <w:rsid w:val="0002461B"/>
    <w:rsid w:val="00024827"/>
    <w:rsid w:val="0002646F"/>
    <w:rsid w:val="0003118D"/>
    <w:rsid w:val="000322E7"/>
    <w:rsid w:val="00033465"/>
    <w:rsid w:val="00033774"/>
    <w:rsid w:val="00035FA9"/>
    <w:rsid w:val="000362FE"/>
    <w:rsid w:val="00036627"/>
    <w:rsid w:val="00037059"/>
    <w:rsid w:val="00037555"/>
    <w:rsid w:val="00037F9D"/>
    <w:rsid w:val="000432CC"/>
    <w:rsid w:val="00044AF0"/>
    <w:rsid w:val="00044C30"/>
    <w:rsid w:val="000453AF"/>
    <w:rsid w:val="00045895"/>
    <w:rsid w:val="00051155"/>
    <w:rsid w:val="00053028"/>
    <w:rsid w:val="00053C0F"/>
    <w:rsid w:val="000543DE"/>
    <w:rsid w:val="00060619"/>
    <w:rsid w:val="00061416"/>
    <w:rsid w:val="00062FC5"/>
    <w:rsid w:val="0006300D"/>
    <w:rsid w:val="00064A2B"/>
    <w:rsid w:val="000669A4"/>
    <w:rsid w:val="00071BA2"/>
    <w:rsid w:val="00071D8E"/>
    <w:rsid w:val="000727D9"/>
    <w:rsid w:val="000728D6"/>
    <w:rsid w:val="000735E4"/>
    <w:rsid w:val="00074991"/>
    <w:rsid w:val="00075950"/>
    <w:rsid w:val="0008117B"/>
    <w:rsid w:val="00081BB7"/>
    <w:rsid w:val="00081FCE"/>
    <w:rsid w:val="00082C63"/>
    <w:rsid w:val="000842BB"/>
    <w:rsid w:val="000868B7"/>
    <w:rsid w:val="000872C7"/>
    <w:rsid w:val="000877DF"/>
    <w:rsid w:val="00087F8F"/>
    <w:rsid w:val="00091274"/>
    <w:rsid w:val="000912E4"/>
    <w:rsid w:val="00091563"/>
    <w:rsid w:val="00091596"/>
    <w:rsid w:val="00092234"/>
    <w:rsid w:val="0009266D"/>
    <w:rsid w:val="0009365B"/>
    <w:rsid w:val="00094CBB"/>
    <w:rsid w:val="0009550F"/>
    <w:rsid w:val="000972FD"/>
    <w:rsid w:val="00097B3D"/>
    <w:rsid w:val="000A0C75"/>
    <w:rsid w:val="000A21AC"/>
    <w:rsid w:val="000A2E21"/>
    <w:rsid w:val="000A305B"/>
    <w:rsid w:val="000A315C"/>
    <w:rsid w:val="000A3C08"/>
    <w:rsid w:val="000A413B"/>
    <w:rsid w:val="000A555E"/>
    <w:rsid w:val="000A5591"/>
    <w:rsid w:val="000A683B"/>
    <w:rsid w:val="000A77EB"/>
    <w:rsid w:val="000B0D89"/>
    <w:rsid w:val="000B1A96"/>
    <w:rsid w:val="000B4796"/>
    <w:rsid w:val="000B4B73"/>
    <w:rsid w:val="000B5BEB"/>
    <w:rsid w:val="000B6E2B"/>
    <w:rsid w:val="000B75CD"/>
    <w:rsid w:val="000B7E54"/>
    <w:rsid w:val="000C2A0C"/>
    <w:rsid w:val="000C2FE9"/>
    <w:rsid w:val="000C34FC"/>
    <w:rsid w:val="000C4394"/>
    <w:rsid w:val="000C4F91"/>
    <w:rsid w:val="000C541F"/>
    <w:rsid w:val="000D1CEB"/>
    <w:rsid w:val="000D217E"/>
    <w:rsid w:val="000D3C99"/>
    <w:rsid w:val="000D4631"/>
    <w:rsid w:val="000D624E"/>
    <w:rsid w:val="000D694B"/>
    <w:rsid w:val="000D7A03"/>
    <w:rsid w:val="000E0448"/>
    <w:rsid w:val="000E1BFB"/>
    <w:rsid w:val="000E4C95"/>
    <w:rsid w:val="000E4E2A"/>
    <w:rsid w:val="000E4F89"/>
    <w:rsid w:val="000E5446"/>
    <w:rsid w:val="000E59AE"/>
    <w:rsid w:val="000E7E4C"/>
    <w:rsid w:val="000F22B6"/>
    <w:rsid w:val="000F3643"/>
    <w:rsid w:val="000F3A9B"/>
    <w:rsid w:val="000F4564"/>
    <w:rsid w:val="000F4824"/>
    <w:rsid w:val="000F52C5"/>
    <w:rsid w:val="000F7E35"/>
    <w:rsid w:val="001003EE"/>
    <w:rsid w:val="00106103"/>
    <w:rsid w:val="0011011D"/>
    <w:rsid w:val="00110317"/>
    <w:rsid w:val="00110C06"/>
    <w:rsid w:val="0011139D"/>
    <w:rsid w:val="00113C84"/>
    <w:rsid w:val="00117E9C"/>
    <w:rsid w:val="00121ADE"/>
    <w:rsid w:val="00121F5C"/>
    <w:rsid w:val="00122111"/>
    <w:rsid w:val="001226B6"/>
    <w:rsid w:val="00124EBC"/>
    <w:rsid w:val="001268B3"/>
    <w:rsid w:val="0013082E"/>
    <w:rsid w:val="00130B7A"/>
    <w:rsid w:val="00130EC9"/>
    <w:rsid w:val="00131062"/>
    <w:rsid w:val="00132927"/>
    <w:rsid w:val="00134EB5"/>
    <w:rsid w:val="00136C37"/>
    <w:rsid w:val="00137373"/>
    <w:rsid w:val="00137909"/>
    <w:rsid w:val="00137CB7"/>
    <w:rsid w:val="001420F6"/>
    <w:rsid w:val="00143430"/>
    <w:rsid w:val="001443EA"/>
    <w:rsid w:val="00144EA2"/>
    <w:rsid w:val="001457A1"/>
    <w:rsid w:val="00146EFD"/>
    <w:rsid w:val="001561E1"/>
    <w:rsid w:val="001563C8"/>
    <w:rsid w:val="001563FE"/>
    <w:rsid w:val="001609E0"/>
    <w:rsid w:val="001615CA"/>
    <w:rsid w:val="00161917"/>
    <w:rsid w:val="00163FB9"/>
    <w:rsid w:val="001648C7"/>
    <w:rsid w:val="00164FC9"/>
    <w:rsid w:val="00164FE1"/>
    <w:rsid w:val="0016529B"/>
    <w:rsid w:val="001659CC"/>
    <w:rsid w:val="00165E78"/>
    <w:rsid w:val="00167A9B"/>
    <w:rsid w:val="001710B9"/>
    <w:rsid w:val="00171653"/>
    <w:rsid w:val="001736BA"/>
    <w:rsid w:val="00173949"/>
    <w:rsid w:val="0017454B"/>
    <w:rsid w:val="00174EC8"/>
    <w:rsid w:val="00175F33"/>
    <w:rsid w:val="00177319"/>
    <w:rsid w:val="00181EC6"/>
    <w:rsid w:val="001830E7"/>
    <w:rsid w:val="00183974"/>
    <w:rsid w:val="00183E8C"/>
    <w:rsid w:val="00190746"/>
    <w:rsid w:val="00191787"/>
    <w:rsid w:val="00192864"/>
    <w:rsid w:val="00193C97"/>
    <w:rsid w:val="00193F29"/>
    <w:rsid w:val="00194B39"/>
    <w:rsid w:val="00196418"/>
    <w:rsid w:val="0019786D"/>
    <w:rsid w:val="00197E14"/>
    <w:rsid w:val="001A051B"/>
    <w:rsid w:val="001A14ED"/>
    <w:rsid w:val="001A224D"/>
    <w:rsid w:val="001A3A80"/>
    <w:rsid w:val="001A40CC"/>
    <w:rsid w:val="001A4DAF"/>
    <w:rsid w:val="001A60AA"/>
    <w:rsid w:val="001B0026"/>
    <w:rsid w:val="001B107B"/>
    <w:rsid w:val="001B6CB2"/>
    <w:rsid w:val="001B6D9E"/>
    <w:rsid w:val="001B7634"/>
    <w:rsid w:val="001B782A"/>
    <w:rsid w:val="001C15BD"/>
    <w:rsid w:val="001C45FC"/>
    <w:rsid w:val="001C4EE2"/>
    <w:rsid w:val="001C6ACB"/>
    <w:rsid w:val="001C76AF"/>
    <w:rsid w:val="001C7A15"/>
    <w:rsid w:val="001C7EBD"/>
    <w:rsid w:val="001D0BC3"/>
    <w:rsid w:val="001D2C41"/>
    <w:rsid w:val="001D42AF"/>
    <w:rsid w:val="001D5ED8"/>
    <w:rsid w:val="001D6D12"/>
    <w:rsid w:val="001D7673"/>
    <w:rsid w:val="001D7C69"/>
    <w:rsid w:val="001E0250"/>
    <w:rsid w:val="001E1E19"/>
    <w:rsid w:val="001E2EAC"/>
    <w:rsid w:val="001E40EC"/>
    <w:rsid w:val="001E4D37"/>
    <w:rsid w:val="001E5D0B"/>
    <w:rsid w:val="001E77C9"/>
    <w:rsid w:val="001E79E3"/>
    <w:rsid w:val="001E7C35"/>
    <w:rsid w:val="001F0B0D"/>
    <w:rsid w:val="001F0BDC"/>
    <w:rsid w:val="001F5033"/>
    <w:rsid w:val="001F5274"/>
    <w:rsid w:val="001F585D"/>
    <w:rsid w:val="001F6D99"/>
    <w:rsid w:val="00201331"/>
    <w:rsid w:val="00201DC6"/>
    <w:rsid w:val="00202AD8"/>
    <w:rsid w:val="00202D70"/>
    <w:rsid w:val="00203C4D"/>
    <w:rsid w:val="00204EE2"/>
    <w:rsid w:val="00205703"/>
    <w:rsid w:val="0020611C"/>
    <w:rsid w:val="002064D5"/>
    <w:rsid w:val="002067F4"/>
    <w:rsid w:val="002071B0"/>
    <w:rsid w:val="00210646"/>
    <w:rsid w:val="00213AB6"/>
    <w:rsid w:val="00213C55"/>
    <w:rsid w:val="00213D44"/>
    <w:rsid w:val="00214C63"/>
    <w:rsid w:val="00216436"/>
    <w:rsid w:val="00217D86"/>
    <w:rsid w:val="00221413"/>
    <w:rsid w:val="00230D50"/>
    <w:rsid w:val="00231CFB"/>
    <w:rsid w:val="00231D06"/>
    <w:rsid w:val="002333EC"/>
    <w:rsid w:val="002354F7"/>
    <w:rsid w:val="00236284"/>
    <w:rsid w:val="00236BA2"/>
    <w:rsid w:val="0024076C"/>
    <w:rsid w:val="00241EFF"/>
    <w:rsid w:val="00242384"/>
    <w:rsid w:val="00242B2C"/>
    <w:rsid w:val="0024354F"/>
    <w:rsid w:val="00243A36"/>
    <w:rsid w:val="00244A73"/>
    <w:rsid w:val="00245527"/>
    <w:rsid w:val="00245678"/>
    <w:rsid w:val="00246418"/>
    <w:rsid w:val="0025043C"/>
    <w:rsid w:val="00251D1E"/>
    <w:rsid w:val="00251D2D"/>
    <w:rsid w:val="00252DE7"/>
    <w:rsid w:val="00253192"/>
    <w:rsid w:val="00254CEC"/>
    <w:rsid w:val="00255914"/>
    <w:rsid w:val="00255C48"/>
    <w:rsid w:val="0025708D"/>
    <w:rsid w:val="00257F79"/>
    <w:rsid w:val="0026076B"/>
    <w:rsid w:val="00261D3F"/>
    <w:rsid w:val="00262506"/>
    <w:rsid w:val="00262DE7"/>
    <w:rsid w:val="00265C82"/>
    <w:rsid w:val="00265D6F"/>
    <w:rsid w:val="00266A1F"/>
    <w:rsid w:val="002702A9"/>
    <w:rsid w:val="002706CE"/>
    <w:rsid w:val="00270CC7"/>
    <w:rsid w:val="002712D9"/>
    <w:rsid w:val="00273407"/>
    <w:rsid w:val="00276473"/>
    <w:rsid w:val="00282395"/>
    <w:rsid w:val="00282C73"/>
    <w:rsid w:val="00284067"/>
    <w:rsid w:val="00284423"/>
    <w:rsid w:val="002859FB"/>
    <w:rsid w:val="00286AC4"/>
    <w:rsid w:val="002877C5"/>
    <w:rsid w:val="00290C2E"/>
    <w:rsid w:val="0029294F"/>
    <w:rsid w:val="00292FC2"/>
    <w:rsid w:val="00293FB7"/>
    <w:rsid w:val="00294D26"/>
    <w:rsid w:val="0029707A"/>
    <w:rsid w:val="00297C13"/>
    <w:rsid w:val="002A0936"/>
    <w:rsid w:val="002A0C20"/>
    <w:rsid w:val="002A212C"/>
    <w:rsid w:val="002A3BC4"/>
    <w:rsid w:val="002A7325"/>
    <w:rsid w:val="002A7CA6"/>
    <w:rsid w:val="002B07AB"/>
    <w:rsid w:val="002B1E1B"/>
    <w:rsid w:val="002B2317"/>
    <w:rsid w:val="002B4090"/>
    <w:rsid w:val="002B4291"/>
    <w:rsid w:val="002B5A67"/>
    <w:rsid w:val="002B66EC"/>
    <w:rsid w:val="002B70D1"/>
    <w:rsid w:val="002B71C9"/>
    <w:rsid w:val="002B78C2"/>
    <w:rsid w:val="002B7F27"/>
    <w:rsid w:val="002C154B"/>
    <w:rsid w:val="002C1F4F"/>
    <w:rsid w:val="002C265D"/>
    <w:rsid w:val="002C3B7C"/>
    <w:rsid w:val="002C4506"/>
    <w:rsid w:val="002C5635"/>
    <w:rsid w:val="002C6010"/>
    <w:rsid w:val="002C7A5F"/>
    <w:rsid w:val="002C7D16"/>
    <w:rsid w:val="002D0955"/>
    <w:rsid w:val="002D19DD"/>
    <w:rsid w:val="002D3363"/>
    <w:rsid w:val="002D3852"/>
    <w:rsid w:val="002D5D50"/>
    <w:rsid w:val="002D6119"/>
    <w:rsid w:val="002D70AF"/>
    <w:rsid w:val="002E0421"/>
    <w:rsid w:val="002E1279"/>
    <w:rsid w:val="002E29AB"/>
    <w:rsid w:val="002E3E3A"/>
    <w:rsid w:val="002E45F4"/>
    <w:rsid w:val="002E488A"/>
    <w:rsid w:val="002E6132"/>
    <w:rsid w:val="002E61D4"/>
    <w:rsid w:val="002E6BBD"/>
    <w:rsid w:val="002E700B"/>
    <w:rsid w:val="002F1004"/>
    <w:rsid w:val="002F15C7"/>
    <w:rsid w:val="002F1697"/>
    <w:rsid w:val="002F1D3B"/>
    <w:rsid w:val="002F1DDC"/>
    <w:rsid w:val="002F3F06"/>
    <w:rsid w:val="002F49C2"/>
    <w:rsid w:val="002F4BEA"/>
    <w:rsid w:val="002F53FE"/>
    <w:rsid w:val="002F55FA"/>
    <w:rsid w:val="002F5DA9"/>
    <w:rsid w:val="002F6BAA"/>
    <w:rsid w:val="002F78F5"/>
    <w:rsid w:val="00300130"/>
    <w:rsid w:val="0030120E"/>
    <w:rsid w:val="00301967"/>
    <w:rsid w:val="00302146"/>
    <w:rsid w:val="003044B1"/>
    <w:rsid w:val="0030469B"/>
    <w:rsid w:val="003049F1"/>
    <w:rsid w:val="00304A53"/>
    <w:rsid w:val="00304CF1"/>
    <w:rsid w:val="00306DF9"/>
    <w:rsid w:val="00307042"/>
    <w:rsid w:val="00307543"/>
    <w:rsid w:val="003114E2"/>
    <w:rsid w:val="00314D5F"/>
    <w:rsid w:val="003155E7"/>
    <w:rsid w:val="003161B8"/>
    <w:rsid w:val="00316CC8"/>
    <w:rsid w:val="003206B8"/>
    <w:rsid w:val="00322F9E"/>
    <w:rsid w:val="00325468"/>
    <w:rsid w:val="00325CBC"/>
    <w:rsid w:val="00326425"/>
    <w:rsid w:val="00327B3D"/>
    <w:rsid w:val="00330C19"/>
    <w:rsid w:val="00331BB7"/>
    <w:rsid w:val="00331E7E"/>
    <w:rsid w:val="003322EB"/>
    <w:rsid w:val="0033291E"/>
    <w:rsid w:val="003336B9"/>
    <w:rsid w:val="00335463"/>
    <w:rsid w:val="00335A58"/>
    <w:rsid w:val="0034297C"/>
    <w:rsid w:val="003436FA"/>
    <w:rsid w:val="00344114"/>
    <w:rsid w:val="00344422"/>
    <w:rsid w:val="003471B8"/>
    <w:rsid w:val="0035024C"/>
    <w:rsid w:val="00350C73"/>
    <w:rsid w:val="0035122C"/>
    <w:rsid w:val="00351852"/>
    <w:rsid w:val="00351AE6"/>
    <w:rsid w:val="00352F06"/>
    <w:rsid w:val="00353E8F"/>
    <w:rsid w:val="00354411"/>
    <w:rsid w:val="00356392"/>
    <w:rsid w:val="0035646D"/>
    <w:rsid w:val="003577F8"/>
    <w:rsid w:val="00357BBE"/>
    <w:rsid w:val="0036200C"/>
    <w:rsid w:val="0036277C"/>
    <w:rsid w:val="00364A29"/>
    <w:rsid w:val="003650EF"/>
    <w:rsid w:val="0036512B"/>
    <w:rsid w:val="00366472"/>
    <w:rsid w:val="003672D1"/>
    <w:rsid w:val="0037094F"/>
    <w:rsid w:val="00371B83"/>
    <w:rsid w:val="003727EF"/>
    <w:rsid w:val="003728BD"/>
    <w:rsid w:val="0037368C"/>
    <w:rsid w:val="00374B47"/>
    <w:rsid w:val="00374BBA"/>
    <w:rsid w:val="00375413"/>
    <w:rsid w:val="00375905"/>
    <w:rsid w:val="003767ED"/>
    <w:rsid w:val="0037753A"/>
    <w:rsid w:val="003775F4"/>
    <w:rsid w:val="00377C40"/>
    <w:rsid w:val="00381433"/>
    <w:rsid w:val="00382677"/>
    <w:rsid w:val="00382950"/>
    <w:rsid w:val="00385BD3"/>
    <w:rsid w:val="0038605E"/>
    <w:rsid w:val="003869F2"/>
    <w:rsid w:val="00390A27"/>
    <w:rsid w:val="00392B3F"/>
    <w:rsid w:val="00393BFD"/>
    <w:rsid w:val="0039499C"/>
    <w:rsid w:val="00396304"/>
    <w:rsid w:val="00396B6E"/>
    <w:rsid w:val="003979B3"/>
    <w:rsid w:val="00397D3F"/>
    <w:rsid w:val="003A09D9"/>
    <w:rsid w:val="003A1AB8"/>
    <w:rsid w:val="003A1C1F"/>
    <w:rsid w:val="003A1E72"/>
    <w:rsid w:val="003A24CB"/>
    <w:rsid w:val="003A254C"/>
    <w:rsid w:val="003A2DE9"/>
    <w:rsid w:val="003A57D7"/>
    <w:rsid w:val="003A6850"/>
    <w:rsid w:val="003A6AAA"/>
    <w:rsid w:val="003B027E"/>
    <w:rsid w:val="003B045C"/>
    <w:rsid w:val="003B089B"/>
    <w:rsid w:val="003B1A42"/>
    <w:rsid w:val="003B2C52"/>
    <w:rsid w:val="003B327A"/>
    <w:rsid w:val="003B4180"/>
    <w:rsid w:val="003C00DB"/>
    <w:rsid w:val="003C04F0"/>
    <w:rsid w:val="003C1D18"/>
    <w:rsid w:val="003C573D"/>
    <w:rsid w:val="003C6A3D"/>
    <w:rsid w:val="003C7AED"/>
    <w:rsid w:val="003D081B"/>
    <w:rsid w:val="003D2BAE"/>
    <w:rsid w:val="003D481E"/>
    <w:rsid w:val="003D4BDC"/>
    <w:rsid w:val="003D5452"/>
    <w:rsid w:val="003D6E79"/>
    <w:rsid w:val="003D74B3"/>
    <w:rsid w:val="003E0A0A"/>
    <w:rsid w:val="003E1D10"/>
    <w:rsid w:val="003E1FEA"/>
    <w:rsid w:val="003E4674"/>
    <w:rsid w:val="003E64D3"/>
    <w:rsid w:val="003E6811"/>
    <w:rsid w:val="003F07F8"/>
    <w:rsid w:val="003F17B8"/>
    <w:rsid w:val="003F2585"/>
    <w:rsid w:val="003F2D83"/>
    <w:rsid w:val="003F30DA"/>
    <w:rsid w:val="003F3343"/>
    <w:rsid w:val="003F3E7E"/>
    <w:rsid w:val="003F44C5"/>
    <w:rsid w:val="003F46E6"/>
    <w:rsid w:val="003F51DF"/>
    <w:rsid w:val="003F6754"/>
    <w:rsid w:val="003F70CC"/>
    <w:rsid w:val="003F7FA6"/>
    <w:rsid w:val="004014B5"/>
    <w:rsid w:val="004016FF"/>
    <w:rsid w:val="004020F6"/>
    <w:rsid w:val="00402711"/>
    <w:rsid w:val="004032AA"/>
    <w:rsid w:val="00403A35"/>
    <w:rsid w:val="004042B6"/>
    <w:rsid w:val="00406570"/>
    <w:rsid w:val="0040780C"/>
    <w:rsid w:val="00407FE3"/>
    <w:rsid w:val="0041003C"/>
    <w:rsid w:val="0041045C"/>
    <w:rsid w:val="00410470"/>
    <w:rsid w:val="00412249"/>
    <w:rsid w:val="0041252F"/>
    <w:rsid w:val="00412941"/>
    <w:rsid w:val="00412C35"/>
    <w:rsid w:val="004130F2"/>
    <w:rsid w:val="0041442B"/>
    <w:rsid w:val="00414B0D"/>
    <w:rsid w:val="004157C9"/>
    <w:rsid w:val="004172E2"/>
    <w:rsid w:val="0042172E"/>
    <w:rsid w:val="00421754"/>
    <w:rsid w:val="00421C67"/>
    <w:rsid w:val="004228DC"/>
    <w:rsid w:val="00422CE1"/>
    <w:rsid w:val="00425760"/>
    <w:rsid w:val="00425AB6"/>
    <w:rsid w:val="00426AAD"/>
    <w:rsid w:val="00427048"/>
    <w:rsid w:val="00427323"/>
    <w:rsid w:val="00427B15"/>
    <w:rsid w:val="00430E78"/>
    <w:rsid w:val="00431150"/>
    <w:rsid w:val="004339D8"/>
    <w:rsid w:val="00433D0B"/>
    <w:rsid w:val="00434151"/>
    <w:rsid w:val="0043498B"/>
    <w:rsid w:val="0043515B"/>
    <w:rsid w:val="0043528D"/>
    <w:rsid w:val="0043531B"/>
    <w:rsid w:val="0043580A"/>
    <w:rsid w:val="00435C7E"/>
    <w:rsid w:val="00442341"/>
    <w:rsid w:val="0044247F"/>
    <w:rsid w:val="004427F8"/>
    <w:rsid w:val="0044409A"/>
    <w:rsid w:val="00444EE7"/>
    <w:rsid w:val="00445205"/>
    <w:rsid w:val="00447FF7"/>
    <w:rsid w:val="00453E66"/>
    <w:rsid w:val="00455104"/>
    <w:rsid w:val="00455E13"/>
    <w:rsid w:val="00457F89"/>
    <w:rsid w:val="004604A2"/>
    <w:rsid w:val="004605E7"/>
    <w:rsid w:val="004626FD"/>
    <w:rsid w:val="0046326C"/>
    <w:rsid w:val="004634AB"/>
    <w:rsid w:val="00464041"/>
    <w:rsid w:val="004674B6"/>
    <w:rsid w:val="00467F4C"/>
    <w:rsid w:val="00470E70"/>
    <w:rsid w:val="00471903"/>
    <w:rsid w:val="0047220F"/>
    <w:rsid w:val="00475A22"/>
    <w:rsid w:val="00475A8A"/>
    <w:rsid w:val="00475D4F"/>
    <w:rsid w:val="004763CD"/>
    <w:rsid w:val="00476D84"/>
    <w:rsid w:val="00477385"/>
    <w:rsid w:val="00477F41"/>
    <w:rsid w:val="0048143C"/>
    <w:rsid w:val="004901E1"/>
    <w:rsid w:val="004927CF"/>
    <w:rsid w:val="0049336E"/>
    <w:rsid w:val="0049371A"/>
    <w:rsid w:val="00494477"/>
    <w:rsid w:val="0049524C"/>
    <w:rsid w:val="0049553C"/>
    <w:rsid w:val="00495B80"/>
    <w:rsid w:val="00495D44"/>
    <w:rsid w:val="0049647F"/>
    <w:rsid w:val="004A232F"/>
    <w:rsid w:val="004A2DD6"/>
    <w:rsid w:val="004A2DE7"/>
    <w:rsid w:val="004A3A2B"/>
    <w:rsid w:val="004A4943"/>
    <w:rsid w:val="004A5890"/>
    <w:rsid w:val="004B19DD"/>
    <w:rsid w:val="004B1CCC"/>
    <w:rsid w:val="004B1EAB"/>
    <w:rsid w:val="004B26CD"/>
    <w:rsid w:val="004B2AF4"/>
    <w:rsid w:val="004B3D15"/>
    <w:rsid w:val="004B4373"/>
    <w:rsid w:val="004B4E87"/>
    <w:rsid w:val="004B777F"/>
    <w:rsid w:val="004B7D09"/>
    <w:rsid w:val="004C10A5"/>
    <w:rsid w:val="004C1EA3"/>
    <w:rsid w:val="004C2032"/>
    <w:rsid w:val="004C2D2C"/>
    <w:rsid w:val="004C332C"/>
    <w:rsid w:val="004C352F"/>
    <w:rsid w:val="004C42DC"/>
    <w:rsid w:val="004C4652"/>
    <w:rsid w:val="004C47CB"/>
    <w:rsid w:val="004C59A3"/>
    <w:rsid w:val="004C5BA0"/>
    <w:rsid w:val="004D1D85"/>
    <w:rsid w:val="004D1EB0"/>
    <w:rsid w:val="004D2401"/>
    <w:rsid w:val="004D69D7"/>
    <w:rsid w:val="004D6CEC"/>
    <w:rsid w:val="004E091E"/>
    <w:rsid w:val="004E1E17"/>
    <w:rsid w:val="004E289B"/>
    <w:rsid w:val="004E2EF3"/>
    <w:rsid w:val="004E5F49"/>
    <w:rsid w:val="004E5FE7"/>
    <w:rsid w:val="004E6090"/>
    <w:rsid w:val="004E613C"/>
    <w:rsid w:val="004F0D2C"/>
    <w:rsid w:val="004F0D6E"/>
    <w:rsid w:val="004F15DF"/>
    <w:rsid w:val="004F1982"/>
    <w:rsid w:val="004F5BEC"/>
    <w:rsid w:val="004F7225"/>
    <w:rsid w:val="004F778C"/>
    <w:rsid w:val="00500C81"/>
    <w:rsid w:val="00502447"/>
    <w:rsid w:val="00503001"/>
    <w:rsid w:val="0050442C"/>
    <w:rsid w:val="00504B91"/>
    <w:rsid w:val="00504C3F"/>
    <w:rsid w:val="00505EDA"/>
    <w:rsid w:val="005076AE"/>
    <w:rsid w:val="00507BCD"/>
    <w:rsid w:val="0051096A"/>
    <w:rsid w:val="00511BA3"/>
    <w:rsid w:val="0051210F"/>
    <w:rsid w:val="00512B29"/>
    <w:rsid w:val="00512FE5"/>
    <w:rsid w:val="00513433"/>
    <w:rsid w:val="0051461A"/>
    <w:rsid w:val="005146C2"/>
    <w:rsid w:val="00514A3A"/>
    <w:rsid w:val="005158AB"/>
    <w:rsid w:val="0051643B"/>
    <w:rsid w:val="00516DF7"/>
    <w:rsid w:val="005171F0"/>
    <w:rsid w:val="005177E7"/>
    <w:rsid w:val="0052135D"/>
    <w:rsid w:val="005239BC"/>
    <w:rsid w:val="00525810"/>
    <w:rsid w:val="00526438"/>
    <w:rsid w:val="00526D75"/>
    <w:rsid w:val="005279A6"/>
    <w:rsid w:val="0053088F"/>
    <w:rsid w:val="005308F1"/>
    <w:rsid w:val="00530C1E"/>
    <w:rsid w:val="005345CE"/>
    <w:rsid w:val="00534CF6"/>
    <w:rsid w:val="00535085"/>
    <w:rsid w:val="00535CE3"/>
    <w:rsid w:val="00536188"/>
    <w:rsid w:val="005361ED"/>
    <w:rsid w:val="00540580"/>
    <w:rsid w:val="00541640"/>
    <w:rsid w:val="00541EC0"/>
    <w:rsid w:val="005421D0"/>
    <w:rsid w:val="0054277C"/>
    <w:rsid w:val="00545395"/>
    <w:rsid w:val="00546337"/>
    <w:rsid w:val="00546873"/>
    <w:rsid w:val="005521A6"/>
    <w:rsid w:val="005547EA"/>
    <w:rsid w:val="005552B2"/>
    <w:rsid w:val="0055639E"/>
    <w:rsid w:val="0055684F"/>
    <w:rsid w:val="0056163D"/>
    <w:rsid w:val="00563713"/>
    <w:rsid w:val="00563FAC"/>
    <w:rsid w:val="00564E94"/>
    <w:rsid w:val="0056789D"/>
    <w:rsid w:val="00567980"/>
    <w:rsid w:val="00570C69"/>
    <w:rsid w:val="005720A7"/>
    <w:rsid w:val="00572D79"/>
    <w:rsid w:val="005736D7"/>
    <w:rsid w:val="005741E3"/>
    <w:rsid w:val="00574507"/>
    <w:rsid w:val="00574BB0"/>
    <w:rsid w:val="0057510A"/>
    <w:rsid w:val="005762D1"/>
    <w:rsid w:val="00577906"/>
    <w:rsid w:val="00583330"/>
    <w:rsid w:val="0058390A"/>
    <w:rsid w:val="005839C9"/>
    <w:rsid w:val="00583B22"/>
    <w:rsid w:val="00583F6D"/>
    <w:rsid w:val="005844CF"/>
    <w:rsid w:val="00584DA5"/>
    <w:rsid w:val="00585130"/>
    <w:rsid w:val="00586914"/>
    <w:rsid w:val="00586E72"/>
    <w:rsid w:val="00586EE9"/>
    <w:rsid w:val="00587374"/>
    <w:rsid w:val="0058774C"/>
    <w:rsid w:val="00591865"/>
    <w:rsid w:val="00592B63"/>
    <w:rsid w:val="00595E54"/>
    <w:rsid w:val="005A1E9E"/>
    <w:rsid w:val="005A3E6A"/>
    <w:rsid w:val="005A4BA5"/>
    <w:rsid w:val="005A6348"/>
    <w:rsid w:val="005A6366"/>
    <w:rsid w:val="005A7E75"/>
    <w:rsid w:val="005A7F6E"/>
    <w:rsid w:val="005B1079"/>
    <w:rsid w:val="005B1484"/>
    <w:rsid w:val="005B20AB"/>
    <w:rsid w:val="005B337A"/>
    <w:rsid w:val="005B4F49"/>
    <w:rsid w:val="005B5DFC"/>
    <w:rsid w:val="005B6770"/>
    <w:rsid w:val="005B7825"/>
    <w:rsid w:val="005C130F"/>
    <w:rsid w:val="005C1365"/>
    <w:rsid w:val="005C18AF"/>
    <w:rsid w:val="005C2EBD"/>
    <w:rsid w:val="005C4EED"/>
    <w:rsid w:val="005D040B"/>
    <w:rsid w:val="005D1721"/>
    <w:rsid w:val="005D2491"/>
    <w:rsid w:val="005D28C3"/>
    <w:rsid w:val="005D49B5"/>
    <w:rsid w:val="005E0B43"/>
    <w:rsid w:val="005E1365"/>
    <w:rsid w:val="005E3961"/>
    <w:rsid w:val="005E4CBB"/>
    <w:rsid w:val="005E4DEF"/>
    <w:rsid w:val="005F0057"/>
    <w:rsid w:val="005F0451"/>
    <w:rsid w:val="005F176E"/>
    <w:rsid w:val="005F5760"/>
    <w:rsid w:val="005F6E8F"/>
    <w:rsid w:val="005F7A5D"/>
    <w:rsid w:val="00600008"/>
    <w:rsid w:val="006008CF"/>
    <w:rsid w:val="006011D4"/>
    <w:rsid w:val="006016A5"/>
    <w:rsid w:val="00601A60"/>
    <w:rsid w:val="006027F2"/>
    <w:rsid w:val="00605C6B"/>
    <w:rsid w:val="00605CAA"/>
    <w:rsid w:val="00606D0F"/>
    <w:rsid w:val="0060716D"/>
    <w:rsid w:val="00607950"/>
    <w:rsid w:val="00610ACC"/>
    <w:rsid w:val="0061189E"/>
    <w:rsid w:val="00611AE9"/>
    <w:rsid w:val="00611E15"/>
    <w:rsid w:val="00612D80"/>
    <w:rsid w:val="006135D2"/>
    <w:rsid w:val="00613C1A"/>
    <w:rsid w:val="00614A3D"/>
    <w:rsid w:val="006156FE"/>
    <w:rsid w:val="00616EFD"/>
    <w:rsid w:val="00617D1E"/>
    <w:rsid w:val="00617D70"/>
    <w:rsid w:val="00620AC4"/>
    <w:rsid w:val="006224E7"/>
    <w:rsid w:val="0062262C"/>
    <w:rsid w:val="0062464D"/>
    <w:rsid w:val="00625980"/>
    <w:rsid w:val="00625A61"/>
    <w:rsid w:val="00625FDE"/>
    <w:rsid w:val="00626378"/>
    <w:rsid w:val="00626C79"/>
    <w:rsid w:val="006271DB"/>
    <w:rsid w:val="006278FB"/>
    <w:rsid w:val="00631D32"/>
    <w:rsid w:val="00631E76"/>
    <w:rsid w:val="00634411"/>
    <w:rsid w:val="00635784"/>
    <w:rsid w:val="00635CC7"/>
    <w:rsid w:val="006423E0"/>
    <w:rsid w:val="00642F3C"/>
    <w:rsid w:val="00643254"/>
    <w:rsid w:val="00644277"/>
    <w:rsid w:val="00644896"/>
    <w:rsid w:val="00644966"/>
    <w:rsid w:val="006468F7"/>
    <w:rsid w:val="00646A88"/>
    <w:rsid w:val="00646C9F"/>
    <w:rsid w:val="00647201"/>
    <w:rsid w:val="00647C1D"/>
    <w:rsid w:val="006501D5"/>
    <w:rsid w:val="006509DE"/>
    <w:rsid w:val="00652187"/>
    <w:rsid w:val="0065287F"/>
    <w:rsid w:val="00652FF1"/>
    <w:rsid w:val="00653752"/>
    <w:rsid w:val="0065757C"/>
    <w:rsid w:val="0066067A"/>
    <w:rsid w:val="0066122E"/>
    <w:rsid w:val="006613BB"/>
    <w:rsid w:val="006619DD"/>
    <w:rsid w:val="006625C0"/>
    <w:rsid w:val="00663FD3"/>
    <w:rsid w:val="006640A9"/>
    <w:rsid w:val="006644F5"/>
    <w:rsid w:val="0066525C"/>
    <w:rsid w:val="00665C7D"/>
    <w:rsid w:val="00665FD7"/>
    <w:rsid w:val="006671EE"/>
    <w:rsid w:val="00667413"/>
    <w:rsid w:val="006706AB"/>
    <w:rsid w:val="006706DF"/>
    <w:rsid w:val="00670F40"/>
    <w:rsid w:val="00671719"/>
    <w:rsid w:val="00672BEA"/>
    <w:rsid w:val="00673BEE"/>
    <w:rsid w:val="0067476E"/>
    <w:rsid w:val="00674890"/>
    <w:rsid w:val="006755BF"/>
    <w:rsid w:val="006757FC"/>
    <w:rsid w:val="006761F3"/>
    <w:rsid w:val="006763CC"/>
    <w:rsid w:val="006771E3"/>
    <w:rsid w:val="00677FB1"/>
    <w:rsid w:val="00680473"/>
    <w:rsid w:val="0068062A"/>
    <w:rsid w:val="006806BC"/>
    <w:rsid w:val="00682278"/>
    <w:rsid w:val="00686309"/>
    <w:rsid w:val="00687FB3"/>
    <w:rsid w:val="006905FC"/>
    <w:rsid w:val="00691DDC"/>
    <w:rsid w:val="00694438"/>
    <w:rsid w:val="0069576F"/>
    <w:rsid w:val="00696FF6"/>
    <w:rsid w:val="006978F6"/>
    <w:rsid w:val="006A1069"/>
    <w:rsid w:val="006A217B"/>
    <w:rsid w:val="006A2A3E"/>
    <w:rsid w:val="006A4929"/>
    <w:rsid w:val="006A5789"/>
    <w:rsid w:val="006A5FF7"/>
    <w:rsid w:val="006B0A0A"/>
    <w:rsid w:val="006B0FB4"/>
    <w:rsid w:val="006B301A"/>
    <w:rsid w:val="006B3AA7"/>
    <w:rsid w:val="006B3BE1"/>
    <w:rsid w:val="006B41EA"/>
    <w:rsid w:val="006B54CA"/>
    <w:rsid w:val="006B646E"/>
    <w:rsid w:val="006B698F"/>
    <w:rsid w:val="006B7163"/>
    <w:rsid w:val="006B7985"/>
    <w:rsid w:val="006C2DF9"/>
    <w:rsid w:val="006C4E10"/>
    <w:rsid w:val="006C5ED3"/>
    <w:rsid w:val="006C6BB7"/>
    <w:rsid w:val="006C7342"/>
    <w:rsid w:val="006C7400"/>
    <w:rsid w:val="006C7973"/>
    <w:rsid w:val="006C7CB9"/>
    <w:rsid w:val="006D01B7"/>
    <w:rsid w:val="006D0544"/>
    <w:rsid w:val="006D1057"/>
    <w:rsid w:val="006D1AE8"/>
    <w:rsid w:val="006D2ACE"/>
    <w:rsid w:val="006D2D06"/>
    <w:rsid w:val="006D5DC8"/>
    <w:rsid w:val="006D6C3F"/>
    <w:rsid w:val="006E0F1A"/>
    <w:rsid w:val="006E69A7"/>
    <w:rsid w:val="006F11B5"/>
    <w:rsid w:val="006F38FA"/>
    <w:rsid w:val="006F52F0"/>
    <w:rsid w:val="007012C8"/>
    <w:rsid w:val="00702BBF"/>
    <w:rsid w:val="007038E2"/>
    <w:rsid w:val="00703B0C"/>
    <w:rsid w:val="0070520D"/>
    <w:rsid w:val="00705D2F"/>
    <w:rsid w:val="00706361"/>
    <w:rsid w:val="00706B31"/>
    <w:rsid w:val="00707F06"/>
    <w:rsid w:val="00707F91"/>
    <w:rsid w:val="007106AD"/>
    <w:rsid w:val="0071179A"/>
    <w:rsid w:val="0071277C"/>
    <w:rsid w:val="007148BF"/>
    <w:rsid w:val="00714AAC"/>
    <w:rsid w:val="00723273"/>
    <w:rsid w:val="00723D6A"/>
    <w:rsid w:val="007247AA"/>
    <w:rsid w:val="007256C9"/>
    <w:rsid w:val="00726FB9"/>
    <w:rsid w:val="007301BE"/>
    <w:rsid w:val="00730447"/>
    <w:rsid w:val="00730D58"/>
    <w:rsid w:val="007327C7"/>
    <w:rsid w:val="00732B32"/>
    <w:rsid w:val="007335B6"/>
    <w:rsid w:val="0073434A"/>
    <w:rsid w:val="007411BD"/>
    <w:rsid w:val="00741E62"/>
    <w:rsid w:val="00743E6E"/>
    <w:rsid w:val="007466BC"/>
    <w:rsid w:val="007468F1"/>
    <w:rsid w:val="0075322F"/>
    <w:rsid w:val="00754D10"/>
    <w:rsid w:val="0075602F"/>
    <w:rsid w:val="007564E8"/>
    <w:rsid w:val="0075650B"/>
    <w:rsid w:val="00756807"/>
    <w:rsid w:val="00765CF7"/>
    <w:rsid w:val="00767B17"/>
    <w:rsid w:val="00770FA3"/>
    <w:rsid w:val="0077135C"/>
    <w:rsid w:val="0077186C"/>
    <w:rsid w:val="007732D1"/>
    <w:rsid w:val="007735FB"/>
    <w:rsid w:val="0077364B"/>
    <w:rsid w:val="00773FED"/>
    <w:rsid w:val="00775413"/>
    <w:rsid w:val="00777F43"/>
    <w:rsid w:val="0078062C"/>
    <w:rsid w:val="00780BCB"/>
    <w:rsid w:val="00781816"/>
    <w:rsid w:val="00784D15"/>
    <w:rsid w:val="007853AA"/>
    <w:rsid w:val="00787957"/>
    <w:rsid w:val="007901AD"/>
    <w:rsid w:val="00790283"/>
    <w:rsid w:val="00790E93"/>
    <w:rsid w:val="0079129F"/>
    <w:rsid w:val="00791A83"/>
    <w:rsid w:val="0079243A"/>
    <w:rsid w:val="00792A10"/>
    <w:rsid w:val="00794C40"/>
    <w:rsid w:val="0079621D"/>
    <w:rsid w:val="00796920"/>
    <w:rsid w:val="00796DBB"/>
    <w:rsid w:val="007A347C"/>
    <w:rsid w:val="007A5155"/>
    <w:rsid w:val="007A5747"/>
    <w:rsid w:val="007A669D"/>
    <w:rsid w:val="007A799D"/>
    <w:rsid w:val="007B022E"/>
    <w:rsid w:val="007B02FC"/>
    <w:rsid w:val="007B1687"/>
    <w:rsid w:val="007B272D"/>
    <w:rsid w:val="007B3552"/>
    <w:rsid w:val="007B378C"/>
    <w:rsid w:val="007B38D8"/>
    <w:rsid w:val="007B54E4"/>
    <w:rsid w:val="007B6896"/>
    <w:rsid w:val="007B6D49"/>
    <w:rsid w:val="007B7F8F"/>
    <w:rsid w:val="007C0E39"/>
    <w:rsid w:val="007C0E9B"/>
    <w:rsid w:val="007C2BCE"/>
    <w:rsid w:val="007C4133"/>
    <w:rsid w:val="007C532F"/>
    <w:rsid w:val="007D042C"/>
    <w:rsid w:val="007D0B0F"/>
    <w:rsid w:val="007D2AE4"/>
    <w:rsid w:val="007D2E80"/>
    <w:rsid w:val="007D32D3"/>
    <w:rsid w:val="007D3601"/>
    <w:rsid w:val="007D3F5B"/>
    <w:rsid w:val="007D553D"/>
    <w:rsid w:val="007D603D"/>
    <w:rsid w:val="007D66F5"/>
    <w:rsid w:val="007E0083"/>
    <w:rsid w:val="007E060A"/>
    <w:rsid w:val="007E5CA3"/>
    <w:rsid w:val="007E7013"/>
    <w:rsid w:val="007F1360"/>
    <w:rsid w:val="007F1780"/>
    <w:rsid w:val="007F184A"/>
    <w:rsid w:val="007F2ADF"/>
    <w:rsid w:val="007F33F5"/>
    <w:rsid w:val="007F46DB"/>
    <w:rsid w:val="007F557E"/>
    <w:rsid w:val="007F5927"/>
    <w:rsid w:val="0080026B"/>
    <w:rsid w:val="00801301"/>
    <w:rsid w:val="008038F5"/>
    <w:rsid w:val="00803B78"/>
    <w:rsid w:val="00807A25"/>
    <w:rsid w:val="00807D11"/>
    <w:rsid w:val="008102EF"/>
    <w:rsid w:val="008112F7"/>
    <w:rsid w:val="00812E83"/>
    <w:rsid w:val="0081359D"/>
    <w:rsid w:val="00814F34"/>
    <w:rsid w:val="0081533E"/>
    <w:rsid w:val="0081646A"/>
    <w:rsid w:val="00817994"/>
    <w:rsid w:val="00817C8D"/>
    <w:rsid w:val="008210DB"/>
    <w:rsid w:val="00821BB3"/>
    <w:rsid w:val="00822348"/>
    <w:rsid w:val="0082293E"/>
    <w:rsid w:val="008242CD"/>
    <w:rsid w:val="00825B5C"/>
    <w:rsid w:val="00825DE8"/>
    <w:rsid w:val="008260FC"/>
    <w:rsid w:val="0083063F"/>
    <w:rsid w:val="00830DB2"/>
    <w:rsid w:val="00832D67"/>
    <w:rsid w:val="0083457E"/>
    <w:rsid w:val="008400D1"/>
    <w:rsid w:val="00840532"/>
    <w:rsid w:val="008408FC"/>
    <w:rsid w:val="00841986"/>
    <w:rsid w:val="00842E1B"/>
    <w:rsid w:val="00844043"/>
    <w:rsid w:val="00845591"/>
    <w:rsid w:val="00845767"/>
    <w:rsid w:val="00846C87"/>
    <w:rsid w:val="00851168"/>
    <w:rsid w:val="008522DD"/>
    <w:rsid w:val="00852C94"/>
    <w:rsid w:val="00854065"/>
    <w:rsid w:val="00855AAD"/>
    <w:rsid w:val="008623FE"/>
    <w:rsid w:val="0086258B"/>
    <w:rsid w:val="00862612"/>
    <w:rsid w:val="00863B67"/>
    <w:rsid w:val="00864076"/>
    <w:rsid w:val="00865F8F"/>
    <w:rsid w:val="008665EC"/>
    <w:rsid w:val="00866958"/>
    <w:rsid w:val="00867854"/>
    <w:rsid w:val="008723D2"/>
    <w:rsid w:val="00873D06"/>
    <w:rsid w:val="00874210"/>
    <w:rsid w:val="00874547"/>
    <w:rsid w:val="00874724"/>
    <w:rsid w:val="00874E91"/>
    <w:rsid w:val="00876125"/>
    <w:rsid w:val="00876711"/>
    <w:rsid w:val="008779BF"/>
    <w:rsid w:val="00880CB9"/>
    <w:rsid w:val="00885B94"/>
    <w:rsid w:val="008877BE"/>
    <w:rsid w:val="00890892"/>
    <w:rsid w:val="00890B2E"/>
    <w:rsid w:val="0089179D"/>
    <w:rsid w:val="00891F3E"/>
    <w:rsid w:val="008924F0"/>
    <w:rsid w:val="00892832"/>
    <w:rsid w:val="0089361B"/>
    <w:rsid w:val="00894765"/>
    <w:rsid w:val="008A0407"/>
    <w:rsid w:val="008A0434"/>
    <w:rsid w:val="008A166B"/>
    <w:rsid w:val="008A5CB7"/>
    <w:rsid w:val="008A6990"/>
    <w:rsid w:val="008A73DB"/>
    <w:rsid w:val="008A760D"/>
    <w:rsid w:val="008A7912"/>
    <w:rsid w:val="008B0A29"/>
    <w:rsid w:val="008B0CD7"/>
    <w:rsid w:val="008B30FA"/>
    <w:rsid w:val="008B3DAC"/>
    <w:rsid w:val="008B5D46"/>
    <w:rsid w:val="008B5E59"/>
    <w:rsid w:val="008B6145"/>
    <w:rsid w:val="008B689E"/>
    <w:rsid w:val="008B6A68"/>
    <w:rsid w:val="008C0250"/>
    <w:rsid w:val="008C206A"/>
    <w:rsid w:val="008C320C"/>
    <w:rsid w:val="008C370A"/>
    <w:rsid w:val="008C4E4D"/>
    <w:rsid w:val="008C5533"/>
    <w:rsid w:val="008C68B8"/>
    <w:rsid w:val="008D0519"/>
    <w:rsid w:val="008D2722"/>
    <w:rsid w:val="008D2948"/>
    <w:rsid w:val="008D714A"/>
    <w:rsid w:val="008D781D"/>
    <w:rsid w:val="008E0CC8"/>
    <w:rsid w:val="008E31BD"/>
    <w:rsid w:val="008E3903"/>
    <w:rsid w:val="008E3EB7"/>
    <w:rsid w:val="008E41B6"/>
    <w:rsid w:val="008E464F"/>
    <w:rsid w:val="008E5C96"/>
    <w:rsid w:val="008E6FA0"/>
    <w:rsid w:val="008F033F"/>
    <w:rsid w:val="008F239F"/>
    <w:rsid w:val="008F2832"/>
    <w:rsid w:val="008F2AFD"/>
    <w:rsid w:val="008F446A"/>
    <w:rsid w:val="008F5BA3"/>
    <w:rsid w:val="008F687E"/>
    <w:rsid w:val="008F6CA7"/>
    <w:rsid w:val="008F6F60"/>
    <w:rsid w:val="008F6FE1"/>
    <w:rsid w:val="008F75C1"/>
    <w:rsid w:val="008F7F08"/>
    <w:rsid w:val="009000B1"/>
    <w:rsid w:val="009006A6"/>
    <w:rsid w:val="00901904"/>
    <w:rsid w:val="00901C05"/>
    <w:rsid w:val="00901E41"/>
    <w:rsid w:val="00902823"/>
    <w:rsid w:val="00903178"/>
    <w:rsid w:val="009036C4"/>
    <w:rsid w:val="00906FAF"/>
    <w:rsid w:val="00907969"/>
    <w:rsid w:val="00911D94"/>
    <w:rsid w:val="00912448"/>
    <w:rsid w:val="00914256"/>
    <w:rsid w:val="00914E07"/>
    <w:rsid w:val="00921222"/>
    <w:rsid w:val="00921ED7"/>
    <w:rsid w:val="00922282"/>
    <w:rsid w:val="00923554"/>
    <w:rsid w:val="009247AC"/>
    <w:rsid w:val="009248EF"/>
    <w:rsid w:val="00924CD8"/>
    <w:rsid w:val="00931E63"/>
    <w:rsid w:val="00932FD5"/>
    <w:rsid w:val="00933600"/>
    <w:rsid w:val="0093375E"/>
    <w:rsid w:val="0093399C"/>
    <w:rsid w:val="00934A18"/>
    <w:rsid w:val="00936809"/>
    <w:rsid w:val="00936B52"/>
    <w:rsid w:val="00936B63"/>
    <w:rsid w:val="00937570"/>
    <w:rsid w:val="009400A9"/>
    <w:rsid w:val="00942220"/>
    <w:rsid w:val="00942C9D"/>
    <w:rsid w:val="00942EDC"/>
    <w:rsid w:val="00943526"/>
    <w:rsid w:val="00943B89"/>
    <w:rsid w:val="00944DCF"/>
    <w:rsid w:val="0094729F"/>
    <w:rsid w:val="009503FF"/>
    <w:rsid w:val="0095239A"/>
    <w:rsid w:val="00952609"/>
    <w:rsid w:val="009539FB"/>
    <w:rsid w:val="00954515"/>
    <w:rsid w:val="00954FAF"/>
    <w:rsid w:val="0095576C"/>
    <w:rsid w:val="009564DE"/>
    <w:rsid w:val="00956AD8"/>
    <w:rsid w:val="00956EB8"/>
    <w:rsid w:val="009604DB"/>
    <w:rsid w:val="009604E2"/>
    <w:rsid w:val="009607FE"/>
    <w:rsid w:val="00961DE4"/>
    <w:rsid w:val="00961E0C"/>
    <w:rsid w:val="00962958"/>
    <w:rsid w:val="0096369F"/>
    <w:rsid w:val="00963EF4"/>
    <w:rsid w:val="009667AD"/>
    <w:rsid w:val="00967EFD"/>
    <w:rsid w:val="00970F61"/>
    <w:rsid w:val="0097244E"/>
    <w:rsid w:val="00973B09"/>
    <w:rsid w:val="00973DD9"/>
    <w:rsid w:val="009745E6"/>
    <w:rsid w:val="00976261"/>
    <w:rsid w:val="00976C05"/>
    <w:rsid w:val="00980C2B"/>
    <w:rsid w:val="0098170D"/>
    <w:rsid w:val="00985806"/>
    <w:rsid w:val="00985A81"/>
    <w:rsid w:val="00985C36"/>
    <w:rsid w:val="00990E6D"/>
    <w:rsid w:val="0099418A"/>
    <w:rsid w:val="0099474D"/>
    <w:rsid w:val="00994AC9"/>
    <w:rsid w:val="00996140"/>
    <w:rsid w:val="009962B4"/>
    <w:rsid w:val="00996BC0"/>
    <w:rsid w:val="00996D69"/>
    <w:rsid w:val="0099748E"/>
    <w:rsid w:val="009A00A6"/>
    <w:rsid w:val="009A0DC0"/>
    <w:rsid w:val="009A156D"/>
    <w:rsid w:val="009A1863"/>
    <w:rsid w:val="009A29E1"/>
    <w:rsid w:val="009A32B2"/>
    <w:rsid w:val="009A3498"/>
    <w:rsid w:val="009A36E0"/>
    <w:rsid w:val="009A3AAF"/>
    <w:rsid w:val="009A4EE1"/>
    <w:rsid w:val="009A65D7"/>
    <w:rsid w:val="009A6714"/>
    <w:rsid w:val="009A7129"/>
    <w:rsid w:val="009B1FC5"/>
    <w:rsid w:val="009B2AFF"/>
    <w:rsid w:val="009B4A47"/>
    <w:rsid w:val="009B4A70"/>
    <w:rsid w:val="009B5478"/>
    <w:rsid w:val="009B56CD"/>
    <w:rsid w:val="009B657A"/>
    <w:rsid w:val="009B71DA"/>
    <w:rsid w:val="009B7A94"/>
    <w:rsid w:val="009C1A9D"/>
    <w:rsid w:val="009C45BA"/>
    <w:rsid w:val="009C509B"/>
    <w:rsid w:val="009C561D"/>
    <w:rsid w:val="009C5BFE"/>
    <w:rsid w:val="009D0C24"/>
    <w:rsid w:val="009D0EFC"/>
    <w:rsid w:val="009D551E"/>
    <w:rsid w:val="009D7B25"/>
    <w:rsid w:val="009D7FE9"/>
    <w:rsid w:val="009E083F"/>
    <w:rsid w:val="009E0996"/>
    <w:rsid w:val="009E0B45"/>
    <w:rsid w:val="009E273D"/>
    <w:rsid w:val="009E4F44"/>
    <w:rsid w:val="009E70A4"/>
    <w:rsid w:val="009E7B5C"/>
    <w:rsid w:val="009E7C5B"/>
    <w:rsid w:val="009F576A"/>
    <w:rsid w:val="009F5C43"/>
    <w:rsid w:val="009F6C8F"/>
    <w:rsid w:val="009F6FF4"/>
    <w:rsid w:val="009F7BAE"/>
    <w:rsid w:val="00A015EC"/>
    <w:rsid w:val="00A021B9"/>
    <w:rsid w:val="00A0430C"/>
    <w:rsid w:val="00A04AB2"/>
    <w:rsid w:val="00A04E8D"/>
    <w:rsid w:val="00A05BE3"/>
    <w:rsid w:val="00A05D51"/>
    <w:rsid w:val="00A11453"/>
    <w:rsid w:val="00A12297"/>
    <w:rsid w:val="00A12331"/>
    <w:rsid w:val="00A127BB"/>
    <w:rsid w:val="00A12821"/>
    <w:rsid w:val="00A1282C"/>
    <w:rsid w:val="00A13C49"/>
    <w:rsid w:val="00A150BB"/>
    <w:rsid w:val="00A162BE"/>
    <w:rsid w:val="00A16657"/>
    <w:rsid w:val="00A207D5"/>
    <w:rsid w:val="00A23275"/>
    <w:rsid w:val="00A23B89"/>
    <w:rsid w:val="00A25683"/>
    <w:rsid w:val="00A268AD"/>
    <w:rsid w:val="00A27ADD"/>
    <w:rsid w:val="00A309B2"/>
    <w:rsid w:val="00A341BF"/>
    <w:rsid w:val="00A348CD"/>
    <w:rsid w:val="00A37523"/>
    <w:rsid w:val="00A42EC4"/>
    <w:rsid w:val="00A44023"/>
    <w:rsid w:val="00A440B2"/>
    <w:rsid w:val="00A4492E"/>
    <w:rsid w:val="00A50B58"/>
    <w:rsid w:val="00A50E3D"/>
    <w:rsid w:val="00A50F1D"/>
    <w:rsid w:val="00A50F27"/>
    <w:rsid w:val="00A51238"/>
    <w:rsid w:val="00A53572"/>
    <w:rsid w:val="00A53578"/>
    <w:rsid w:val="00A55B41"/>
    <w:rsid w:val="00A56DC3"/>
    <w:rsid w:val="00A57329"/>
    <w:rsid w:val="00A61EA6"/>
    <w:rsid w:val="00A6211C"/>
    <w:rsid w:val="00A623B8"/>
    <w:rsid w:val="00A633D2"/>
    <w:rsid w:val="00A64059"/>
    <w:rsid w:val="00A7254E"/>
    <w:rsid w:val="00A72625"/>
    <w:rsid w:val="00A729B9"/>
    <w:rsid w:val="00A72C6F"/>
    <w:rsid w:val="00A73107"/>
    <w:rsid w:val="00A75AB1"/>
    <w:rsid w:val="00A7619C"/>
    <w:rsid w:val="00A761BF"/>
    <w:rsid w:val="00A80416"/>
    <w:rsid w:val="00A80798"/>
    <w:rsid w:val="00A81523"/>
    <w:rsid w:val="00A81802"/>
    <w:rsid w:val="00A81D42"/>
    <w:rsid w:val="00A84AA2"/>
    <w:rsid w:val="00A85996"/>
    <w:rsid w:val="00A85DB8"/>
    <w:rsid w:val="00A85EFD"/>
    <w:rsid w:val="00A85FA5"/>
    <w:rsid w:val="00A90113"/>
    <w:rsid w:val="00A92F65"/>
    <w:rsid w:val="00A93DCC"/>
    <w:rsid w:val="00A93ED2"/>
    <w:rsid w:val="00A968DA"/>
    <w:rsid w:val="00AA0AC9"/>
    <w:rsid w:val="00AA1934"/>
    <w:rsid w:val="00AA1F06"/>
    <w:rsid w:val="00AA2F4F"/>
    <w:rsid w:val="00AA3A6B"/>
    <w:rsid w:val="00AA4632"/>
    <w:rsid w:val="00AA662A"/>
    <w:rsid w:val="00AB198A"/>
    <w:rsid w:val="00AB24A5"/>
    <w:rsid w:val="00AB2864"/>
    <w:rsid w:val="00AC1D4E"/>
    <w:rsid w:val="00AC23B5"/>
    <w:rsid w:val="00AC268D"/>
    <w:rsid w:val="00AC37E9"/>
    <w:rsid w:val="00AC476B"/>
    <w:rsid w:val="00AC6CF2"/>
    <w:rsid w:val="00AC6F84"/>
    <w:rsid w:val="00AC7F08"/>
    <w:rsid w:val="00AD213E"/>
    <w:rsid w:val="00AD2186"/>
    <w:rsid w:val="00AD2B48"/>
    <w:rsid w:val="00AD35DF"/>
    <w:rsid w:val="00AD45DD"/>
    <w:rsid w:val="00AD55D5"/>
    <w:rsid w:val="00AD6138"/>
    <w:rsid w:val="00AD6A71"/>
    <w:rsid w:val="00AD6EA8"/>
    <w:rsid w:val="00AD7040"/>
    <w:rsid w:val="00AD717C"/>
    <w:rsid w:val="00AE0470"/>
    <w:rsid w:val="00AE0EBF"/>
    <w:rsid w:val="00AE19B5"/>
    <w:rsid w:val="00AE366F"/>
    <w:rsid w:val="00AE580A"/>
    <w:rsid w:val="00AE62BC"/>
    <w:rsid w:val="00AE64AA"/>
    <w:rsid w:val="00AE69DA"/>
    <w:rsid w:val="00AE7A7F"/>
    <w:rsid w:val="00AE7E09"/>
    <w:rsid w:val="00AF0228"/>
    <w:rsid w:val="00AF0B5F"/>
    <w:rsid w:val="00AF5CA9"/>
    <w:rsid w:val="00AF5D19"/>
    <w:rsid w:val="00B01686"/>
    <w:rsid w:val="00B02329"/>
    <w:rsid w:val="00B03E96"/>
    <w:rsid w:val="00B05900"/>
    <w:rsid w:val="00B05C92"/>
    <w:rsid w:val="00B074FF"/>
    <w:rsid w:val="00B10C78"/>
    <w:rsid w:val="00B13226"/>
    <w:rsid w:val="00B13DCD"/>
    <w:rsid w:val="00B14C53"/>
    <w:rsid w:val="00B200C0"/>
    <w:rsid w:val="00B204C3"/>
    <w:rsid w:val="00B225D7"/>
    <w:rsid w:val="00B231E7"/>
    <w:rsid w:val="00B24163"/>
    <w:rsid w:val="00B2579A"/>
    <w:rsid w:val="00B26E50"/>
    <w:rsid w:val="00B270D2"/>
    <w:rsid w:val="00B30822"/>
    <w:rsid w:val="00B33FA9"/>
    <w:rsid w:val="00B34293"/>
    <w:rsid w:val="00B3656C"/>
    <w:rsid w:val="00B368B2"/>
    <w:rsid w:val="00B373B9"/>
    <w:rsid w:val="00B37963"/>
    <w:rsid w:val="00B42200"/>
    <w:rsid w:val="00B43377"/>
    <w:rsid w:val="00B4344C"/>
    <w:rsid w:val="00B445CD"/>
    <w:rsid w:val="00B44E7A"/>
    <w:rsid w:val="00B4592B"/>
    <w:rsid w:val="00B459D5"/>
    <w:rsid w:val="00B45DF6"/>
    <w:rsid w:val="00B45E72"/>
    <w:rsid w:val="00B46D42"/>
    <w:rsid w:val="00B46E89"/>
    <w:rsid w:val="00B47F9F"/>
    <w:rsid w:val="00B47FD9"/>
    <w:rsid w:val="00B528A1"/>
    <w:rsid w:val="00B538C3"/>
    <w:rsid w:val="00B53B19"/>
    <w:rsid w:val="00B543E7"/>
    <w:rsid w:val="00B5493B"/>
    <w:rsid w:val="00B60F57"/>
    <w:rsid w:val="00B6196C"/>
    <w:rsid w:val="00B634F3"/>
    <w:rsid w:val="00B63DE4"/>
    <w:rsid w:val="00B642E4"/>
    <w:rsid w:val="00B661FB"/>
    <w:rsid w:val="00B66A75"/>
    <w:rsid w:val="00B70714"/>
    <w:rsid w:val="00B71703"/>
    <w:rsid w:val="00B721D5"/>
    <w:rsid w:val="00B725F5"/>
    <w:rsid w:val="00B736F4"/>
    <w:rsid w:val="00B742C2"/>
    <w:rsid w:val="00B757ED"/>
    <w:rsid w:val="00B82DB5"/>
    <w:rsid w:val="00B82F23"/>
    <w:rsid w:val="00B86378"/>
    <w:rsid w:val="00B8795C"/>
    <w:rsid w:val="00B879FE"/>
    <w:rsid w:val="00B92DBB"/>
    <w:rsid w:val="00B92FEB"/>
    <w:rsid w:val="00B9335E"/>
    <w:rsid w:val="00B939EB"/>
    <w:rsid w:val="00B94AB2"/>
    <w:rsid w:val="00B9574E"/>
    <w:rsid w:val="00BA11F3"/>
    <w:rsid w:val="00BA1C3F"/>
    <w:rsid w:val="00BA58B5"/>
    <w:rsid w:val="00BB08FC"/>
    <w:rsid w:val="00BB09A6"/>
    <w:rsid w:val="00BB166E"/>
    <w:rsid w:val="00BB6682"/>
    <w:rsid w:val="00BB6B10"/>
    <w:rsid w:val="00BC1B51"/>
    <w:rsid w:val="00BC1F27"/>
    <w:rsid w:val="00BC242D"/>
    <w:rsid w:val="00BC2C1E"/>
    <w:rsid w:val="00BC4032"/>
    <w:rsid w:val="00BC608A"/>
    <w:rsid w:val="00BC6F73"/>
    <w:rsid w:val="00BC7F19"/>
    <w:rsid w:val="00BD1D68"/>
    <w:rsid w:val="00BD5E95"/>
    <w:rsid w:val="00BD648C"/>
    <w:rsid w:val="00BE2B3B"/>
    <w:rsid w:val="00BE2DF4"/>
    <w:rsid w:val="00BE7307"/>
    <w:rsid w:val="00BF0DD2"/>
    <w:rsid w:val="00BF137C"/>
    <w:rsid w:val="00BF16CB"/>
    <w:rsid w:val="00BF1A3E"/>
    <w:rsid w:val="00BF1BD7"/>
    <w:rsid w:val="00BF2DC0"/>
    <w:rsid w:val="00BF36CE"/>
    <w:rsid w:val="00BF37E4"/>
    <w:rsid w:val="00BF6549"/>
    <w:rsid w:val="00BF6899"/>
    <w:rsid w:val="00BF79CA"/>
    <w:rsid w:val="00C0089A"/>
    <w:rsid w:val="00C00939"/>
    <w:rsid w:val="00C0102B"/>
    <w:rsid w:val="00C02799"/>
    <w:rsid w:val="00C04349"/>
    <w:rsid w:val="00C06396"/>
    <w:rsid w:val="00C06981"/>
    <w:rsid w:val="00C11190"/>
    <w:rsid w:val="00C11D04"/>
    <w:rsid w:val="00C1283D"/>
    <w:rsid w:val="00C12B7E"/>
    <w:rsid w:val="00C153D9"/>
    <w:rsid w:val="00C16499"/>
    <w:rsid w:val="00C166F6"/>
    <w:rsid w:val="00C172EC"/>
    <w:rsid w:val="00C2013C"/>
    <w:rsid w:val="00C21161"/>
    <w:rsid w:val="00C2175F"/>
    <w:rsid w:val="00C22AD5"/>
    <w:rsid w:val="00C22C7D"/>
    <w:rsid w:val="00C23526"/>
    <w:rsid w:val="00C24536"/>
    <w:rsid w:val="00C2497E"/>
    <w:rsid w:val="00C24B31"/>
    <w:rsid w:val="00C2595A"/>
    <w:rsid w:val="00C311D5"/>
    <w:rsid w:val="00C329DE"/>
    <w:rsid w:val="00C349A3"/>
    <w:rsid w:val="00C3501C"/>
    <w:rsid w:val="00C35A51"/>
    <w:rsid w:val="00C361E3"/>
    <w:rsid w:val="00C36A51"/>
    <w:rsid w:val="00C425F7"/>
    <w:rsid w:val="00C43181"/>
    <w:rsid w:val="00C444D3"/>
    <w:rsid w:val="00C4599B"/>
    <w:rsid w:val="00C46D79"/>
    <w:rsid w:val="00C46EB1"/>
    <w:rsid w:val="00C53026"/>
    <w:rsid w:val="00C53894"/>
    <w:rsid w:val="00C55907"/>
    <w:rsid w:val="00C5600B"/>
    <w:rsid w:val="00C56192"/>
    <w:rsid w:val="00C60E64"/>
    <w:rsid w:val="00C61FC3"/>
    <w:rsid w:val="00C622A8"/>
    <w:rsid w:val="00C62542"/>
    <w:rsid w:val="00C633F1"/>
    <w:rsid w:val="00C63C22"/>
    <w:rsid w:val="00C63E2C"/>
    <w:rsid w:val="00C64B33"/>
    <w:rsid w:val="00C703BE"/>
    <w:rsid w:val="00C70DD0"/>
    <w:rsid w:val="00C718EB"/>
    <w:rsid w:val="00C7212F"/>
    <w:rsid w:val="00C722C7"/>
    <w:rsid w:val="00C7288E"/>
    <w:rsid w:val="00C72EC2"/>
    <w:rsid w:val="00C73706"/>
    <w:rsid w:val="00C74D8E"/>
    <w:rsid w:val="00C75C83"/>
    <w:rsid w:val="00C76302"/>
    <w:rsid w:val="00C7679B"/>
    <w:rsid w:val="00C76FEC"/>
    <w:rsid w:val="00C80CF9"/>
    <w:rsid w:val="00C83E06"/>
    <w:rsid w:val="00C84781"/>
    <w:rsid w:val="00C85458"/>
    <w:rsid w:val="00C85CEF"/>
    <w:rsid w:val="00C90F88"/>
    <w:rsid w:val="00C91382"/>
    <w:rsid w:val="00C91D8F"/>
    <w:rsid w:val="00C96227"/>
    <w:rsid w:val="00C97415"/>
    <w:rsid w:val="00C97521"/>
    <w:rsid w:val="00CA018E"/>
    <w:rsid w:val="00CA0528"/>
    <w:rsid w:val="00CA0F61"/>
    <w:rsid w:val="00CA67F4"/>
    <w:rsid w:val="00CA750A"/>
    <w:rsid w:val="00CA7CF6"/>
    <w:rsid w:val="00CB0751"/>
    <w:rsid w:val="00CB0A91"/>
    <w:rsid w:val="00CB1BA8"/>
    <w:rsid w:val="00CB367A"/>
    <w:rsid w:val="00CB66FF"/>
    <w:rsid w:val="00CB69C8"/>
    <w:rsid w:val="00CC0C83"/>
    <w:rsid w:val="00CC31AD"/>
    <w:rsid w:val="00CC3F59"/>
    <w:rsid w:val="00CC4F47"/>
    <w:rsid w:val="00CC6E71"/>
    <w:rsid w:val="00CC7002"/>
    <w:rsid w:val="00CC787E"/>
    <w:rsid w:val="00CC7C43"/>
    <w:rsid w:val="00CC7D52"/>
    <w:rsid w:val="00CC7FD4"/>
    <w:rsid w:val="00CD2945"/>
    <w:rsid w:val="00CD3004"/>
    <w:rsid w:val="00CD3145"/>
    <w:rsid w:val="00CD33FE"/>
    <w:rsid w:val="00CD341F"/>
    <w:rsid w:val="00CD3859"/>
    <w:rsid w:val="00CD452F"/>
    <w:rsid w:val="00CD503B"/>
    <w:rsid w:val="00CD7DDF"/>
    <w:rsid w:val="00CE0636"/>
    <w:rsid w:val="00CE11E2"/>
    <w:rsid w:val="00CE1414"/>
    <w:rsid w:val="00CE2515"/>
    <w:rsid w:val="00CE295B"/>
    <w:rsid w: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sid w:val="00D03CD1"/>
    <w:rsid w:val="00D0422F"/>
    <w:rsid w:val="00D0530C"/>
    <w:rsid w:val="00D05F28"/>
    <w:rsid w:val="00D06EE4"/>
    <w:rsid w:val="00D073CB"/>
    <w:rsid w:val="00D109B1"/>
    <w:rsid w:val="00D11E08"/>
    <w:rsid w:val="00D123C9"/>
    <w:rsid w:val="00D12C73"/>
    <w:rsid w:val="00D15840"/>
    <w:rsid w:val="00D15BB1"/>
    <w:rsid w:val="00D16021"/>
    <w:rsid w:val="00D20E10"/>
    <w:rsid w:val="00D22E64"/>
    <w:rsid w:val="00D23186"/>
    <w:rsid w:val="00D23B8A"/>
    <w:rsid w:val="00D23E7E"/>
    <w:rsid w:val="00D24171"/>
    <w:rsid w:val="00D243AF"/>
    <w:rsid w:val="00D246B3"/>
    <w:rsid w:val="00D26B7E"/>
    <w:rsid w:val="00D30134"/>
    <w:rsid w:val="00D32F43"/>
    <w:rsid w:val="00D33AFF"/>
    <w:rsid w:val="00D36071"/>
    <w:rsid w:val="00D36D24"/>
    <w:rsid w:val="00D37801"/>
    <w:rsid w:val="00D4019F"/>
    <w:rsid w:val="00D41110"/>
    <w:rsid w:val="00D42CC9"/>
    <w:rsid w:val="00D45201"/>
    <w:rsid w:val="00D45B97"/>
    <w:rsid w:val="00D47BB2"/>
    <w:rsid w:val="00D47DE2"/>
    <w:rsid w:val="00D51138"/>
    <w:rsid w:val="00D51C06"/>
    <w:rsid w:val="00D57774"/>
    <w:rsid w:val="00D61106"/>
    <w:rsid w:val="00D61650"/>
    <w:rsid w:val="00D61D86"/>
    <w:rsid w:val="00D6224A"/>
    <w:rsid w:val="00D628A7"/>
    <w:rsid w:val="00D6374B"/>
    <w:rsid w:val="00D6486B"/>
    <w:rsid w:val="00D671BE"/>
    <w:rsid w:val="00D672A3"/>
    <w:rsid w:val="00D7046A"/>
    <w:rsid w:val="00D708A0"/>
    <w:rsid w:val="00D75820"/>
    <w:rsid w:val="00D763A8"/>
    <w:rsid w:val="00D765A2"/>
    <w:rsid w:val="00D77157"/>
    <w:rsid w:val="00D77474"/>
    <w:rsid w:val="00D8022A"/>
    <w:rsid w:val="00D80E67"/>
    <w:rsid w:val="00D819AA"/>
    <w:rsid w:val="00D82B69"/>
    <w:rsid w:val="00D865B6"/>
    <w:rsid w:val="00D870E8"/>
    <w:rsid w:val="00D87779"/>
    <w:rsid w:val="00D87D8B"/>
    <w:rsid w:val="00D90280"/>
    <w:rsid w:val="00D924FE"/>
    <w:rsid w:val="00D92AA7"/>
    <w:rsid w:val="00D92B70"/>
    <w:rsid w:val="00D942BC"/>
    <w:rsid w:val="00D94C9A"/>
    <w:rsid w:val="00D94F33"/>
    <w:rsid w:val="00D960F4"/>
    <w:rsid w:val="00D97E47"/>
    <w:rsid w:val="00DA0FBA"/>
    <w:rsid w:val="00DA1538"/>
    <w:rsid w:val="00DA65D1"/>
    <w:rsid w:val="00DB0324"/>
    <w:rsid w:val="00DB0FFA"/>
    <w:rsid w:val="00DB285E"/>
    <w:rsid w:val="00DB2B0E"/>
    <w:rsid w:val="00DB2F11"/>
    <w:rsid w:val="00DB305E"/>
    <w:rsid w:val="00DB3127"/>
    <w:rsid w:val="00DB378A"/>
    <w:rsid w:val="00DB3928"/>
    <w:rsid w:val="00DB46B8"/>
    <w:rsid w:val="00DB4A5F"/>
    <w:rsid w:val="00DB6432"/>
    <w:rsid w:val="00DB6B77"/>
    <w:rsid w:val="00DB7434"/>
    <w:rsid w:val="00DB78A0"/>
    <w:rsid w:val="00DC02E9"/>
    <w:rsid w:val="00DC1520"/>
    <w:rsid w:val="00DC1A50"/>
    <w:rsid w:val="00DC40E6"/>
    <w:rsid w:val="00DC559C"/>
    <w:rsid w:val="00DC56F9"/>
    <w:rsid w:val="00DD0878"/>
    <w:rsid w:val="00DD118C"/>
    <w:rsid w:val="00DD1F92"/>
    <w:rsid w:val="00DD22AB"/>
    <w:rsid w:val="00DD576D"/>
    <w:rsid w:val="00DD7B2B"/>
    <w:rsid w:val="00DE1165"/>
    <w:rsid w:val="00DE2816"/>
    <w:rsid w:val="00DE3A0A"/>
    <w:rsid w:val="00DE534E"/>
    <w:rsid w:val="00DE6468"/>
    <w:rsid w:val="00DF095A"/>
    <w:rsid w:val="00DF16F2"/>
    <w:rsid w:val="00E02CB9"/>
    <w:rsid w:val="00E03BDD"/>
    <w:rsid w:val="00E03C94"/>
    <w:rsid w:val="00E065EB"/>
    <w:rsid w:val="00E07084"/>
    <w:rsid w:val="00E0773D"/>
    <w:rsid w:val="00E11321"/>
    <w:rsid w:val="00E133F0"/>
    <w:rsid w:val="00E1469F"/>
    <w:rsid w:val="00E14B73"/>
    <w:rsid w:val="00E153C4"/>
    <w:rsid w:val="00E15E83"/>
    <w:rsid w:val="00E21034"/>
    <w:rsid w:val="00E21E5D"/>
    <w:rsid w:val="00E23E3F"/>
    <w:rsid w:val="00E257C4"/>
    <w:rsid w:val="00E258D8"/>
    <w:rsid w:val="00E27A2A"/>
    <w:rsid w:val="00E27B2E"/>
    <w:rsid w:val="00E31471"/>
    <w:rsid w:val="00E32067"/>
    <w:rsid w:val="00E330F2"/>
    <w:rsid w:val="00E332FC"/>
    <w:rsid w:val="00E33867"/>
    <w:rsid w:val="00E3429B"/>
    <w:rsid w:val="00E35EFD"/>
    <w:rsid w:val="00E375B7"/>
    <w:rsid w:val="00E41419"/>
    <w:rsid w:val="00E41EC3"/>
    <w:rsid w:val="00E42C02"/>
    <w:rsid w:val="00E43500"/>
    <w:rsid w:val="00E441EA"/>
    <w:rsid w:val="00E44CAE"/>
    <w:rsid w:val="00E46A3E"/>
    <w:rsid w:val="00E5032D"/>
    <w:rsid w:val="00E5098F"/>
    <w:rsid w:val="00E524FD"/>
    <w:rsid w:val="00E53135"/>
    <w:rsid w:val="00E538C7"/>
    <w:rsid w:val="00E53C59"/>
    <w:rsid w:val="00E553DF"/>
    <w:rsid w:val="00E558A6"/>
    <w:rsid w:val="00E55CA1"/>
    <w:rsid w:val="00E55F46"/>
    <w:rsid w:val="00E5618D"/>
    <w:rsid w:val="00E565D3"/>
    <w:rsid w:val="00E5665B"/>
    <w:rsid w:val="00E56684"/>
    <w:rsid w:val="00E60681"/>
    <w:rsid w:val="00E611F2"/>
    <w:rsid w:val="00E62484"/>
    <w:rsid w:val="00E62746"/>
    <w:rsid w:val="00E62F2D"/>
    <w:rsid w:val="00E63A69"/>
    <w:rsid w:val="00E64D9C"/>
    <w:rsid w:val="00E65A98"/>
    <w:rsid w:val="00E66F9B"/>
    <w:rsid w:val="00E708CC"/>
    <w:rsid w:val="00E72E4B"/>
    <w:rsid w:val="00E73B72"/>
    <w:rsid w:val="00E76724"/>
    <w:rsid w:val="00E805FB"/>
    <w:rsid w:val="00E83B10"/>
    <w:rsid w:val="00E85DCB"/>
    <w:rsid w:val="00E9268F"/>
    <w:rsid w:val="00E94B6E"/>
    <w:rsid w:val="00E95A47"/>
    <w:rsid w:val="00E961FE"/>
    <w:rsid w:val="00EA0244"/>
    <w:rsid w:val="00EA1D98"/>
    <w:rsid w:val="00EA2277"/>
    <w:rsid w:val="00EA4F54"/>
    <w:rsid w:val="00EA7A4F"/>
    <w:rsid w:val="00EA7ED6"/>
    <w:rsid w:val="00EB20CD"/>
    <w:rsid w:val="00EB3CFE"/>
    <w:rsid w:val="00EB6141"/>
    <w:rsid w:val="00EC3339"/>
    <w:rsid w:val="00EC48EE"/>
    <w:rsid w:val="00EC4ABA"/>
    <w:rsid w:val="00EC6C2D"/>
    <w:rsid w:val="00ED1513"/>
    <w:rsid w:val="00ED27D5"/>
    <w:rsid w:val="00ED29C5"/>
    <w:rsid w:val="00ED29ED"/>
    <w:rsid w:val="00ED3081"/>
    <w:rsid w:val="00ED3DD1"/>
    <w:rsid w:val="00ED76E9"/>
    <w:rsid w:val="00EE00BD"/>
    <w:rsid w:val="00EE0619"/>
    <w:rsid w:val="00EE1AC4"/>
    <w:rsid w:val="00EE5877"/>
    <w:rsid w:val="00EE5AC5"/>
    <w:rsid w:val="00EE5F11"/>
    <w:rsid w:val="00EE6175"/>
    <w:rsid w:val="00EE6610"/>
    <w:rsid w:val="00EF15B6"/>
    <w:rsid w:val="00EF1F8A"/>
    <w:rsid w:val="00EF377C"/>
    <w:rsid w:val="00EF7A01"/>
    <w:rsid w:val="00F004D2"/>
    <w:rsid w:val="00F007E9"/>
    <w:rsid w:val="00F010A2"/>
    <w:rsid w:val="00F01524"/>
    <w:rsid w:val="00F02B2D"/>
    <w:rsid w:val="00F04BEF"/>
    <w:rsid w:val="00F074EA"/>
    <w:rsid w:val="00F10616"/>
    <w:rsid w:val="00F10F43"/>
    <w:rsid w:val="00F113DF"/>
    <w:rsid w:val="00F118BD"/>
    <w:rsid w:val="00F119EB"/>
    <w:rsid w:val="00F129CD"/>
    <w:rsid w:val="00F12B10"/>
    <w:rsid w:val="00F12D7A"/>
    <w:rsid w:val="00F1497D"/>
    <w:rsid w:val="00F15ACD"/>
    <w:rsid w:val="00F207EC"/>
    <w:rsid w:val="00F228CD"/>
    <w:rsid w:val="00F270C5"/>
    <w:rsid w:val="00F3235A"/>
    <w:rsid w:val="00F3291E"/>
    <w:rsid w:val="00F352B5"/>
    <w:rsid w:val="00F371F6"/>
    <w:rsid w:val="00F4404F"/>
    <w:rsid w:val="00F44BF8"/>
    <w:rsid w:val="00F45D1D"/>
    <w:rsid w:val="00F46B1D"/>
    <w:rsid w:val="00F46DCF"/>
    <w:rsid w:val="00F503E5"/>
    <w:rsid w:val="00F54D1C"/>
    <w:rsid w:val="00F55815"/>
    <w:rsid w:val="00F56E4B"/>
    <w:rsid w:val="00F5771C"/>
    <w:rsid w:val="00F60063"/>
    <w:rsid w:val="00F605DB"/>
    <w:rsid w:val="00F60638"/>
    <w:rsid w:val="00F60F21"/>
    <w:rsid w:val="00F62336"/>
    <w:rsid w:val="00F62F7C"/>
    <w:rsid w:val="00F64FA3"/>
    <w:rsid w:val="00F65A81"/>
    <w:rsid w:val="00F66265"/>
    <w:rsid w:val="00F67944"/>
    <w:rsid w:val="00F725F4"/>
    <w:rsid w:val="00F730AD"/>
    <w:rsid w:val="00F7355C"/>
    <w:rsid w:val="00F7388F"/>
    <w:rsid w:val="00F744A0"/>
    <w:rsid w:val="00F75068"/>
    <w:rsid w:val="00F75933"/>
    <w:rsid w:val="00F766A6"/>
    <w:rsid w:val="00F76909"/>
    <w:rsid w:val="00F77B99"/>
    <w:rsid w:val="00F77F08"/>
    <w:rsid w:val="00F80595"/>
    <w:rsid w:val="00F82AE6"/>
    <w:rsid w:val="00F83F06"/>
    <w:rsid w:val="00F85CE6"/>
    <w:rsid w:val="00F8687F"/>
    <w:rsid w:val="00F873BC"/>
    <w:rsid w:val="00F90178"/>
    <w:rsid w:val="00F91572"/>
    <w:rsid w:val="00F95A80"/>
    <w:rsid w:val="00F97970"/>
    <w:rsid w:val="00F97D41"/>
    <w:rsid w:val="00FA0CBE"/>
    <w:rsid w:val="00FA0D2F"/>
    <w:rsid w:val="00FA1EB0"/>
    <w:rsid w:val="00FA6074"/>
    <w:rsid w:val="00FA641A"/>
    <w:rsid w:val="00FB0038"/>
    <w:rsid w:val="00FB235A"/>
    <w:rsid w:val="00FB23F7"/>
    <w:rsid w:val="00FB2E38"/>
    <w:rsid w:val="00FB5001"/>
    <w:rsid w:val="00FB5243"/>
    <w:rsid w:val="00FB619B"/>
    <w:rsid w:val="00FB6852"/>
    <w:rsid w:val="00FB6C1F"/>
    <w:rsid w:val="00FC002D"/>
    <w:rsid w:val="00FC0185"/>
    <w:rsid w:val="00FC0451"/>
    <w:rsid w:val="00FC125A"/>
    <w:rsid w:val="00FC1E49"/>
    <w:rsid w:val="00FC2ED1"/>
    <w:rsid w:val="00FC417A"/>
    <w:rsid w:val="00FC4385"/>
    <w:rsid w:val="00FC6E0A"/>
    <w:rsid w:val="00FC7345"/>
    <w:rsid w:val="00FD03AD"/>
    <w:rsid w:val="00FD3F57"/>
    <w:rsid w:val="00FD40E7"/>
    <w:rsid w:val="00FD504A"/>
    <w:rsid w:val="00FD6524"/>
    <w:rsid w:val="00FD7335"/>
    <w:rsid w:val="00FE3352"/>
    <w:rsid w:val="00FE54DE"/>
    <w:rsid w:val="00FE6BE4"/>
    <w:rsid w:val="00FE6EB7"/>
    <w:rsid w:val="00FE77E6"/>
    <w:rsid w:val="00FF0057"/>
    <w:rsid w:val="00FF009D"/>
    <w:rsid w:val="00FF023F"/>
    <w:rsid w:val="00FF05FA"/>
    <w:rsid w:val="00FF22A9"/>
    <w:rsid w:val="00FF2544"/>
    <w:rsid w:val="00FF44DB"/>
    <w:rsid w:val="00FF4912"/>
    <w:rsid w:val="00FF5A7F"/>
    <w:rsid w:val="00FF6230"/>
    <w:rsid w:val="027852BB"/>
    <w:rsid w:val="061F3FB5"/>
    <w:rsid w:val="112F2BA2"/>
    <w:rsid w:val="5D490D5B"/>
    <w:rsid w:val="6A3D1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D65E81"/>
  <w15:docId w15:val="{2B5D2066-B10C-42FA-AB79-92217B9E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unhideWhenUsed="1"/>
    <w:lsdException w:name="Table Grid" w:qFormat="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CE374D"/>
    <w:pPr>
      <w:widowControl w:val="0"/>
      <w:jc w:val="both"/>
    </w:pPr>
    <w:rPr>
      <w:rFonts w:ascii="Times New Roman" w:hAnsi="Times New Roman"/>
      <w:kern w:val="2"/>
      <w:sz w:val="21"/>
    </w:rPr>
  </w:style>
  <w:style w:type="paragraph" w:styleId="1">
    <w:name w:val="heading 1"/>
    <w:basedOn w:val="a0"/>
    <w:next w:val="a0"/>
    <w:link w:val="10"/>
    <w:uiPriority w:val="9"/>
    <w:qFormat/>
    <w:rsid w:val="00CE374D"/>
    <w:pPr>
      <w:keepNext/>
      <w:keepLines/>
      <w:tabs>
        <w:tab w:val="left" w:pos="432"/>
      </w:tabs>
      <w:spacing w:before="120" w:after="120" w:line="480" w:lineRule="exact"/>
      <w:ind w:left="431" w:hanging="431"/>
      <w:jc w:val="center"/>
      <w:outlineLvl w:val="0"/>
    </w:pPr>
    <w:rPr>
      <w:rFonts w:ascii="黑体" w:eastAsia="黑体"/>
      <w:kern w:val="0"/>
      <w:sz w:val="32"/>
    </w:rPr>
  </w:style>
  <w:style w:type="paragraph" w:styleId="2">
    <w:name w:val="heading 2"/>
    <w:basedOn w:val="a0"/>
    <w:next w:val="a0"/>
    <w:link w:val="20"/>
    <w:uiPriority w:val="9"/>
    <w:qFormat/>
    <w:rsid w:val="00CE374D"/>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rsid w:val="00CE374D"/>
    <w:pPr>
      <w:keepNext/>
      <w:keepLines/>
      <w:spacing w:before="260" w:after="260" w:line="416" w:lineRule="auto"/>
      <w:outlineLvl w:val="2"/>
    </w:pPr>
    <w:rPr>
      <w:b/>
      <w:bCs/>
      <w:sz w:val="32"/>
      <w:szCs w:val="32"/>
    </w:rPr>
  </w:style>
  <w:style w:type="paragraph" w:styleId="4">
    <w:name w:val="heading 4"/>
    <w:basedOn w:val="a0"/>
    <w:next w:val="a0"/>
    <w:link w:val="40"/>
    <w:uiPriority w:val="9"/>
    <w:qFormat/>
    <w:rsid w:val="00CE374D"/>
    <w:pPr>
      <w:keepNext/>
      <w:keepLines/>
      <w:spacing w:before="280" w:after="290" w:line="376" w:lineRule="auto"/>
      <w:outlineLvl w:val="3"/>
    </w:pPr>
    <w:rPr>
      <w:rFonts w:ascii="Calibri" w:eastAsia="黑体" w:hAnsi="Calibri"/>
      <w:b/>
      <w:bCs/>
      <w:color w:val="00A1DE"/>
      <w:kern w:val="0"/>
      <w:sz w:val="24"/>
      <w:szCs w:val="28"/>
    </w:rPr>
  </w:style>
  <w:style w:type="paragraph" w:styleId="5">
    <w:name w:val="heading 5"/>
    <w:basedOn w:val="a0"/>
    <w:next w:val="a0"/>
    <w:link w:val="50"/>
    <w:uiPriority w:val="9"/>
    <w:qFormat/>
    <w:rsid w:val="00CE374D"/>
    <w:pPr>
      <w:keepNext/>
      <w:keepLines/>
      <w:spacing w:before="280" w:after="290" w:line="376" w:lineRule="auto"/>
      <w:outlineLvl w:val="4"/>
    </w:pPr>
    <w:rPr>
      <w:rFonts w:ascii="Calibri" w:eastAsia="黑体" w:hAnsi="Calibri"/>
      <w:b/>
      <w:bCs/>
      <w:color w:val="92D400"/>
      <w:kern w:val="0"/>
      <w:sz w:val="24"/>
      <w:szCs w:val="28"/>
    </w:rPr>
  </w:style>
  <w:style w:type="paragraph" w:styleId="6">
    <w:name w:val="heading 6"/>
    <w:basedOn w:val="a0"/>
    <w:next w:val="a0"/>
    <w:link w:val="60"/>
    <w:uiPriority w:val="9"/>
    <w:qFormat/>
    <w:rsid w:val="00CE374D"/>
    <w:pPr>
      <w:keepNext/>
      <w:keepLines/>
      <w:spacing w:before="240" w:after="64" w:line="320" w:lineRule="auto"/>
      <w:outlineLvl w:val="5"/>
    </w:pPr>
    <w:rPr>
      <w:rFonts w:ascii="Calibri" w:eastAsia="黑体" w:hAnsi="Calibri"/>
      <w:b/>
      <w:bCs/>
      <w:color w:val="72C7E7"/>
      <w:kern w:val="0"/>
      <w:sz w:val="24"/>
      <w:szCs w:val="28"/>
    </w:rPr>
  </w:style>
  <w:style w:type="paragraph" w:styleId="7">
    <w:name w:val="heading 7"/>
    <w:basedOn w:val="a0"/>
    <w:next w:val="a0"/>
    <w:link w:val="70"/>
    <w:uiPriority w:val="9"/>
    <w:qFormat/>
    <w:rsid w:val="00CE374D"/>
    <w:pPr>
      <w:keepNext/>
      <w:keepLines/>
      <w:spacing w:before="240" w:after="64" w:line="320" w:lineRule="auto"/>
      <w:outlineLvl w:val="6"/>
    </w:pPr>
    <w:rPr>
      <w:rFonts w:ascii="Calibri" w:eastAsia="黑体" w:hAnsi="Calibri"/>
      <w:b/>
      <w:bCs/>
      <w:color w:val="C9DD03"/>
      <w:kern w:val="0"/>
      <w:sz w:val="24"/>
      <w:szCs w:val="28"/>
    </w:rPr>
  </w:style>
  <w:style w:type="paragraph" w:styleId="8">
    <w:name w:val="heading 8"/>
    <w:basedOn w:val="a0"/>
    <w:next w:val="a0"/>
    <w:link w:val="80"/>
    <w:uiPriority w:val="9"/>
    <w:qFormat/>
    <w:rsid w:val="00CE374D"/>
    <w:pPr>
      <w:keepNext/>
      <w:keepLines/>
      <w:spacing w:before="240" w:after="64" w:line="320" w:lineRule="auto"/>
      <w:outlineLvl w:val="7"/>
    </w:pPr>
    <w:rPr>
      <w:rFonts w:ascii="Calibri" w:eastAsia="黑体" w:hAnsi="Calibri"/>
      <w:b/>
      <w:bCs/>
      <w:i/>
      <w:kern w:val="0"/>
      <w:sz w:val="24"/>
      <w:szCs w:val="28"/>
    </w:rPr>
  </w:style>
  <w:style w:type="paragraph" w:styleId="9">
    <w:name w:val="heading 9"/>
    <w:basedOn w:val="a0"/>
    <w:next w:val="a0"/>
    <w:link w:val="90"/>
    <w:uiPriority w:val="9"/>
    <w:qFormat/>
    <w:rsid w:val="00CE374D"/>
    <w:pPr>
      <w:keepNext/>
      <w:keepLines/>
      <w:spacing w:before="240" w:after="64" w:line="320" w:lineRule="auto"/>
      <w:outlineLvl w:val="8"/>
    </w:pPr>
    <w:rPr>
      <w:rFonts w:ascii="Calibri" w:eastAsia="黑体" w:hAnsi="Calibri"/>
      <w:bCs/>
      <w:i/>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
    <w:rsid w:val="00CE374D"/>
    <w:rPr>
      <w:rFonts w:ascii="黑体" w:eastAsia="黑体" w:hAnsi="Times New Roman"/>
      <w:sz w:val="32"/>
    </w:rPr>
  </w:style>
  <w:style w:type="character" w:customStyle="1" w:styleId="20">
    <w:name w:val="标题 2 字符"/>
    <w:link w:val="2"/>
    <w:uiPriority w:val="9"/>
    <w:qFormat/>
    <w:rsid w:val="00CE374D"/>
    <w:rPr>
      <w:rFonts w:ascii="Cambria" w:eastAsia="宋体" w:hAnsi="Cambria" w:cs="Times New Roman"/>
      <w:b/>
      <w:bCs/>
      <w:kern w:val="2"/>
      <w:sz w:val="32"/>
      <w:szCs w:val="32"/>
    </w:rPr>
  </w:style>
  <w:style w:type="character" w:customStyle="1" w:styleId="30">
    <w:name w:val="标题 3 字符"/>
    <w:link w:val="3"/>
    <w:uiPriority w:val="9"/>
    <w:qFormat/>
    <w:rsid w:val="00CE374D"/>
    <w:rPr>
      <w:rFonts w:ascii="Times New Roman" w:hAnsi="Times New Roman"/>
      <w:b/>
      <w:bCs/>
      <w:kern w:val="2"/>
      <w:sz w:val="32"/>
      <w:szCs w:val="32"/>
    </w:rPr>
  </w:style>
  <w:style w:type="character" w:customStyle="1" w:styleId="40">
    <w:name w:val="标题 4 字符"/>
    <w:link w:val="4"/>
    <w:uiPriority w:val="9"/>
    <w:rsid w:val="00CE374D"/>
    <w:rPr>
      <w:rFonts w:eastAsia="黑体" w:cs="Times New Roman"/>
      <w:b/>
      <w:bCs/>
      <w:color w:val="00A1DE"/>
      <w:sz w:val="24"/>
      <w:szCs w:val="28"/>
    </w:rPr>
  </w:style>
  <w:style w:type="character" w:customStyle="1" w:styleId="50">
    <w:name w:val="标题 5 字符"/>
    <w:link w:val="5"/>
    <w:uiPriority w:val="9"/>
    <w:rsid w:val="00CE374D"/>
    <w:rPr>
      <w:rFonts w:eastAsia="黑体" w:cs="Times New Roman"/>
      <w:b/>
      <w:bCs/>
      <w:color w:val="92D400"/>
      <w:sz w:val="24"/>
      <w:szCs w:val="28"/>
    </w:rPr>
  </w:style>
  <w:style w:type="character" w:customStyle="1" w:styleId="60">
    <w:name w:val="标题 6 字符"/>
    <w:link w:val="6"/>
    <w:uiPriority w:val="9"/>
    <w:rsid w:val="00CE374D"/>
    <w:rPr>
      <w:rFonts w:eastAsia="黑体" w:cs="Times New Roman"/>
      <w:b/>
      <w:bCs/>
      <w:color w:val="72C7E7"/>
      <w:sz w:val="24"/>
      <w:szCs w:val="28"/>
    </w:rPr>
  </w:style>
  <w:style w:type="character" w:customStyle="1" w:styleId="70">
    <w:name w:val="标题 7 字符"/>
    <w:link w:val="7"/>
    <w:uiPriority w:val="9"/>
    <w:rsid w:val="00CE374D"/>
    <w:rPr>
      <w:rFonts w:eastAsia="黑体" w:cs="Times New Roman"/>
      <w:b/>
      <w:bCs/>
      <w:color w:val="C9DD03"/>
      <w:sz w:val="24"/>
      <w:szCs w:val="28"/>
    </w:rPr>
  </w:style>
  <w:style w:type="character" w:customStyle="1" w:styleId="80">
    <w:name w:val="标题 8 字符"/>
    <w:link w:val="8"/>
    <w:uiPriority w:val="9"/>
    <w:rsid w:val="00CE374D"/>
    <w:rPr>
      <w:rFonts w:eastAsia="黑体" w:cs="Times New Roman"/>
      <w:b/>
      <w:bCs/>
      <w:i/>
      <w:sz w:val="24"/>
      <w:szCs w:val="28"/>
    </w:rPr>
  </w:style>
  <w:style w:type="character" w:customStyle="1" w:styleId="90">
    <w:name w:val="标题 9 字符"/>
    <w:link w:val="9"/>
    <w:uiPriority w:val="9"/>
    <w:rsid w:val="00CE374D"/>
    <w:rPr>
      <w:rFonts w:eastAsia="黑体" w:cs="Times New Roman"/>
      <w:bCs/>
      <w:i/>
      <w:sz w:val="24"/>
      <w:szCs w:val="28"/>
    </w:rPr>
  </w:style>
  <w:style w:type="paragraph" w:styleId="31">
    <w:name w:val="List 3"/>
    <w:basedOn w:val="a0"/>
    <w:qFormat/>
    <w:rsid w:val="00CE374D"/>
    <w:pPr>
      <w:ind w:leftChars="400" w:left="100" w:hangingChars="200" w:hanging="200"/>
    </w:pPr>
    <w:rPr>
      <w:szCs w:val="24"/>
    </w:rPr>
  </w:style>
  <w:style w:type="paragraph" w:styleId="a4">
    <w:name w:val="annotation subject"/>
    <w:basedOn w:val="a5"/>
    <w:next w:val="a5"/>
    <w:link w:val="a6"/>
    <w:uiPriority w:val="99"/>
    <w:unhideWhenUsed/>
    <w:qFormat/>
    <w:rsid w:val="00CE374D"/>
    <w:rPr>
      <w:b/>
      <w:bCs/>
    </w:rPr>
  </w:style>
  <w:style w:type="paragraph" w:styleId="a5">
    <w:name w:val="annotation text"/>
    <w:basedOn w:val="a0"/>
    <w:link w:val="a7"/>
    <w:uiPriority w:val="99"/>
    <w:unhideWhenUsed/>
    <w:qFormat/>
    <w:rsid w:val="00CE374D"/>
    <w:pPr>
      <w:jc w:val="left"/>
    </w:pPr>
  </w:style>
  <w:style w:type="character" w:customStyle="1" w:styleId="a7">
    <w:name w:val="批注文字 字符"/>
    <w:link w:val="a5"/>
    <w:uiPriority w:val="99"/>
    <w:rsid w:val="00CE374D"/>
    <w:rPr>
      <w:rFonts w:ascii="Times New Roman" w:hAnsi="Times New Roman"/>
      <w:kern w:val="2"/>
      <w:sz w:val="21"/>
    </w:rPr>
  </w:style>
  <w:style w:type="character" w:customStyle="1" w:styleId="a6">
    <w:name w:val="批注主题 字符"/>
    <w:link w:val="a4"/>
    <w:uiPriority w:val="99"/>
    <w:rsid w:val="00CE374D"/>
    <w:rPr>
      <w:rFonts w:ascii="Times New Roman" w:hAnsi="Times New Roman"/>
      <w:b/>
      <w:bCs/>
      <w:kern w:val="2"/>
      <w:sz w:val="21"/>
    </w:rPr>
  </w:style>
  <w:style w:type="paragraph" w:styleId="TOC7">
    <w:name w:val="toc 7"/>
    <w:basedOn w:val="a0"/>
    <w:next w:val="a0"/>
    <w:uiPriority w:val="99"/>
    <w:unhideWhenUsed/>
    <w:rsid w:val="00CE374D"/>
    <w:pPr>
      <w:adjustRightInd w:val="0"/>
      <w:snapToGrid w:val="0"/>
      <w:spacing w:line="500" w:lineRule="exact"/>
      <w:ind w:left="1440" w:firstLineChars="200" w:firstLine="200"/>
      <w:jc w:val="left"/>
    </w:pPr>
    <w:rPr>
      <w:rFonts w:ascii="Calibri" w:hAnsi="Calibri"/>
      <w:sz w:val="18"/>
      <w:szCs w:val="18"/>
    </w:rPr>
  </w:style>
  <w:style w:type="paragraph" w:styleId="a8">
    <w:name w:val="Note Heading"/>
    <w:basedOn w:val="a0"/>
    <w:next w:val="a0"/>
    <w:link w:val="a9"/>
    <w:uiPriority w:val="99"/>
    <w:rsid w:val="00CE374D"/>
    <w:pPr>
      <w:jc w:val="center"/>
    </w:pPr>
    <w:rPr>
      <w:szCs w:val="21"/>
    </w:rPr>
  </w:style>
  <w:style w:type="character" w:customStyle="1" w:styleId="a9">
    <w:name w:val="注释标题 字符"/>
    <w:link w:val="a8"/>
    <w:uiPriority w:val="99"/>
    <w:rsid w:val="00CE374D"/>
    <w:rPr>
      <w:rFonts w:ascii="Times New Roman" w:hAnsi="Times New Roman"/>
      <w:kern w:val="2"/>
      <w:sz w:val="21"/>
      <w:szCs w:val="21"/>
    </w:rPr>
  </w:style>
  <w:style w:type="paragraph" w:styleId="aa">
    <w:name w:val="Normal Indent"/>
    <w:basedOn w:val="a0"/>
    <w:qFormat/>
    <w:rsid w:val="00CE374D"/>
    <w:pPr>
      <w:ind w:firstLine="420"/>
    </w:pPr>
    <w:rPr>
      <w:rFonts w:eastAsia="楷体"/>
      <w:spacing w:val="20"/>
      <w:sz w:val="28"/>
    </w:rPr>
  </w:style>
  <w:style w:type="paragraph" w:styleId="ab">
    <w:name w:val="caption"/>
    <w:basedOn w:val="a0"/>
    <w:next w:val="a0"/>
    <w:uiPriority w:val="35"/>
    <w:qFormat/>
    <w:rsid w:val="00CE374D"/>
    <w:rPr>
      <w:rFonts w:ascii="Cambria" w:eastAsia="黑体" w:hAnsi="Cambria"/>
      <w:sz w:val="20"/>
    </w:rPr>
  </w:style>
  <w:style w:type="paragraph" w:styleId="ac">
    <w:name w:val="Document Map"/>
    <w:basedOn w:val="a0"/>
    <w:link w:val="ad"/>
    <w:uiPriority w:val="99"/>
    <w:unhideWhenUsed/>
    <w:qFormat/>
    <w:rsid w:val="00CE374D"/>
    <w:pPr>
      <w:adjustRightInd w:val="0"/>
      <w:snapToGrid w:val="0"/>
      <w:spacing w:line="500" w:lineRule="exact"/>
      <w:ind w:firstLineChars="200" w:firstLine="200"/>
    </w:pPr>
    <w:rPr>
      <w:rFonts w:ascii="宋体"/>
      <w:sz w:val="18"/>
      <w:szCs w:val="18"/>
    </w:rPr>
  </w:style>
  <w:style w:type="character" w:customStyle="1" w:styleId="ad">
    <w:name w:val="文档结构图 字符"/>
    <w:link w:val="ac"/>
    <w:uiPriority w:val="99"/>
    <w:rsid w:val="00CE374D"/>
    <w:rPr>
      <w:rFonts w:ascii="宋体" w:hAnsi="Times New Roman"/>
      <w:kern w:val="2"/>
      <w:sz w:val="18"/>
      <w:szCs w:val="18"/>
    </w:rPr>
  </w:style>
  <w:style w:type="paragraph" w:styleId="ae">
    <w:name w:val="Salutation"/>
    <w:basedOn w:val="a0"/>
    <w:next w:val="a0"/>
    <w:link w:val="af"/>
    <w:uiPriority w:val="99"/>
    <w:rsid w:val="00CE374D"/>
    <w:rPr>
      <w:szCs w:val="21"/>
    </w:rPr>
  </w:style>
  <w:style w:type="character" w:customStyle="1" w:styleId="af">
    <w:name w:val="称呼 字符"/>
    <w:link w:val="ae"/>
    <w:uiPriority w:val="99"/>
    <w:rsid w:val="00CE374D"/>
    <w:rPr>
      <w:rFonts w:ascii="Times New Roman" w:hAnsi="Times New Roman"/>
      <w:kern w:val="2"/>
      <w:sz w:val="21"/>
      <w:szCs w:val="21"/>
    </w:rPr>
  </w:style>
  <w:style w:type="paragraph" w:styleId="af0">
    <w:name w:val="Body Text"/>
    <w:basedOn w:val="a0"/>
    <w:link w:val="af1"/>
    <w:uiPriority w:val="1"/>
    <w:qFormat/>
    <w:rsid w:val="00CE374D"/>
    <w:pPr>
      <w:jc w:val="center"/>
    </w:pPr>
    <w:rPr>
      <w:rFonts w:ascii="仿宋_GB2312" w:eastAsia="仿宋_GB2312"/>
      <w:sz w:val="28"/>
      <w:szCs w:val="24"/>
    </w:rPr>
  </w:style>
  <w:style w:type="character" w:customStyle="1" w:styleId="af1">
    <w:name w:val="正文文本 字符"/>
    <w:link w:val="af0"/>
    <w:uiPriority w:val="1"/>
    <w:rsid w:val="00CE374D"/>
    <w:rPr>
      <w:rFonts w:ascii="仿宋_GB2312" w:eastAsia="仿宋_GB2312" w:hAnsi="Times New Roman"/>
      <w:kern w:val="2"/>
      <w:sz w:val="28"/>
      <w:szCs w:val="24"/>
    </w:rPr>
  </w:style>
  <w:style w:type="paragraph" w:styleId="af2">
    <w:name w:val="Body Text Indent"/>
    <w:basedOn w:val="a0"/>
    <w:link w:val="af3"/>
    <w:rsid w:val="00CE374D"/>
    <w:pPr>
      <w:spacing w:line="500" w:lineRule="exact"/>
      <w:ind w:firstLineChars="200" w:firstLine="562"/>
    </w:pPr>
    <w:rPr>
      <w:rFonts w:ascii="仿宋_GB2312" w:eastAsia="仿宋_GB2312" w:hAnsi="宋体"/>
      <w:b/>
      <w:bCs/>
      <w:color w:val="000000"/>
      <w:kern w:val="0"/>
      <w:sz w:val="28"/>
      <w:szCs w:val="28"/>
    </w:rPr>
  </w:style>
  <w:style w:type="character" w:customStyle="1" w:styleId="af3">
    <w:name w:val="正文文本缩进 字符"/>
    <w:link w:val="af2"/>
    <w:qFormat/>
    <w:rsid w:val="00CE374D"/>
    <w:rPr>
      <w:rFonts w:ascii="仿宋_GB2312" w:eastAsia="仿宋_GB2312" w:hAnsi="宋体"/>
      <w:b/>
      <w:bCs/>
      <w:color w:val="000000"/>
      <w:sz w:val="28"/>
      <w:szCs w:val="28"/>
    </w:rPr>
  </w:style>
  <w:style w:type="paragraph" w:styleId="21">
    <w:name w:val="List 2"/>
    <w:basedOn w:val="a0"/>
    <w:rsid w:val="00CE374D"/>
    <w:pPr>
      <w:ind w:leftChars="200" w:left="100" w:hangingChars="200" w:hanging="200"/>
    </w:pPr>
    <w:rPr>
      <w:szCs w:val="24"/>
    </w:rPr>
  </w:style>
  <w:style w:type="paragraph" w:styleId="TOC5">
    <w:name w:val="toc 5"/>
    <w:basedOn w:val="a0"/>
    <w:next w:val="a0"/>
    <w:uiPriority w:val="99"/>
    <w:unhideWhenUsed/>
    <w:rsid w:val="00CE374D"/>
    <w:pPr>
      <w:adjustRightInd w:val="0"/>
      <w:snapToGrid w:val="0"/>
      <w:spacing w:line="500" w:lineRule="exact"/>
      <w:ind w:left="960" w:firstLineChars="200" w:firstLine="200"/>
      <w:jc w:val="left"/>
    </w:pPr>
    <w:rPr>
      <w:rFonts w:ascii="Calibri" w:hAnsi="Calibri"/>
      <w:sz w:val="18"/>
      <w:szCs w:val="18"/>
    </w:rPr>
  </w:style>
  <w:style w:type="paragraph" w:styleId="TOC3">
    <w:name w:val="toc 3"/>
    <w:basedOn w:val="a0"/>
    <w:next w:val="a0"/>
    <w:uiPriority w:val="39"/>
    <w:unhideWhenUsed/>
    <w:qFormat/>
    <w:rsid w:val="00CE374D"/>
    <w:pPr>
      <w:adjustRightInd w:val="0"/>
      <w:snapToGrid w:val="0"/>
      <w:spacing w:line="500" w:lineRule="exact"/>
      <w:ind w:left="480" w:firstLineChars="200" w:firstLine="200"/>
      <w:jc w:val="left"/>
    </w:pPr>
    <w:rPr>
      <w:rFonts w:ascii="Calibri" w:hAnsi="Calibri"/>
      <w:i/>
      <w:iCs/>
      <w:sz w:val="20"/>
    </w:rPr>
  </w:style>
  <w:style w:type="paragraph" w:styleId="af4">
    <w:name w:val="Plain Text"/>
    <w:basedOn w:val="a0"/>
    <w:link w:val="af5"/>
    <w:unhideWhenUsed/>
    <w:qFormat/>
    <w:rsid w:val="00CE374D"/>
    <w:rPr>
      <w:rFonts w:ascii="宋体" w:eastAsia="仿宋_GB2312" w:hAnsi="Courier New"/>
      <w:sz w:val="32"/>
      <w:szCs w:val="21"/>
    </w:rPr>
  </w:style>
  <w:style w:type="character" w:customStyle="1" w:styleId="af5">
    <w:name w:val="纯文本 字符"/>
    <w:link w:val="af4"/>
    <w:rsid w:val="00CE374D"/>
    <w:rPr>
      <w:rFonts w:ascii="宋体" w:eastAsia="仿宋_GB2312" w:hAnsi="Courier New" w:cs="Courier New"/>
      <w:kern w:val="2"/>
      <w:sz w:val="32"/>
      <w:szCs w:val="21"/>
    </w:rPr>
  </w:style>
  <w:style w:type="paragraph" w:styleId="TOC8">
    <w:name w:val="toc 8"/>
    <w:basedOn w:val="a0"/>
    <w:next w:val="a0"/>
    <w:uiPriority w:val="99"/>
    <w:unhideWhenUsed/>
    <w:rsid w:val="00CE374D"/>
    <w:pPr>
      <w:adjustRightInd w:val="0"/>
      <w:snapToGrid w:val="0"/>
      <w:spacing w:line="500" w:lineRule="exact"/>
      <w:ind w:left="1680" w:firstLineChars="200" w:firstLine="200"/>
      <w:jc w:val="left"/>
    </w:pPr>
    <w:rPr>
      <w:rFonts w:ascii="Calibri" w:hAnsi="Calibri"/>
      <w:sz w:val="18"/>
      <w:szCs w:val="18"/>
    </w:rPr>
  </w:style>
  <w:style w:type="paragraph" w:styleId="af6">
    <w:name w:val="Date"/>
    <w:basedOn w:val="a0"/>
    <w:next w:val="a0"/>
    <w:link w:val="af7"/>
    <w:uiPriority w:val="99"/>
    <w:unhideWhenUsed/>
    <w:rsid w:val="00CE374D"/>
    <w:pPr>
      <w:adjustRightInd w:val="0"/>
      <w:snapToGrid w:val="0"/>
      <w:spacing w:line="500" w:lineRule="exact"/>
      <w:ind w:leftChars="2500" w:left="100" w:firstLineChars="200" w:firstLine="200"/>
    </w:pPr>
    <w:rPr>
      <w:sz w:val="24"/>
      <w:szCs w:val="24"/>
    </w:rPr>
  </w:style>
  <w:style w:type="character" w:customStyle="1" w:styleId="af7">
    <w:name w:val="日期 字符"/>
    <w:link w:val="af6"/>
    <w:uiPriority w:val="99"/>
    <w:rsid w:val="00CE374D"/>
    <w:rPr>
      <w:rFonts w:ascii="Times New Roman" w:hAnsi="Times New Roman"/>
      <w:kern w:val="2"/>
      <w:sz w:val="24"/>
      <w:szCs w:val="24"/>
    </w:rPr>
  </w:style>
  <w:style w:type="paragraph" w:styleId="22">
    <w:name w:val="Body Text Indent 2"/>
    <w:link w:val="23"/>
    <w:qFormat/>
    <w:rsid w:val="00CE374D"/>
    <w:pPr>
      <w:snapToGrid w:val="0"/>
      <w:spacing w:line="480" w:lineRule="exact"/>
      <w:ind w:firstLine="555"/>
    </w:pPr>
    <w:rPr>
      <w:rFonts w:eastAsia="仿宋_GB2312"/>
      <w:sz w:val="28"/>
    </w:rPr>
  </w:style>
  <w:style w:type="character" w:customStyle="1" w:styleId="23">
    <w:name w:val="正文文本缩进 2 字符"/>
    <w:link w:val="22"/>
    <w:rsid w:val="00CE374D"/>
    <w:rPr>
      <w:rFonts w:eastAsia="仿宋_GB2312"/>
      <w:sz w:val="28"/>
      <w:lang w:val="en-US" w:eastAsia="zh-CN" w:bidi="ar-SA"/>
    </w:rPr>
  </w:style>
  <w:style w:type="paragraph" w:styleId="af8">
    <w:name w:val="endnote text"/>
    <w:basedOn w:val="a0"/>
    <w:link w:val="af9"/>
    <w:uiPriority w:val="99"/>
    <w:unhideWhenUsed/>
    <w:rsid w:val="00CE374D"/>
    <w:pPr>
      <w:snapToGrid w:val="0"/>
      <w:jc w:val="left"/>
    </w:pPr>
    <w:rPr>
      <w:rFonts w:ascii="仿宋_GB2312" w:eastAsia="仿宋_GB2312"/>
      <w:sz w:val="28"/>
      <w:szCs w:val="28"/>
    </w:rPr>
  </w:style>
  <w:style w:type="character" w:customStyle="1" w:styleId="af9">
    <w:name w:val="尾注文本 字符"/>
    <w:link w:val="af8"/>
    <w:uiPriority w:val="99"/>
    <w:rsid w:val="00CE374D"/>
    <w:rPr>
      <w:rFonts w:ascii="仿宋_GB2312" w:eastAsia="仿宋_GB2312" w:hAnsi="Times New Roman"/>
      <w:kern w:val="2"/>
      <w:sz w:val="28"/>
      <w:szCs w:val="28"/>
    </w:rPr>
  </w:style>
  <w:style w:type="paragraph" w:styleId="afa">
    <w:name w:val="Balloon Text"/>
    <w:basedOn w:val="a0"/>
    <w:link w:val="afb"/>
    <w:uiPriority w:val="99"/>
    <w:unhideWhenUsed/>
    <w:rsid w:val="00CE374D"/>
    <w:rPr>
      <w:sz w:val="18"/>
      <w:szCs w:val="18"/>
    </w:rPr>
  </w:style>
  <w:style w:type="character" w:customStyle="1" w:styleId="afb">
    <w:name w:val="批注框文本 字符"/>
    <w:link w:val="afa"/>
    <w:uiPriority w:val="99"/>
    <w:rsid w:val="00CE374D"/>
    <w:rPr>
      <w:rFonts w:ascii="Times New Roman" w:hAnsi="Times New Roman"/>
      <w:kern w:val="2"/>
      <w:sz w:val="18"/>
      <w:szCs w:val="18"/>
    </w:rPr>
  </w:style>
  <w:style w:type="paragraph" w:styleId="afc">
    <w:name w:val="footer"/>
    <w:basedOn w:val="a0"/>
    <w:link w:val="afd"/>
    <w:uiPriority w:val="99"/>
    <w:unhideWhenUsed/>
    <w:rsid w:val="00CE374D"/>
    <w:pPr>
      <w:tabs>
        <w:tab w:val="center" w:pos="4153"/>
        <w:tab w:val="right" w:pos="8306"/>
      </w:tabs>
      <w:snapToGrid w:val="0"/>
      <w:jc w:val="left"/>
    </w:pPr>
    <w:rPr>
      <w:sz w:val="18"/>
      <w:szCs w:val="18"/>
    </w:rPr>
  </w:style>
  <w:style w:type="character" w:customStyle="1" w:styleId="afd">
    <w:name w:val="页脚 字符"/>
    <w:link w:val="afc"/>
    <w:uiPriority w:val="99"/>
    <w:rsid w:val="00CE374D"/>
    <w:rPr>
      <w:rFonts w:ascii="Times New Roman" w:hAnsi="Times New Roman"/>
      <w:kern w:val="2"/>
      <w:sz w:val="18"/>
      <w:szCs w:val="18"/>
    </w:rPr>
  </w:style>
  <w:style w:type="paragraph" w:styleId="afe">
    <w:name w:val="header"/>
    <w:basedOn w:val="a0"/>
    <w:link w:val="aff"/>
    <w:uiPriority w:val="99"/>
    <w:unhideWhenUsed/>
    <w:rsid w:val="00CE374D"/>
    <w:pPr>
      <w:pBdr>
        <w:bottom w:val="single" w:sz="6" w:space="1" w:color="auto"/>
      </w:pBdr>
      <w:tabs>
        <w:tab w:val="center" w:pos="4153"/>
        <w:tab w:val="right" w:pos="8306"/>
      </w:tabs>
      <w:snapToGrid w:val="0"/>
      <w:jc w:val="center"/>
    </w:pPr>
    <w:rPr>
      <w:sz w:val="18"/>
      <w:szCs w:val="18"/>
    </w:rPr>
  </w:style>
  <w:style w:type="character" w:customStyle="1" w:styleId="aff">
    <w:name w:val="页眉 字符"/>
    <w:link w:val="afe"/>
    <w:uiPriority w:val="99"/>
    <w:rsid w:val="00CE374D"/>
    <w:rPr>
      <w:rFonts w:ascii="Times New Roman" w:hAnsi="Times New Roman"/>
      <w:kern w:val="2"/>
      <w:sz w:val="18"/>
      <w:szCs w:val="18"/>
    </w:rPr>
  </w:style>
  <w:style w:type="paragraph" w:styleId="TOC1">
    <w:name w:val="toc 1"/>
    <w:basedOn w:val="a0"/>
    <w:next w:val="a0"/>
    <w:uiPriority w:val="39"/>
    <w:qFormat/>
    <w:rsid w:val="00CE374D"/>
    <w:pPr>
      <w:tabs>
        <w:tab w:val="right" w:leader="dot" w:pos="8505"/>
      </w:tabs>
      <w:spacing w:line="540" w:lineRule="exact"/>
      <w:ind w:leftChars="-135" w:left="-283"/>
      <w:jc w:val="left"/>
    </w:pPr>
    <w:rPr>
      <w:rFonts w:ascii="宋体" w:hAnsi="宋体"/>
      <w:szCs w:val="24"/>
    </w:rPr>
  </w:style>
  <w:style w:type="paragraph" w:styleId="TOC4">
    <w:name w:val="toc 4"/>
    <w:basedOn w:val="a0"/>
    <w:next w:val="a0"/>
    <w:uiPriority w:val="99"/>
    <w:unhideWhenUsed/>
    <w:rsid w:val="00CE374D"/>
    <w:pPr>
      <w:adjustRightInd w:val="0"/>
      <w:snapToGrid w:val="0"/>
      <w:spacing w:line="500" w:lineRule="exact"/>
      <w:ind w:left="720" w:firstLineChars="200" w:firstLine="200"/>
      <w:jc w:val="left"/>
    </w:pPr>
    <w:rPr>
      <w:rFonts w:ascii="Calibri" w:hAnsi="Calibri"/>
      <w:sz w:val="18"/>
      <w:szCs w:val="18"/>
    </w:rPr>
  </w:style>
  <w:style w:type="paragraph" w:styleId="aff0">
    <w:name w:val="Subtitle"/>
    <w:basedOn w:val="a0"/>
    <w:next w:val="a0"/>
    <w:link w:val="aff1"/>
    <w:uiPriority w:val="11"/>
    <w:qFormat/>
    <w:rsid w:val="00CE374D"/>
    <w:pPr>
      <w:spacing w:before="240" w:after="60" w:line="312" w:lineRule="auto"/>
      <w:jc w:val="center"/>
      <w:outlineLvl w:val="1"/>
    </w:pPr>
    <w:rPr>
      <w:rFonts w:ascii="Cambria" w:hAnsi="Cambria"/>
      <w:b/>
      <w:bCs/>
      <w:kern w:val="28"/>
      <w:sz w:val="32"/>
      <w:szCs w:val="32"/>
    </w:rPr>
  </w:style>
  <w:style w:type="character" w:customStyle="1" w:styleId="aff1">
    <w:name w:val="副标题 字符"/>
    <w:link w:val="aff0"/>
    <w:uiPriority w:val="11"/>
    <w:rsid w:val="00CE374D"/>
    <w:rPr>
      <w:rFonts w:ascii="Cambria" w:hAnsi="Cambria" w:cs="Times New Roman"/>
      <w:b/>
      <w:bCs/>
      <w:kern w:val="28"/>
      <w:sz w:val="32"/>
      <w:szCs w:val="32"/>
    </w:rPr>
  </w:style>
  <w:style w:type="paragraph" w:styleId="aff2">
    <w:name w:val="List"/>
    <w:basedOn w:val="a0"/>
    <w:uiPriority w:val="99"/>
    <w:semiHidden/>
    <w:unhideWhenUsed/>
    <w:rsid w:val="00CE374D"/>
    <w:pPr>
      <w:widowControl/>
      <w:ind w:left="200" w:hangingChars="200" w:hanging="200"/>
      <w:contextualSpacing/>
      <w:jc w:val="left"/>
    </w:pPr>
    <w:rPr>
      <w:rFonts w:ascii="Calibri" w:hAnsi="Calibri"/>
      <w:kern w:val="0"/>
      <w:sz w:val="20"/>
    </w:rPr>
  </w:style>
  <w:style w:type="paragraph" w:styleId="aff3">
    <w:name w:val="footnote text"/>
    <w:aliases w:val="Fußnotentext Char1,Fußnotentext Char Char"/>
    <w:basedOn w:val="a0"/>
    <w:link w:val="11"/>
    <w:uiPriority w:val="99"/>
    <w:unhideWhenUsed/>
    <w:qFormat/>
    <w:rsid w:val="00CE374D"/>
    <w:pPr>
      <w:widowControl/>
      <w:snapToGrid w:val="0"/>
      <w:jc w:val="left"/>
    </w:pPr>
    <w:rPr>
      <w:rFonts w:ascii="Calibri" w:hAnsi="Calibri"/>
      <w:kern w:val="0"/>
      <w:sz w:val="18"/>
      <w:szCs w:val="18"/>
    </w:rPr>
  </w:style>
  <w:style w:type="character" w:customStyle="1" w:styleId="11">
    <w:name w:val="脚注文本 字符1"/>
    <w:aliases w:val="Fußnotentext Char1 字符,Fußnotentext Char Char 字符"/>
    <w:link w:val="aff3"/>
    <w:uiPriority w:val="99"/>
    <w:qFormat/>
    <w:rsid w:val="00CE374D"/>
    <w:rPr>
      <w:sz w:val="18"/>
      <w:szCs w:val="18"/>
    </w:rPr>
  </w:style>
  <w:style w:type="paragraph" w:styleId="TOC6">
    <w:name w:val="toc 6"/>
    <w:basedOn w:val="a0"/>
    <w:next w:val="a0"/>
    <w:uiPriority w:val="99"/>
    <w:unhideWhenUsed/>
    <w:rsid w:val="00CE374D"/>
    <w:pPr>
      <w:adjustRightInd w:val="0"/>
      <w:snapToGrid w:val="0"/>
      <w:spacing w:line="500" w:lineRule="exact"/>
      <w:ind w:left="1200" w:firstLineChars="200" w:firstLine="200"/>
      <w:jc w:val="left"/>
    </w:pPr>
    <w:rPr>
      <w:rFonts w:ascii="Calibri" w:hAnsi="Calibri"/>
      <w:sz w:val="18"/>
      <w:szCs w:val="18"/>
    </w:rPr>
  </w:style>
  <w:style w:type="paragraph" w:styleId="32">
    <w:name w:val="Body Text Indent 3"/>
    <w:basedOn w:val="a0"/>
    <w:link w:val="33"/>
    <w:unhideWhenUsed/>
    <w:qFormat/>
    <w:rsid w:val="00CE374D"/>
    <w:pPr>
      <w:spacing w:after="120"/>
      <w:ind w:leftChars="200" w:left="420"/>
    </w:pPr>
    <w:rPr>
      <w:rFonts w:ascii="仿宋_GB2312" w:eastAsia="仿宋_GB2312"/>
      <w:kern w:val="0"/>
      <w:sz w:val="16"/>
      <w:szCs w:val="16"/>
    </w:rPr>
  </w:style>
  <w:style w:type="character" w:customStyle="1" w:styleId="33">
    <w:name w:val="正文文本缩进 3 字符"/>
    <w:link w:val="32"/>
    <w:qFormat/>
    <w:rsid w:val="00CE374D"/>
    <w:rPr>
      <w:rFonts w:ascii="仿宋_GB2312" w:eastAsia="仿宋_GB2312" w:hAnsi="Times New Roman"/>
      <w:sz w:val="16"/>
      <w:szCs w:val="16"/>
    </w:rPr>
  </w:style>
  <w:style w:type="paragraph" w:styleId="TOC2">
    <w:name w:val="toc 2"/>
    <w:basedOn w:val="a0"/>
    <w:next w:val="a0"/>
    <w:uiPriority w:val="39"/>
    <w:unhideWhenUsed/>
    <w:qFormat/>
    <w:rsid w:val="00CE374D"/>
    <w:pPr>
      <w:adjustRightInd w:val="0"/>
      <w:snapToGrid w:val="0"/>
      <w:spacing w:line="500" w:lineRule="exact"/>
      <w:ind w:left="240" w:firstLineChars="200" w:firstLine="200"/>
      <w:jc w:val="left"/>
    </w:pPr>
    <w:rPr>
      <w:rFonts w:ascii="Calibri" w:hAnsi="Calibri"/>
      <w:smallCaps/>
      <w:sz w:val="20"/>
    </w:rPr>
  </w:style>
  <w:style w:type="paragraph" w:styleId="TOC9">
    <w:name w:val="toc 9"/>
    <w:basedOn w:val="a0"/>
    <w:next w:val="a0"/>
    <w:uiPriority w:val="99"/>
    <w:unhideWhenUsed/>
    <w:rsid w:val="00CE374D"/>
    <w:pPr>
      <w:adjustRightInd w:val="0"/>
      <w:snapToGrid w:val="0"/>
      <w:spacing w:line="500" w:lineRule="exact"/>
      <w:ind w:left="1920" w:firstLineChars="200" w:firstLine="200"/>
      <w:jc w:val="left"/>
    </w:pPr>
    <w:rPr>
      <w:rFonts w:ascii="Calibri" w:hAnsi="Calibri"/>
      <w:sz w:val="18"/>
      <w:szCs w:val="18"/>
    </w:rPr>
  </w:style>
  <w:style w:type="paragraph" w:styleId="24">
    <w:name w:val="Body Text 2"/>
    <w:basedOn w:val="a0"/>
    <w:link w:val="25"/>
    <w:rsid w:val="00CE374D"/>
    <w:pPr>
      <w:spacing w:after="120" w:line="480" w:lineRule="auto"/>
    </w:pPr>
    <w:rPr>
      <w:szCs w:val="24"/>
    </w:rPr>
  </w:style>
  <w:style w:type="character" w:customStyle="1" w:styleId="25">
    <w:name w:val="正文文本 2 字符"/>
    <w:link w:val="24"/>
    <w:rsid w:val="00CE374D"/>
    <w:rPr>
      <w:rFonts w:ascii="Times New Roman" w:hAnsi="Times New Roman"/>
      <w:kern w:val="2"/>
      <w:sz w:val="21"/>
      <w:szCs w:val="24"/>
    </w:rPr>
  </w:style>
  <w:style w:type="paragraph" w:styleId="26">
    <w:name w:val="List Continue 2"/>
    <w:basedOn w:val="a0"/>
    <w:uiPriority w:val="99"/>
    <w:unhideWhenUsed/>
    <w:rsid w:val="00CE374D"/>
    <w:pPr>
      <w:spacing w:after="120"/>
      <w:ind w:leftChars="400" w:left="840"/>
      <w:contextualSpacing/>
    </w:pPr>
  </w:style>
  <w:style w:type="paragraph" w:styleId="HTML">
    <w:name w:val="HTML Preformatted"/>
    <w:basedOn w:val="a0"/>
    <w:link w:val="HTML0"/>
    <w:uiPriority w:val="99"/>
    <w:unhideWhenUsed/>
    <w:rsid w:val="00CE37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0">
    <w:name w:val="HTML 预设格式 字符"/>
    <w:link w:val="HTML"/>
    <w:uiPriority w:val="99"/>
    <w:rsid w:val="00CE374D"/>
    <w:rPr>
      <w:rFonts w:ascii="宋体" w:hAnsi="宋体" w:cs="宋体"/>
      <w:sz w:val="24"/>
      <w:szCs w:val="24"/>
    </w:rPr>
  </w:style>
  <w:style w:type="paragraph" w:styleId="aff4">
    <w:name w:val="Normal (Web)"/>
    <w:basedOn w:val="a0"/>
    <w:rsid w:val="00CE374D"/>
    <w:pPr>
      <w:widowControl/>
      <w:spacing w:before="100" w:beforeAutospacing="1" w:after="100" w:afterAutospacing="1"/>
      <w:jc w:val="left"/>
    </w:pPr>
    <w:rPr>
      <w:rFonts w:ascii="宋体" w:hAnsi="宋体" w:cs="宋体"/>
      <w:kern w:val="0"/>
      <w:sz w:val="24"/>
      <w:szCs w:val="24"/>
    </w:rPr>
  </w:style>
  <w:style w:type="paragraph" w:styleId="aff5">
    <w:name w:val="Title"/>
    <w:basedOn w:val="a0"/>
    <w:next w:val="a0"/>
    <w:link w:val="aff6"/>
    <w:uiPriority w:val="99"/>
    <w:qFormat/>
    <w:rsid w:val="00CE374D"/>
    <w:pPr>
      <w:spacing w:before="240" w:after="60"/>
      <w:jc w:val="center"/>
      <w:outlineLvl w:val="0"/>
    </w:pPr>
    <w:rPr>
      <w:rFonts w:eastAsia="黑体"/>
      <w:bCs/>
      <w:color w:val="002776"/>
      <w:kern w:val="0"/>
      <w:sz w:val="72"/>
      <w:szCs w:val="28"/>
    </w:rPr>
  </w:style>
  <w:style w:type="character" w:customStyle="1" w:styleId="aff6">
    <w:name w:val="标题 字符"/>
    <w:link w:val="aff5"/>
    <w:uiPriority w:val="99"/>
    <w:rsid w:val="00CE374D"/>
    <w:rPr>
      <w:rFonts w:ascii="Times New Roman" w:eastAsia="黑体" w:hAnsi="Times New Roman" w:cs="Times New Roman"/>
      <w:bCs/>
      <w:color w:val="002776"/>
      <w:sz w:val="72"/>
      <w:szCs w:val="28"/>
    </w:rPr>
  </w:style>
  <w:style w:type="character" w:styleId="aff7">
    <w:name w:val="Strong"/>
    <w:uiPriority w:val="22"/>
    <w:qFormat/>
    <w:rsid w:val="00CE374D"/>
    <w:rPr>
      <w:b/>
      <w:bCs/>
    </w:rPr>
  </w:style>
  <w:style w:type="character" w:styleId="aff8">
    <w:name w:val="endnote reference"/>
    <w:uiPriority w:val="99"/>
    <w:unhideWhenUsed/>
    <w:rsid w:val="00CE374D"/>
    <w:rPr>
      <w:vertAlign w:val="superscript"/>
    </w:rPr>
  </w:style>
  <w:style w:type="character" w:styleId="aff9">
    <w:name w:val="page number"/>
    <w:basedOn w:val="a1"/>
    <w:rsid w:val="00CE374D"/>
  </w:style>
  <w:style w:type="character" w:styleId="affa">
    <w:name w:val="FollowedHyperlink"/>
    <w:uiPriority w:val="99"/>
    <w:unhideWhenUsed/>
    <w:qFormat/>
    <w:rsid w:val="00CE374D"/>
    <w:rPr>
      <w:color w:val="800080"/>
      <w:u w:val="single"/>
    </w:rPr>
  </w:style>
  <w:style w:type="character" w:styleId="affb">
    <w:name w:val="Emphasis"/>
    <w:uiPriority w:val="20"/>
    <w:qFormat/>
    <w:rsid w:val="00CE374D"/>
    <w:rPr>
      <w:i/>
      <w:iCs/>
    </w:rPr>
  </w:style>
  <w:style w:type="character" w:styleId="affc">
    <w:name w:val="Hyperlink"/>
    <w:uiPriority w:val="99"/>
    <w:unhideWhenUsed/>
    <w:qFormat/>
    <w:rsid w:val="00CE374D"/>
    <w:rPr>
      <w:color w:val="0000FF"/>
      <w:u w:val="single"/>
    </w:rPr>
  </w:style>
  <w:style w:type="character" w:styleId="affd">
    <w:name w:val="annotation reference"/>
    <w:uiPriority w:val="99"/>
    <w:unhideWhenUsed/>
    <w:qFormat/>
    <w:rsid w:val="00CE374D"/>
    <w:rPr>
      <w:sz w:val="21"/>
      <w:szCs w:val="21"/>
    </w:rPr>
  </w:style>
  <w:style w:type="character" w:styleId="affe">
    <w:name w:val="footnote reference"/>
    <w:uiPriority w:val="99"/>
    <w:unhideWhenUsed/>
    <w:qFormat/>
    <w:rsid w:val="00CE374D"/>
    <w:rPr>
      <w:vertAlign w:val="superscript"/>
    </w:rPr>
  </w:style>
  <w:style w:type="table" w:styleId="afff">
    <w:name w:val="Table Grid"/>
    <w:basedOn w:val="a2"/>
    <w:uiPriority w:val="99"/>
    <w:qFormat/>
    <w:rsid w:val="00CE374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Table Simple 3"/>
    <w:basedOn w:val="a2"/>
    <w:uiPriority w:val="99"/>
    <w:unhideWhenUsed/>
    <w:qFormat/>
    <w:rsid w:val="00CE374D"/>
    <w:pPr>
      <w:widowControl w:val="0"/>
      <w:spacing w:line="500" w:lineRule="exact"/>
      <w:jc w:val="both"/>
    </w:pPr>
    <w:rPr>
      <w:kern w:val="2"/>
      <w:sz w:val="21"/>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5">
    <w:name w:val="Table List 3"/>
    <w:basedOn w:val="a2"/>
    <w:qFormat/>
    <w:rsid w:val="00CE374D"/>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single" w:sz="12" w:space="0" w:color="000000"/>
          <w:bottom w:val="nil"/>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paragraph" w:customStyle="1" w:styleId="afff0">
    <w:name w:val="普通段落"/>
    <w:basedOn w:val="a0"/>
    <w:qFormat/>
    <w:rsid w:val="00CE374D"/>
    <w:pPr>
      <w:spacing w:line="312" w:lineRule="auto"/>
      <w:ind w:firstLineChars="200" w:firstLine="200"/>
    </w:pPr>
    <w:rPr>
      <w:rFonts w:ascii="Calibri" w:eastAsia="华文楷体" w:hAnsi="Calibri"/>
      <w:sz w:val="24"/>
      <w:szCs w:val="22"/>
    </w:rPr>
  </w:style>
  <w:style w:type="paragraph" w:customStyle="1" w:styleId="font7">
    <w:name w:val="font7"/>
    <w:basedOn w:val="a0"/>
    <w:qFormat/>
    <w:rsid w:val="00CE374D"/>
    <w:pPr>
      <w:widowControl/>
      <w:spacing w:before="100" w:beforeAutospacing="1" w:after="100" w:afterAutospacing="1"/>
      <w:jc w:val="left"/>
    </w:pPr>
    <w:rPr>
      <w:rFonts w:ascii="宋体" w:hAnsi="宋体" w:cs="宋体"/>
      <w:kern w:val="0"/>
      <w:sz w:val="18"/>
      <w:szCs w:val="18"/>
    </w:rPr>
  </w:style>
  <w:style w:type="paragraph" w:customStyle="1" w:styleId="12">
    <w:name w:val="副标题1"/>
    <w:basedOn w:val="aff5"/>
    <w:next w:val="a0"/>
    <w:link w:val="Char"/>
    <w:qFormat/>
    <w:rsid w:val="00CE374D"/>
    <w:rPr>
      <w:color w:val="92D400"/>
    </w:rPr>
  </w:style>
  <w:style w:type="character" w:customStyle="1" w:styleId="Char">
    <w:name w:val="副标题 Char"/>
    <w:link w:val="12"/>
    <w:uiPriority w:val="11"/>
    <w:rsid w:val="00CE374D"/>
    <w:rPr>
      <w:rFonts w:ascii="Times New Roman" w:eastAsia="黑体" w:hAnsi="Times New Roman" w:cs="Times New Roman"/>
      <w:bCs/>
      <w:color w:val="92D400"/>
      <w:sz w:val="72"/>
      <w:szCs w:val="28"/>
    </w:rPr>
  </w:style>
  <w:style w:type="paragraph" w:customStyle="1" w:styleId="Style8">
    <w:name w:val="Style8"/>
    <w:basedOn w:val="a0"/>
    <w:qFormat/>
    <w:rsid w:val="00CE374D"/>
    <w:pPr>
      <w:widowControl/>
      <w:numPr>
        <w:numId w:val="1"/>
      </w:numPr>
      <w:spacing w:after="120" w:line="312" w:lineRule="auto"/>
      <w:jc w:val="left"/>
    </w:pPr>
    <w:rPr>
      <w:rFonts w:ascii="Calibri" w:eastAsia="华文楷体" w:hAnsi="Calibri"/>
      <w:kern w:val="0"/>
      <w:sz w:val="24"/>
    </w:rPr>
  </w:style>
  <w:style w:type="paragraph" w:customStyle="1" w:styleId="TOC10">
    <w:name w:val="TOC 标题1"/>
    <w:basedOn w:val="1"/>
    <w:next w:val="a0"/>
    <w:uiPriority w:val="39"/>
    <w:unhideWhenUsed/>
    <w:qFormat/>
    <w:rsid w:val="00CE374D"/>
    <w:pPr>
      <w:widowControl/>
      <w:tabs>
        <w:tab w:val="clear" w:pos="432"/>
      </w:tabs>
      <w:spacing w:before="240" w:after="1200" w:line="240" w:lineRule="auto"/>
      <w:ind w:left="0" w:firstLine="0"/>
      <w:contextualSpacing/>
      <w:jc w:val="left"/>
      <w:outlineLvl w:val="9"/>
    </w:pPr>
    <w:rPr>
      <w:rFonts w:ascii="Times New Roman"/>
      <w:bCs/>
      <w:color w:val="00A1DE"/>
      <w:sz w:val="60"/>
      <w:szCs w:val="28"/>
      <w:lang w:val="en-GB"/>
    </w:rPr>
  </w:style>
  <w:style w:type="paragraph" w:customStyle="1" w:styleId="xl69">
    <w:name w:val="xl69"/>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4">
    <w:name w:val="xl64"/>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91">
    <w:name w:val="标题 91"/>
    <w:next w:val="a0"/>
    <w:uiPriority w:val="9"/>
    <w:unhideWhenUsed/>
    <w:qFormat/>
    <w:rsid w:val="00CE374D"/>
    <w:pPr>
      <w:spacing w:before="240" w:after="120"/>
      <w:contextualSpacing/>
      <w:outlineLvl w:val="8"/>
    </w:pPr>
    <w:rPr>
      <w:rFonts w:ascii="Arial" w:eastAsia="黑体" w:hAnsi="Arial"/>
      <w:bCs/>
      <w:i/>
      <w:sz w:val="24"/>
      <w:szCs w:val="28"/>
      <w:lang w:val="en-GB"/>
    </w:rPr>
  </w:style>
  <w:style w:type="paragraph" w:customStyle="1" w:styleId="10025">
    <w:name w:val="样式 标题 1 + 新宋体 小四 非加粗 段前: 0 磅 段后: 0 磅 行距: 固定值 25 磅"/>
    <w:basedOn w:val="1"/>
    <w:rsid w:val="00CE374D"/>
    <w:pPr>
      <w:tabs>
        <w:tab w:val="clear" w:pos="432"/>
      </w:tabs>
      <w:spacing w:before="0" w:after="0" w:line="500" w:lineRule="exact"/>
      <w:ind w:left="0" w:firstLine="0"/>
      <w:jc w:val="both"/>
    </w:pPr>
    <w:rPr>
      <w:rFonts w:ascii="新宋体" w:eastAsia="新宋体" w:hAnsi="新宋体" w:cs="宋体"/>
      <w:b/>
      <w:kern w:val="44"/>
      <w:sz w:val="24"/>
    </w:rPr>
  </w:style>
  <w:style w:type="paragraph" w:customStyle="1" w:styleId="41">
    <w:name w:val="标题 41"/>
    <w:next w:val="a0"/>
    <w:uiPriority w:val="9"/>
    <w:unhideWhenUsed/>
    <w:qFormat/>
    <w:rsid w:val="00CE374D"/>
    <w:pPr>
      <w:spacing w:before="240" w:after="120"/>
      <w:contextualSpacing/>
      <w:outlineLvl w:val="3"/>
    </w:pPr>
    <w:rPr>
      <w:rFonts w:ascii="Arial" w:eastAsia="黑体" w:hAnsi="Arial"/>
      <w:b/>
      <w:bCs/>
      <w:color w:val="00A1DE"/>
      <w:sz w:val="24"/>
      <w:szCs w:val="28"/>
      <w:lang w:val="en-GB"/>
    </w:rPr>
  </w:style>
  <w:style w:type="paragraph" w:customStyle="1" w:styleId="xl63">
    <w:name w:val="xl63"/>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Char0">
    <w:name w:val="Char"/>
    <w:basedOn w:val="a0"/>
    <w:qFormat/>
    <w:rsid w:val="00CE374D"/>
    <w:pPr>
      <w:tabs>
        <w:tab w:val="left" w:pos="840"/>
      </w:tabs>
      <w:ind w:left="840" w:hanging="360"/>
    </w:pPr>
    <w:rPr>
      <w:sz w:val="24"/>
      <w:szCs w:val="24"/>
    </w:rPr>
  </w:style>
  <w:style w:type="paragraph" w:customStyle="1" w:styleId="220">
    <w:name w:val="样式 样式 内容 + 首行缩进:  2 字符 + 首行缩进:  2 字符"/>
    <w:basedOn w:val="a0"/>
    <w:rsid w:val="00CE374D"/>
    <w:pPr>
      <w:widowControl/>
      <w:spacing w:line="290" w:lineRule="exact"/>
    </w:pPr>
    <w:rPr>
      <w:rFonts w:ascii="Arial" w:hAnsi="Arial"/>
      <w:color w:val="000000"/>
      <w:sz w:val="24"/>
      <w:szCs w:val="24"/>
    </w:rPr>
  </w:style>
  <w:style w:type="paragraph" w:customStyle="1" w:styleId="xl70">
    <w:name w:val="xl70"/>
    <w:basedOn w:val="a0"/>
    <w:rsid w:val="00CE374D"/>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5">
    <w:name w:val="xl65"/>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6">
    <w:name w:val="font6"/>
    <w:basedOn w:val="a0"/>
    <w:rsid w:val="00CE374D"/>
    <w:pPr>
      <w:widowControl/>
      <w:spacing w:before="100" w:beforeAutospacing="1" w:after="100" w:afterAutospacing="1"/>
      <w:jc w:val="left"/>
    </w:pPr>
    <w:rPr>
      <w:rFonts w:ascii="宋体" w:hAnsi="宋体" w:cs="宋体"/>
      <w:kern w:val="0"/>
      <w:sz w:val="18"/>
      <w:szCs w:val="18"/>
    </w:rPr>
  </w:style>
  <w:style w:type="paragraph" w:customStyle="1" w:styleId="afff1">
    <w:name w:val="a. 段落"/>
    <w:basedOn w:val="a0"/>
    <w:rsid w:val="00CE374D"/>
    <w:pPr>
      <w:widowControl/>
      <w:spacing w:after="120"/>
      <w:ind w:firstLineChars="200" w:firstLine="200"/>
      <w:jc w:val="left"/>
    </w:pPr>
    <w:rPr>
      <w:rFonts w:ascii="Calibri" w:eastAsia="华文楷体" w:hAnsi="Calibri"/>
      <w:kern w:val="0"/>
      <w:sz w:val="24"/>
    </w:rPr>
  </w:style>
  <w:style w:type="paragraph" w:customStyle="1" w:styleId="p0">
    <w:name w:val="p0"/>
    <w:basedOn w:val="a0"/>
    <w:qFormat/>
    <w:rsid w:val="00CE374D"/>
    <w:pPr>
      <w:widowControl/>
    </w:pPr>
    <w:rPr>
      <w:kern w:val="0"/>
      <w:szCs w:val="21"/>
    </w:rPr>
  </w:style>
  <w:style w:type="paragraph" w:customStyle="1" w:styleId="xl68">
    <w:name w:val="xl68"/>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7">
    <w:name w:val="xl67"/>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5">
    <w:name w:val="xl75"/>
    <w:basedOn w:val="a0"/>
    <w:rsid w:val="00CE374D"/>
    <w:pPr>
      <w:widowControl/>
      <w:spacing w:before="100" w:beforeAutospacing="1" w:after="100" w:afterAutospacing="1"/>
      <w:jc w:val="right"/>
      <w:textAlignment w:val="center"/>
    </w:pPr>
    <w:rPr>
      <w:rFonts w:ascii="宋体" w:hAnsi="宋体" w:cs="宋体"/>
      <w:kern w:val="0"/>
      <w:sz w:val="24"/>
      <w:szCs w:val="24"/>
    </w:rPr>
  </w:style>
  <w:style w:type="paragraph" w:customStyle="1" w:styleId="xl71">
    <w:name w:val="xl71"/>
    <w:basedOn w:val="a0"/>
    <w:rsid w:val="00CE3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afff2">
    <w:name w:val="兴业银行议案"/>
    <w:basedOn w:val="afff3"/>
    <w:link w:val="Char1"/>
    <w:qFormat/>
    <w:rsid w:val="00CE374D"/>
  </w:style>
  <w:style w:type="paragraph" w:customStyle="1" w:styleId="afff3">
    <w:name w:val="兴业银行正文样式"/>
    <w:basedOn w:val="a0"/>
    <w:link w:val="Char2"/>
    <w:qFormat/>
    <w:rsid w:val="00CE374D"/>
    <w:pPr>
      <w:ind w:firstLineChars="200" w:firstLine="482"/>
    </w:pPr>
    <w:rPr>
      <w:rFonts w:hAnsi="宋体"/>
      <w:b/>
      <w:sz w:val="24"/>
      <w:szCs w:val="24"/>
    </w:rPr>
  </w:style>
  <w:style w:type="character" w:customStyle="1" w:styleId="Char2">
    <w:name w:val="兴业银行正文样式 Char"/>
    <w:link w:val="afff3"/>
    <w:rsid w:val="00CE374D"/>
    <w:rPr>
      <w:rFonts w:ascii="Times New Roman" w:hAnsi="宋体"/>
      <w:b/>
      <w:kern w:val="2"/>
      <w:sz w:val="24"/>
      <w:szCs w:val="24"/>
    </w:rPr>
  </w:style>
  <w:style w:type="character" w:customStyle="1" w:styleId="Char1">
    <w:name w:val="兴业银行议案 Char"/>
    <w:basedOn w:val="Char2"/>
    <w:link w:val="afff2"/>
    <w:rsid w:val="00CE374D"/>
    <w:rPr>
      <w:rFonts w:ascii="Times New Roman" w:hAnsi="宋体"/>
      <w:b/>
      <w:kern w:val="2"/>
      <w:sz w:val="24"/>
      <w:szCs w:val="24"/>
    </w:rPr>
  </w:style>
  <w:style w:type="paragraph" w:customStyle="1" w:styleId="13">
    <w:name w:val="引用1"/>
    <w:next w:val="afff4"/>
    <w:link w:val="Char3"/>
    <w:uiPriority w:val="12"/>
    <w:qFormat/>
    <w:rsid w:val="00CE374D"/>
    <w:pPr>
      <w:framePr w:wrap="notBeside" w:vAnchor="text" w:hAnchor="text" w:y="1"/>
      <w:spacing w:before="360" w:after="360"/>
      <w:contextualSpacing/>
    </w:pPr>
    <w:rPr>
      <w:rFonts w:ascii="Times New Roman" w:eastAsia="黑体" w:hAnsi="Times New Roman"/>
      <w:bCs/>
      <w:color w:val="00A1DE"/>
      <w:sz w:val="32"/>
      <w:szCs w:val="28"/>
    </w:rPr>
  </w:style>
  <w:style w:type="paragraph" w:styleId="afff4">
    <w:name w:val="Quote"/>
    <w:basedOn w:val="a0"/>
    <w:next w:val="a0"/>
    <w:link w:val="afff5"/>
    <w:uiPriority w:val="29"/>
    <w:qFormat/>
    <w:rsid w:val="00CE374D"/>
    <w:rPr>
      <w:i/>
      <w:iCs/>
      <w:color w:val="000000"/>
    </w:rPr>
  </w:style>
  <w:style w:type="character" w:customStyle="1" w:styleId="afff5">
    <w:name w:val="引用 字符"/>
    <w:link w:val="afff4"/>
    <w:uiPriority w:val="29"/>
    <w:rsid w:val="00CE374D"/>
    <w:rPr>
      <w:rFonts w:ascii="Times New Roman" w:hAnsi="Times New Roman"/>
      <w:i/>
      <w:iCs/>
      <w:color w:val="000000"/>
      <w:kern w:val="2"/>
      <w:sz w:val="21"/>
    </w:rPr>
  </w:style>
  <w:style w:type="character" w:customStyle="1" w:styleId="Char3">
    <w:name w:val="引用 Char"/>
    <w:link w:val="13"/>
    <w:uiPriority w:val="29"/>
    <w:rsid w:val="00CE374D"/>
    <w:rPr>
      <w:rFonts w:ascii="Times New Roman" w:eastAsia="黑体" w:hAnsi="Times New Roman"/>
      <w:bCs/>
      <w:color w:val="00A1DE"/>
      <w:sz w:val="32"/>
      <w:szCs w:val="28"/>
      <w:lang w:val="en-US" w:eastAsia="zh-CN" w:bidi="ar-SA"/>
    </w:rPr>
  </w:style>
  <w:style w:type="paragraph" w:customStyle="1" w:styleId="afff6">
    <w:name w:val="二级标题"/>
    <w:basedOn w:val="a0"/>
    <w:qFormat/>
    <w:rsid w:val="00CE374D"/>
    <w:pPr>
      <w:jc w:val="left"/>
    </w:pPr>
    <w:rPr>
      <w:rFonts w:ascii="宋体" w:eastAsia="仿宋_GB2312" w:hAnsi="宋体" w:cs="宋体"/>
      <w:b/>
      <w:bCs/>
      <w:kern w:val="0"/>
      <w:sz w:val="22"/>
    </w:rPr>
  </w:style>
  <w:style w:type="paragraph" w:customStyle="1" w:styleId="afff7">
    <w:name w:val="箭头"/>
    <w:basedOn w:val="afff0"/>
    <w:rsid w:val="00CE374D"/>
    <w:pPr>
      <w:spacing w:before="120" w:after="120"/>
      <w:ind w:left="3120" w:firstLineChars="0" w:firstLine="0"/>
    </w:pPr>
  </w:style>
  <w:style w:type="paragraph" w:customStyle="1" w:styleId="xl66">
    <w:name w:val="xl66"/>
    <w:basedOn w:val="a0"/>
    <w:rsid w:val="00CE374D"/>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CE374D"/>
    <w:pPr>
      <w:widowControl w:val="0"/>
      <w:autoSpaceDE w:val="0"/>
      <w:autoSpaceDN w:val="0"/>
      <w:adjustRightInd w:val="0"/>
    </w:pPr>
    <w:rPr>
      <w:rFonts w:ascii="Symbol" w:hAnsi="Symbol" w:cs="Symbol"/>
      <w:color w:val="000000"/>
      <w:sz w:val="24"/>
      <w:szCs w:val="24"/>
    </w:rPr>
  </w:style>
  <w:style w:type="paragraph" w:customStyle="1" w:styleId="font5">
    <w:name w:val="font5"/>
    <w:basedOn w:val="a0"/>
    <w:rsid w:val="00CE374D"/>
    <w:pPr>
      <w:widowControl/>
      <w:spacing w:before="100" w:beforeAutospacing="1" w:after="100" w:afterAutospacing="1"/>
      <w:jc w:val="left"/>
    </w:pPr>
    <w:rPr>
      <w:rFonts w:ascii="宋体" w:hAnsi="宋体" w:cs="宋体"/>
      <w:kern w:val="0"/>
      <w:sz w:val="18"/>
      <w:szCs w:val="18"/>
    </w:rPr>
  </w:style>
  <w:style w:type="paragraph" w:customStyle="1" w:styleId="Style1">
    <w:name w:val="Style1"/>
    <w:basedOn w:val="a0"/>
    <w:qFormat/>
    <w:rsid w:val="00CE374D"/>
    <w:pPr>
      <w:ind w:firstLineChars="200" w:firstLine="200"/>
    </w:pPr>
    <w:rPr>
      <w:rFonts w:ascii="黑体" w:eastAsia="黑体" w:hAnsi="黑体"/>
      <w:sz w:val="24"/>
      <w:szCs w:val="28"/>
    </w:rPr>
  </w:style>
  <w:style w:type="paragraph" w:styleId="a">
    <w:name w:val="List Paragraph"/>
    <w:basedOn w:val="a0"/>
    <w:uiPriority w:val="99"/>
    <w:qFormat/>
    <w:rsid w:val="00CE374D"/>
    <w:pPr>
      <w:numPr>
        <w:numId w:val="2"/>
      </w:numPr>
      <w:adjustRightInd w:val="0"/>
      <w:snapToGrid w:val="0"/>
      <w:spacing w:line="500" w:lineRule="exact"/>
    </w:pPr>
    <w:rPr>
      <w:rFonts w:ascii="Calibri" w:hAnsi="Calibri"/>
      <w:sz w:val="24"/>
      <w:szCs w:val="22"/>
    </w:rPr>
  </w:style>
  <w:style w:type="paragraph" w:customStyle="1" w:styleId="ListParagraph1">
    <w:name w:val="List Paragraph1"/>
    <w:basedOn w:val="a0"/>
    <w:link w:val="Char4"/>
    <w:qFormat/>
    <w:rsid w:val="00CE374D"/>
    <w:pPr>
      <w:adjustRightInd w:val="0"/>
      <w:snapToGrid w:val="0"/>
      <w:spacing w:line="500" w:lineRule="exact"/>
      <w:ind w:firstLineChars="200" w:firstLine="420"/>
    </w:pPr>
    <w:rPr>
      <w:rFonts w:ascii="Calibri" w:hAnsi="Calibri"/>
      <w:sz w:val="24"/>
      <w:szCs w:val="22"/>
    </w:rPr>
  </w:style>
  <w:style w:type="character" w:customStyle="1" w:styleId="Char4">
    <w:name w:val="列出段落 Char"/>
    <w:link w:val="ListParagraph1"/>
    <w:uiPriority w:val="34"/>
    <w:qFormat/>
    <w:locked/>
    <w:rsid w:val="00CE374D"/>
    <w:rPr>
      <w:kern w:val="2"/>
      <w:sz w:val="24"/>
      <w:szCs w:val="22"/>
    </w:rPr>
  </w:style>
  <w:style w:type="paragraph" w:customStyle="1" w:styleId="-">
    <w:name w:val="季报-正文"/>
    <w:basedOn w:val="a0"/>
    <w:link w:val="-Char"/>
    <w:uiPriority w:val="99"/>
    <w:rsid w:val="00CE374D"/>
    <w:pPr>
      <w:adjustRightInd w:val="0"/>
      <w:snapToGrid w:val="0"/>
      <w:spacing w:line="500" w:lineRule="exact"/>
      <w:ind w:firstLineChars="200" w:firstLine="482"/>
    </w:pPr>
    <w:rPr>
      <w:rFonts w:ascii="仿宋_GB2312" w:eastAsia="仿宋_GB2312" w:hAnsi="Arial"/>
      <w:sz w:val="24"/>
      <w:szCs w:val="24"/>
    </w:rPr>
  </w:style>
  <w:style w:type="character" w:customStyle="1" w:styleId="-Char">
    <w:name w:val="季报-正文 Char"/>
    <w:link w:val="-"/>
    <w:uiPriority w:val="99"/>
    <w:locked/>
    <w:rsid w:val="00CE374D"/>
    <w:rPr>
      <w:rFonts w:ascii="仿宋_GB2312" w:eastAsia="仿宋_GB2312" w:hAnsi="Arial" w:cs="Arial"/>
      <w:kern w:val="2"/>
      <w:sz w:val="24"/>
      <w:szCs w:val="24"/>
    </w:rPr>
  </w:style>
  <w:style w:type="paragraph" w:customStyle="1" w:styleId="Char10">
    <w:name w:val="Char1"/>
    <w:basedOn w:val="a0"/>
    <w:rsid w:val="00CE374D"/>
    <w:pPr>
      <w:tabs>
        <w:tab w:val="left" w:pos="840"/>
      </w:tabs>
      <w:ind w:left="840" w:hanging="360"/>
    </w:pPr>
    <w:rPr>
      <w:rFonts w:eastAsia="仿宋_GB2312"/>
      <w:sz w:val="24"/>
      <w:szCs w:val="24"/>
    </w:rPr>
  </w:style>
  <w:style w:type="paragraph" w:customStyle="1" w:styleId="14">
    <w:name w:val="样式1"/>
    <w:basedOn w:val="a0"/>
    <w:link w:val="1Char"/>
    <w:qFormat/>
    <w:rsid w:val="00CE374D"/>
    <w:rPr>
      <w:rFonts w:eastAsia="仿宋_GB2312"/>
      <w:sz w:val="30"/>
      <w:szCs w:val="24"/>
    </w:rPr>
  </w:style>
  <w:style w:type="character" w:customStyle="1" w:styleId="1Char">
    <w:name w:val="样式1 Char"/>
    <w:link w:val="14"/>
    <w:rsid w:val="00CE374D"/>
    <w:rPr>
      <w:rFonts w:ascii="Times New Roman" w:eastAsia="仿宋_GB2312" w:hAnsi="Times New Roman"/>
      <w:kern w:val="2"/>
      <w:sz w:val="30"/>
      <w:szCs w:val="24"/>
    </w:rPr>
  </w:style>
  <w:style w:type="paragraph" w:customStyle="1" w:styleId="Char20">
    <w:name w:val="Char2"/>
    <w:basedOn w:val="a0"/>
    <w:qFormat/>
    <w:rsid w:val="00CE374D"/>
    <w:rPr>
      <w:rFonts w:ascii="Arial" w:hAnsi="Arial" w:cs="Arial"/>
      <w:sz w:val="20"/>
    </w:rPr>
  </w:style>
  <w:style w:type="paragraph" w:customStyle="1" w:styleId="xl74">
    <w:name w:val="xl74"/>
    <w:basedOn w:val="a0"/>
    <w:qFormat/>
    <w:rsid w:val="00CE374D"/>
    <w:pPr>
      <w:widowControl/>
      <w:pBdr>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15">
    <w:name w:val="列出段落1"/>
    <w:basedOn w:val="a0"/>
    <w:qFormat/>
    <w:rsid w:val="00CE374D"/>
    <w:pPr>
      <w:ind w:firstLineChars="200" w:firstLine="420"/>
    </w:pPr>
    <w:rPr>
      <w:rFonts w:ascii="Calibri" w:hAnsi="Calibri"/>
      <w:szCs w:val="22"/>
    </w:rPr>
  </w:style>
  <w:style w:type="paragraph" w:customStyle="1" w:styleId="27">
    <w:name w:val="列出段落2"/>
    <w:basedOn w:val="a0"/>
    <w:qFormat/>
    <w:rsid w:val="00CE374D"/>
    <w:pPr>
      <w:ind w:firstLineChars="200" w:firstLine="420"/>
    </w:pPr>
    <w:rPr>
      <w:rFonts w:ascii="Calibri" w:hAnsi="Calibri"/>
      <w:szCs w:val="22"/>
    </w:rPr>
  </w:style>
  <w:style w:type="paragraph" w:customStyle="1" w:styleId="font1">
    <w:name w:val="font1"/>
    <w:basedOn w:val="a0"/>
    <w:rsid w:val="00CE374D"/>
    <w:pPr>
      <w:widowControl/>
      <w:spacing w:before="100" w:beforeAutospacing="1" w:after="100" w:afterAutospacing="1"/>
      <w:jc w:val="left"/>
    </w:pPr>
    <w:rPr>
      <w:rFonts w:ascii="宋体" w:hAnsi="宋体" w:cs="宋体"/>
      <w:kern w:val="0"/>
      <w:sz w:val="24"/>
      <w:szCs w:val="24"/>
    </w:rPr>
  </w:style>
  <w:style w:type="paragraph" w:customStyle="1" w:styleId="51">
    <w:name w:val="标题 51"/>
    <w:next w:val="a0"/>
    <w:uiPriority w:val="9"/>
    <w:unhideWhenUsed/>
    <w:qFormat/>
    <w:rsid w:val="00CE374D"/>
    <w:pPr>
      <w:spacing w:before="240" w:after="120"/>
      <w:contextualSpacing/>
      <w:outlineLvl w:val="4"/>
    </w:pPr>
    <w:rPr>
      <w:rFonts w:ascii="Arial" w:eastAsia="黑体" w:hAnsi="Arial"/>
      <w:b/>
      <w:bCs/>
      <w:color w:val="92D400"/>
      <w:sz w:val="24"/>
      <w:szCs w:val="28"/>
      <w:lang w:val="en-GB"/>
    </w:rPr>
  </w:style>
  <w:style w:type="paragraph" w:customStyle="1" w:styleId="61">
    <w:name w:val="标题 61"/>
    <w:next w:val="a0"/>
    <w:uiPriority w:val="9"/>
    <w:unhideWhenUsed/>
    <w:qFormat/>
    <w:rsid w:val="00CE374D"/>
    <w:pPr>
      <w:spacing w:before="240" w:after="120"/>
      <w:contextualSpacing/>
      <w:outlineLvl w:val="5"/>
    </w:pPr>
    <w:rPr>
      <w:rFonts w:ascii="Arial" w:eastAsia="黑体" w:hAnsi="Arial"/>
      <w:b/>
      <w:bCs/>
      <w:color w:val="72C7E7"/>
      <w:sz w:val="24"/>
      <w:szCs w:val="28"/>
      <w:lang w:val="en-GB"/>
    </w:rPr>
  </w:style>
  <w:style w:type="paragraph" w:customStyle="1" w:styleId="font8">
    <w:name w:val="font8"/>
    <w:basedOn w:val="a0"/>
    <w:rsid w:val="00CE374D"/>
    <w:pPr>
      <w:widowControl/>
      <w:spacing w:before="100" w:beforeAutospacing="1" w:after="100" w:afterAutospacing="1"/>
      <w:jc w:val="left"/>
    </w:pPr>
    <w:rPr>
      <w:rFonts w:ascii="宋体" w:hAnsi="宋体" w:cs="宋体"/>
      <w:kern w:val="0"/>
      <w:sz w:val="24"/>
      <w:szCs w:val="24"/>
    </w:rPr>
  </w:style>
  <w:style w:type="paragraph" w:customStyle="1" w:styleId="71">
    <w:name w:val="标题 71"/>
    <w:next w:val="a0"/>
    <w:uiPriority w:val="9"/>
    <w:unhideWhenUsed/>
    <w:qFormat/>
    <w:rsid w:val="00CE374D"/>
    <w:pPr>
      <w:spacing w:before="240" w:after="120"/>
      <w:contextualSpacing/>
      <w:outlineLvl w:val="6"/>
    </w:pPr>
    <w:rPr>
      <w:rFonts w:ascii="Arial" w:eastAsia="黑体" w:hAnsi="Arial"/>
      <w:b/>
      <w:bCs/>
      <w:color w:val="C9DD03"/>
      <w:sz w:val="24"/>
      <w:szCs w:val="28"/>
      <w:lang w:val="en-GB"/>
    </w:rPr>
  </w:style>
  <w:style w:type="paragraph" w:customStyle="1" w:styleId="font9">
    <w:name w:val="font9"/>
    <w:basedOn w:val="a0"/>
    <w:qFormat/>
    <w:rsid w:val="00CE374D"/>
    <w:pPr>
      <w:widowControl/>
      <w:spacing w:before="100" w:beforeAutospacing="1" w:after="100" w:afterAutospacing="1"/>
      <w:jc w:val="left"/>
    </w:pPr>
    <w:rPr>
      <w:rFonts w:ascii="宋体" w:hAnsi="宋体" w:cs="宋体"/>
      <w:b/>
      <w:bCs/>
      <w:kern w:val="0"/>
      <w:sz w:val="24"/>
      <w:szCs w:val="24"/>
    </w:rPr>
  </w:style>
  <w:style w:type="paragraph" w:customStyle="1" w:styleId="81">
    <w:name w:val="标题 81"/>
    <w:next w:val="a0"/>
    <w:uiPriority w:val="9"/>
    <w:unhideWhenUsed/>
    <w:qFormat/>
    <w:rsid w:val="00CE374D"/>
    <w:pPr>
      <w:spacing w:before="240" w:after="120"/>
      <w:contextualSpacing/>
      <w:outlineLvl w:val="7"/>
    </w:pPr>
    <w:rPr>
      <w:rFonts w:ascii="Arial" w:eastAsia="黑体" w:hAnsi="Arial"/>
      <w:b/>
      <w:bCs/>
      <w:i/>
      <w:sz w:val="24"/>
      <w:szCs w:val="28"/>
      <w:lang w:val="en-GB"/>
    </w:rPr>
  </w:style>
  <w:style w:type="paragraph" w:customStyle="1" w:styleId="16">
    <w:name w:val="标题1"/>
    <w:next w:val="aff0"/>
    <w:link w:val="1Char0"/>
    <w:qFormat/>
    <w:rsid w:val="00CE374D"/>
    <w:pPr>
      <w:framePr w:wrap="notBeside" w:vAnchor="text" w:hAnchor="text" w:y="1"/>
      <w:spacing w:before="1200" w:after="240"/>
      <w:contextualSpacing/>
    </w:pPr>
    <w:rPr>
      <w:rFonts w:ascii="Times New Roman" w:eastAsia="黑体" w:hAnsi="Times New Roman"/>
      <w:bCs/>
      <w:color w:val="002776"/>
      <w:sz w:val="72"/>
      <w:szCs w:val="28"/>
      <w:lang w:val="en-GB"/>
    </w:rPr>
  </w:style>
  <w:style w:type="character" w:customStyle="1" w:styleId="1Char0">
    <w:name w:val="标题1 Char"/>
    <w:basedOn w:val="a1"/>
    <w:link w:val="16"/>
    <w:qFormat/>
    <w:rsid w:val="00CE374D"/>
    <w:rPr>
      <w:rFonts w:ascii="Times New Roman" w:eastAsia="黑体" w:hAnsi="Times New Roman"/>
      <w:bCs/>
      <w:color w:val="002776"/>
      <w:sz w:val="72"/>
      <w:szCs w:val="28"/>
      <w:lang w:val="en-GB"/>
    </w:rPr>
  </w:style>
  <w:style w:type="paragraph" w:customStyle="1" w:styleId="Paragraph">
    <w:name w:val="Paragraph"/>
    <w:basedOn w:val="a0"/>
    <w:link w:val="ParagraphChar"/>
    <w:qFormat/>
    <w:rsid w:val="00CE374D"/>
    <w:pPr>
      <w:widowControl/>
      <w:spacing w:after="120" w:line="312" w:lineRule="auto"/>
      <w:ind w:firstLineChars="200" w:firstLine="200"/>
      <w:jc w:val="left"/>
    </w:pPr>
    <w:rPr>
      <w:rFonts w:ascii="Calibri" w:eastAsia="华文楷体" w:hAnsi="Calibri"/>
      <w:kern w:val="0"/>
      <w:sz w:val="24"/>
    </w:rPr>
  </w:style>
  <w:style w:type="character" w:customStyle="1" w:styleId="ParagraphChar">
    <w:name w:val="Paragraph Char"/>
    <w:link w:val="Paragraph"/>
    <w:locked/>
    <w:rsid w:val="00CE374D"/>
    <w:rPr>
      <w:rFonts w:eastAsia="华文楷体"/>
      <w:sz w:val="24"/>
    </w:rPr>
  </w:style>
  <w:style w:type="paragraph" w:customStyle="1" w:styleId="d">
    <w:name w:val="d. 斜杠"/>
    <w:basedOn w:val="a0"/>
    <w:qFormat/>
    <w:rsid w:val="00CE374D"/>
    <w:pPr>
      <w:widowControl/>
      <w:tabs>
        <w:tab w:val="left" w:pos="839"/>
      </w:tabs>
      <w:spacing w:after="120"/>
      <w:ind w:left="839" w:hanging="359"/>
      <w:contextualSpacing/>
      <w:jc w:val="left"/>
    </w:pPr>
    <w:rPr>
      <w:rFonts w:ascii="Calibri" w:eastAsia="华文楷体" w:hAnsi="Calibri"/>
      <w:kern w:val="0"/>
      <w:sz w:val="24"/>
    </w:rPr>
  </w:style>
  <w:style w:type="paragraph" w:customStyle="1" w:styleId="17">
    <w:name w:val="明显引用1"/>
    <w:basedOn w:val="afff4"/>
    <w:next w:val="afff8"/>
    <w:link w:val="Char5"/>
    <w:uiPriority w:val="30"/>
    <w:qFormat/>
    <w:rsid w:val="00CE374D"/>
    <w:rPr>
      <w:rFonts w:eastAsia="黑体"/>
      <w:bCs/>
      <w:i w:val="0"/>
      <w:iCs w:val="0"/>
      <w:color w:val="3C8A2E"/>
      <w:kern w:val="0"/>
      <w:sz w:val="32"/>
      <w:szCs w:val="28"/>
    </w:rPr>
  </w:style>
  <w:style w:type="paragraph" w:styleId="afff8">
    <w:name w:val="Intense Quote"/>
    <w:basedOn w:val="a0"/>
    <w:next w:val="a0"/>
    <w:link w:val="afff9"/>
    <w:uiPriority w:val="30"/>
    <w:qFormat/>
    <w:rsid w:val="00CE374D"/>
    <w:pPr>
      <w:pBdr>
        <w:bottom w:val="single" w:sz="4" w:space="4" w:color="4F81BD"/>
      </w:pBdr>
      <w:spacing w:before="200" w:after="280"/>
      <w:ind w:left="936" w:right="936"/>
    </w:pPr>
    <w:rPr>
      <w:b/>
      <w:bCs/>
      <w:i/>
      <w:iCs/>
      <w:color w:val="4F81BD"/>
    </w:rPr>
  </w:style>
  <w:style w:type="character" w:customStyle="1" w:styleId="afff9">
    <w:name w:val="明显引用 字符"/>
    <w:link w:val="afff8"/>
    <w:uiPriority w:val="30"/>
    <w:rsid w:val="00CE374D"/>
    <w:rPr>
      <w:rFonts w:ascii="Times New Roman" w:hAnsi="Times New Roman"/>
      <w:b/>
      <w:bCs/>
      <w:i/>
      <w:iCs/>
      <w:color w:val="4F81BD"/>
      <w:kern w:val="2"/>
      <w:sz w:val="21"/>
    </w:rPr>
  </w:style>
  <w:style w:type="character" w:customStyle="1" w:styleId="Char5">
    <w:name w:val="明显引用 Char"/>
    <w:link w:val="17"/>
    <w:uiPriority w:val="30"/>
    <w:rsid w:val="00CE374D"/>
    <w:rPr>
      <w:rFonts w:ascii="Times New Roman" w:eastAsia="黑体" w:hAnsi="Times New Roman" w:cs="Times New Roman"/>
      <w:bCs/>
      <w:color w:val="3C8A2E"/>
      <w:sz w:val="32"/>
      <w:szCs w:val="28"/>
    </w:rPr>
  </w:style>
  <w:style w:type="paragraph" w:customStyle="1" w:styleId="Style112">
    <w:name w:val="_Style 112"/>
    <w:uiPriority w:val="99"/>
    <w:semiHidden/>
    <w:rsid w:val="00CE374D"/>
    <w:rPr>
      <w:rFonts w:ascii="Times New Roman" w:hAnsi="Times New Roman"/>
      <w:kern w:val="2"/>
      <w:sz w:val="21"/>
    </w:rPr>
  </w:style>
  <w:style w:type="paragraph" w:customStyle="1" w:styleId="CGBheading2">
    <w:name w:val="CGB heading 2"/>
    <w:basedOn w:val="a0"/>
    <w:next w:val="a0"/>
    <w:qFormat/>
    <w:rsid w:val="00CE374D"/>
    <w:pPr>
      <w:keepNext/>
      <w:widowControl/>
      <w:tabs>
        <w:tab w:val="left" w:pos="964"/>
      </w:tabs>
      <w:spacing w:before="200" w:after="60" w:line="300" w:lineRule="auto"/>
      <w:jc w:val="left"/>
      <w:outlineLvl w:val="1"/>
    </w:pPr>
    <w:rPr>
      <w:rFonts w:ascii="微软雅黑" w:eastAsia="微软雅黑" w:hAnsi="微软雅黑"/>
      <w:b/>
      <w:bCs/>
      <w:kern w:val="32"/>
      <w:sz w:val="28"/>
      <w:szCs w:val="28"/>
      <w:lang w:val="en-GB"/>
    </w:rPr>
  </w:style>
  <w:style w:type="paragraph" w:customStyle="1" w:styleId="TOC20">
    <w:name w:val="TOC 标题2"/>
    <w:basedOn w:val="1"/>
    <w:next w:val="a0"/>
    <w:uiPriority w:val="39"/>
    <w:unhideWhenUsed/>
    <w:qFormat/>
    <w:rsid w:val="00CE374D"/>
    <w:pPr>
      <w:widowControl/>
      <w:tabs>
        <w:tab w:val="clear" w:pos="432"/>
      </w:tabs>
      <w:spacing w:before="240" w:after="1200" w:line="240" w:lineRule="auto"/>
      <w:ind w:left="0" w:firstLine="0"/>
      <w:contextualSpacing/>
      <w:jc w:val="left"/>
      <w:outlineLvl w:val="9"/>
    </w:pPr>
    <w:rPr>
      <w:rFonts w:ascii="Times New Roman"/>
      <w:bCs/>
      <w:color w:val="00A1DE"/>
      <w:sz w:val="60"/>
      <w:szCs w:val="28"/>
      <w:lang w:val="en-GB"/>
    </w:rPr>
  </w:style>
  <w:style w:type="paragraph" w:customStyle="1" w:styleId="bulletpoint-2">
    <w:name w:val="bullet point-2"/>
    <w:basedOn w:val="a0"/>
    <w:qFormat/>
    <w:rsid w:val="00CE374D"/>
    <w:pPr>
      <w:widowControl/>
      <w:tabs>
        <w:tab w:val="left" w:pos="993"/>
      </w:tabs>
      <w:spacing w:after="120" w:line="312" w:lineRule="auto"/>
      <w:ind w:left="1960" w:hanging="360"/>
      <w:contextualSpacing/>
      <w:jc w:val="left"/>
    </w:pPr>
    <w:rPr>
      <w:rFonts w:ascii="Calibri" w:eastAsia="华文楷体" w:hAnsi="Calibri"/>
      <w:kern w:val="0"/>
      <w:sz w:val="24"/>
      <w:szCs w:val="24"/>
    </w:rPr>
  </w:style>
  <w:style w:type="paragraph" w:customStyle="1" w:styleId="afffa">
    <w:name w:val="方点。"/>
    <w:basedOn w:val="a0"/>
    <w:rsid w:val="00CE374D"/>
    <w:pPr>
      <w:spacing w:before="120" w:after="120" w:line="312" w:lineRule="auto"/>
      <w:ind w:left="1956" w:hanging="357"/>
      <w:contextualSpacing/>
    </w:pPr>
    <w:rPr>
      <w:rFonts w:ascii="Calibri" w:eastAsia="华文楷体" w:hAnsi="Calibri"/>
      <w:sz w:val="24"/>
      <w:szCs w:val="22"/>
    </w:rPr>
  </w:style>
  <w:style w:type="paragraph" w:customStyle="1" w:styleId="afffb">
    <w:name w:val="圆圈"/>
    <w:basedOn w:val="d"/>
    <w:qFormat/>
    <w:rsid w:val="00CE374D"/>
    <w:pPr>
      <w:tabs>
        <w:tab w:val="clear" w:pos="839"/>
      </w:tabs>
      <w:ind w:left="2100" w:hanging="360"/>
    </w:pPr>
  </w:style>
  <w:style w:type="paragraph" w:customStyle="1" w:styleId="yy">
    <w:name w:val="yy"/>
    <w:basedOn w:val="26"/>
    <w:rsid w:val="00CE374D"/>
    <w:pPr>
      <w:widowControl/>
      <w:spacing w:line="360" w:lineRule="auto"/>
      <w:ind w:leftChars="0" w:left="0"/>
      <w:jc w:val="left"/>
    </w:pPr>
    <w:rPr>
      <w:rFonts w:ascii="宋体" w:hAnsi="宋体" w:cs="Arial"/>
      <w:color w:val="000000"/>
      <w:kern w:val="0"/>
      <w:szCs w:val="21"/>
      <w:lang w:val="en-GB"/>
    </w:rPr>
  </w:style>
  <w:style w:type="paragraph" w:customStyle="1" w:styleId="CIB">
    <w:name w:val="CIB正文强调"/>
    <w:basedOn w:val="TOC1"/>
    <w:next w:val="a0"/>
    <w:link w:val="CIBChar"/>
    <w:uiPriority w:val="99"/>
    <w:rsid w:val="00CE374D"/>
    <w:pPr>
      <w:spacing w:line="240" w:lineRule="auto"/>
    </w:pPr>
    <w:rPr>
      <w:rFonts w:ascii="Times New Roman" w:eastAsia="仿宋" w:hAnsi="Times New Roman"/>
      <w:b/>
      <w:sz w:val="24"/>
    </w:rPr>
  </w:style>
  <w:style w:type="character" w:customStyle="1" w:styleId="CIBChar">
    <w:name w:val="CIB正文强调 Char"/>
    <w:link w:val="CIB"/>
    <w:uiPriority w:val="99"/>
    <w:locked/>
    <w:rsid w:val="00CE374D"/>
    <w:rPr>
      <w:rFonts w:ascii="Times New Roman" w:eastAsia="仿宋" w:hAnsi="Times New Roman"/>
      <w:b/>
      <w:kern w:val="2"/>
      <w:sz w:val="24"/>
      <w:szCs w:val="24"/>
    </w:rPr>
  </w:style>
  <w:style w:type="paragraph" w:customStyle="1" w:styleId="CIB0">
    <w:name w:val="CIB正文"/>
    <w:basedOn w:val="a0"/>
    <w:link w:val="CIBChar0"/>
    <w:qFormat/>
    <w:rsid w:val="00CE374D"/>
    <w:pPr>
      <w:autoSpaceDE w:val="0"/>
      <w:autoSpaceDN w:val="0"/>
      <w:adjustRightInd w:val="0"/>
      <w:ind w:firstLineChars="200" w:firstLine="200"/>
      <w:jc w:val="left"/>
    </w:pPr>
    <w:rPr>
      <w:rFonts w:ascii="仿宋_GB2312" w:eastAsia="仿宋_GB2312"/>
      <w:kern w:val="0"/>
      <w:sz w:val="28"/>
      <w:szCs w:val="28"/>
    </w:rPr>
  </w:style>
  <w:style w:type="character" w:customStyle="1" w:styleId="CIBChar0">
    <w:name w:val="CIB正文 Char"/>
    <w:link w:val="CIB0"/>
    <w:qFormat/>
    <w:locked/>
    <w:rsid w:val="00CE374D"/>
    <w:rPr>
      <w:rFonts w:ascii="仿宋_GB2312" w:eastAsia="仿宋_GB2312" w:hAnsi="Times New Roman"/>
      <w:sz w:val="28"/>
      <w:szCs w:val="28"/>
    </w:rPr>
  </w:style>
  <w:style w:type="paragraph" w:customStyle="1" w:styleId="xl72">
    <w:name w:val="xl72"/>
    <w:basedOn w:val="a0"/>
    <w:qFormat/>
    <w:rsid w:val="00CE3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xl73">
    <w:name w:val="xl73"/>
    <w:basedOn w:val="a0"/>
    <w:qFormat/>
    <w:rsid w:val="00CE3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rPr>
  </w:style>
  <w:style w:type="paragraph" w:customStyle="1" w:styleId="afffc">
    <w:name w:val="核销报告"/>
    <w:basedOn w:val="a0"/>
    <w:link w:val="Char6"/>
    <w:qFormat/>
    <w:rsid w:val="00CE374D"/>
    <w:pPr>
      <w:spacing w:line="500" w:lineRule="exact"/>
      <w:ind w:firstLineChars="200" w:firstLine="560"/>
    </w:pPr>
    <w:rPr>
      <w:rFonts w:ascii="仿宋_GB2312" w:eastAsia="仿宋_GB2312" w:hAnsi="Calibri"/>
      <w:kern w:val="0"/>
      <w:sz w:val="28"/>
      <w:szCs w:val="28"/>
    </w:rPr>
  </w:style>
  <w:style w:type="character" w:customStyle="1" w:styleId="Char6">
    <w:name w:val="核销报告 Char"/>
    <w:link w:val="afffc"/>
    <w:qFormat/>
    <w:rsid w:val="00CE374D"/>
    <w:rPr>
      <w:rFonts w:ascii="仿宋_GB2312" w:eastAsia="仿宋_GB2312"/>
      <w:sz w:val="28"/>
      <w:szCs w:val="28"/>
    </w:rPr>
  </w:style>
  <w:style w:type="paragraph" w:styleId="afffd">
    <w:name w:val="No Spacing"/>
    <w:uiPriority w:val="1"/>
    <w:qFormat/>
    <w:rsid w:val="00CE374D"/>
    <w:pPr>
      <w:widowControl w:val="0"/>
      <w:jc w:val="both"/>
    </w:pPr>
    <w:rPr>
      <w:kern w:val="2"/>
      <w:sz w:val="21"/>
      <w:szCs w:val="22"/>
    </w:rPr>
  </w:style>
  <w:style w:type="paragraph" w:customStyle="1" w:styleId="Style109">
    <w:name w:val="_Style 109"/>
    <w:basedOn w:val="a0"/>
    <w:next w:val="a0"/>
    <w:uiPriority w:val="99"/>
    <w:unhideWhenUsed/>
    <w:rsid w:val="00CE374D"/>
  </w:style>
  <w:style w:type="paragraph" w:customStyle="1" w:styleId="CharCharCharCharCharChar">
    <w:name w:val="Char Char Char Char Char Char"/>
    <w:basedOn w:val="a0"/>
    <w:rsid w:val="00CE374D"/>
    <w:rPr>
      <w:rFonts w:ascii="Calibri" w:hAnsi="Calibri"/>
      <w:szCs w:val="22"/>
    </w:rPr>
  </w:style>
  <w:style w:type="paragraph" w:customStyle="1" w:styleId="CharCharCharChar1">
    <w:name w:val="Char Char Char Char1"/>
    <w:basedOn w:val="a0"/>
    <w:uiPriority w:val="99"/>
    <w:qFormat/>
    <w:rsid w:val="00CE374D"/>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0"/>
    <w:uiPriority w:val="99"/>
    <w:qFormat/>
    <w:rsid w:val="00CE374D"/>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0"/>
    <w:uiPriority w:val="99"/>
    <w:qFormat/>
    <w:rsid w:val="00CE374D"/>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6">
    <w:name w:val="列出段落3"/>
    <w:basedOn w:val="a0"/>
    <w:rsid w:val="00CE374D"/>
    <w:pPr>
      <w:ind w:left="720"/>
      <w:contextualSpacing/>
    </w:pPr>
    <w:rPr>
      <w:rFonts w:ascii="Calibri" w:hAnsi="Calibri"/>
      <w:szCs w:val="22"/>
    </w:rPr>
  </w:style>
  <w:style w:type="paragraph" w:customStyle="1" w:styleId="xl108">
    <w:name w:val="xl108"/>
    <w:basedOn w:val="a0"/>
    <w:qFormat/>
    <w:rsid w:val="00CE374D"/>
    <w:pPr>
      <w:widowControl/>
      <w:spacing w:before="100" w:beforeAutospacing="1" w:after="100" w:afterAutospacing="1"/>
      <w:jc w:val="left"/>
      <w:textAlignment w:val="center"/>
    </w:pPr>
    <w:rPr>
      <w:rFonts w:ascii="宋体" w:hAnsi="宋体" w:cs="宋体"/>
      <w:kern w:val="0"/>
      <w:sz w:val="24"/>
      <w:szCs w:val="24"/>
    </w:rPr>
  </w:style>
  <w:style w:type="paragraph" w:customStyle="1" w:styleId="xl109">
    <w:name w:val="xl109"/>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0">
    <w:name w:val="xl110"/>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1">
    <w:name w:val="xl111"/>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2">
    <w:name w:val="xl112"/>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3">
    <w:name w:val="xl113"/>
    <w:basedOn w:val="a0"/>
    <w:rsid w:val="00CE374D"/>
    <w:pPr>
      <w:widowControl/>
      <w:spacing w:before="100" w:beforeAutospacing="1" w:after="100" w:afterAutospacing="1"/>
      <w:jc w:val="center"/>
      <w:textAlignment w:val="center"/>
    </w:pPr>
    <w:rPr>
      <w:rFonts w:ascii="宋体" w:hAnsi="宋体" w:cs="宋体"/>
      <w:kern w:val="0"/>
      <w:sz w:val="24"/>
      <w:szCs w:val="24"/>
    </w:rPr>
  </w:style>
  <w:style w:type="paragraph" w:customStyle="1" w:styleId="xl114">
    <w:name w:val="xl114"/>
    <w:basedOn w:val="a0"/>
    <w:qFormat/>
    <w:rsid w:val="00CE374D"/>
    <w:pPr>
      <w:widowControl/>
      <w:spacing w:before="100" w:beforeAutospacing="1" w:after="100" w:afterAutospacing="1"/>
      <w:jc w:val="left"/>
      <w:textAlignment w:val="center"/>
    </w:pPr>
    <w:rPr>
      <w:rFonts w:ascii="宋体" w:hAnsi="宋体" w:cs="宋体"/>
      <w:color w:val="C00000"/>
      <w:kern w:val="0"/>
      <w:sz w:val="24"/>
      <w:szCs w:val="24"/>
    </w:rPr>
  </w:style>
  <w:style w:type="paragraph" w:customStyle="1" w:styleId="xl115">
    <w:name w:val="xl115"/>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116">
    <w:name w:val="xl116"/>
    <w:basedOn w:val="a0"/>
    <w:qFormat/>
    <w:rsid w:val="00CE374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7">
    <w:name w:val="xl117"/>
    <w:basedOn w:val="a0"/>
    <w:rsid w:val="00CE37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18">
    <w:name w:val="xl118"/>
    <w:basedOn w:val="a0"/>
    <w:qFormat/>
    <w:rsid w:val="00CE37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9">
    <w:name w:val="xl119"/>
    <w:basedOn w:val="a0"/>
    <w:rsid w:val="00CE37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20">
    <w:name w:val="xl120"/>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1">
    <w:name w:val="xl121"/>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2">
    <w:name w:val="xl122"/>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3">
    <w:name w:val="xl123"/>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4">
    <w:name w:val="xl124"/>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5">
    <w:name w:val="xl125"/>
    <w:basedOn w:val="a0"/>
    <w:qFormat/>
    <w:rsid w:val="00CE374D"/>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6">
    <w:name w:val="xl126"/>
    <w:basedOn w:val="a0"/>
    <w:rsid w:val="00CE3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7">
    <w:name w:val="xl127"/>
    <w:basedOn w:val="a0"/>
    <w:rsid w:val="00CE374D"/>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kern w:val="0"/>
      <w:sz w:val="20"/>
    </w:rPr>
  </w:style>
  <w:style w:type="paragraph" w:customStyle="1" w:styleId="afffe">
    <w:name w:val="意见内容"/>
    <w:basedOn w:val="a0"/>
    <w:link w:val="Char7"/>
    <w:qFormat/>
    <w:rsid w:val="00CE374D"/>
    <w:pPr>
      <w:spacing w:line="360" w:lineRule="exact"/>
      <w:ind w:firstLineChars="200" w:firstLine="420"/>
    </w:pPr>
    <w:rPr>
      <w:rFonts w:ascii="宋体" w:hAnsi="宋体"/>
      <w:szCs w:val="21"/>
    </w:rPr>
  </w:style>
  <w:style w:type="character" w:customStyle="1" w:styleId="Char7">
    <w:name w:val="意见内容 Char"/>
    <w:link w:val="afffe"/>
    <w:rsid w:val="00CE374D"/>
    <w:rPr>
      <w:rFonts w:ascii="宋体" w:hAnsi="宋体" w:cs="宋体"/>
      <w:kern w:val="2"/>
      <w:sz w:val="21"/>
      <w:szCs w:val="21"/>
    </w:rPr>
  </w:style>
  <w:style w:type="paragraph" w:customStyle="1" w:styleId="affff">
    <w:name w:val="报告内容"/>
    <w:basedOn w:val="a0"/>
    <w:link w:val="Char8"/>
    <w:qFormat/>
    <w:rsid w:val="00CE374D"/>
    <w:pPr>
      <w:ind w:firstLineChars="200" w:firstLine="420"/>
    </w:pPr>
    <w:rPr>
      <w:rFonts w:ascii="宋体" w:hAnsi="宋体"/>
      <w:szCs w:val="21"/>
    </w:rPr>
  </w:style>
  <w:style w:type="character" w:customStyle="1" w:styleId="Char8">
    <w:name w:val="报告内容 Char"/>
    <w:link w:val="affff"/>
    <w:rsid w:val="00CE374D"/>
    <w:rPr>
      <w:rFonts w:ascii="宋体" w:hAnsi="宋体" w:cs="宋体"/>
      <w:kern w:val="2"/>
      <w:sz w:val="21"/>
      <w:szCs w:val="21"/>
    </w:rPr>
  </w:style>
  <w:style w:type="paragraph" w:customStyle="1" w:styleId="affff0">
    <w:name w:val="复核意见"/>
    <w:basedOn w:val="a0"/>
    <w:link w:val="Char9"/>
    <w:qFormat/>
    <w:rsid w:val="00CE374D"/>
    <w:pPr>
      <w:ind w:firstLineChars="200" w:firstLine="420"/>
    </w:pPr>
    <w:rPr>
      <w:rFonts w:ascii="宋体" w:hAnsi="宋体"/>
      <w:color w:val="C00000"/>
      <w:szCs w:val="21"/>
    </w:rPr>
  </w:style>
  <w:style w:type="character" w:customStyle="1" w:styleId="Char9">
    <w:name w:val="复核意见 Char"/>
    <w:link w:val="affff0"/>
    <w:rsid w:val="00CE374D"/>
    <w:rPr>
      <w:rFonts w:ascii="宋体" w:hAnsi="宋体" w:cs="宋体"/>
      <w:color w:val="C00000"/>
      <w:kern w:val="2"/>
      <w:sz w:val="21"/>
      <w:szCs w:val="21"/>
    </w:rPr>
  </w:style>
  <w:style w:type="paragraph" w:customStyle="1" w:styleId="xl29">
    <w:name w:val="xl29"/>
    <w:basedOn w:val="a0"/>
    <w:uiPriority w:val="99"/>
    <w:rsid w:val="00CE374D"/>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kern w:val="0"/>
      <w:szCs w:val="21"/>
    </w:rPr>
  </w:style>
  <w:style w:type="paragraph" w:customStyle="1" w:styleId="affff1">
    <w:name w:val="转让报告"/>
    <w:basedOn w:val="a0"/>
    <w:link w:val="Chara"/>
    <w:qFormat/>
    <w:rsid w:val="00CE374D"/>
    <w:pPr>
      <w:spacing w:line="500" w:lineRule="exact"/>
      <w:ind w:firstLineChars="200" w:firstLine="560"/>
    </w:pPr>
    <w:rPr>
      <w:rFonts w:ascii="仿宋_GB2312" w:eastAsia="仿宋_GB2312" w:hAnsi="Arial"/>
      <w:sz w:val="28"/>
      <w:szCs w:val="28"/>
    </w:rPr>
  </w:style>
  <w:style w:type="character" w:customStyle="1" w:styleId="Chara">
    <w:name w:val="转让报告 Char"/>
    <w:link w:val="affff1"/>
    <w:qFormat/>
    <w:rsid w:val="00CE374D"/>
    <w:rPr>
      <w:rFonts w:ascii="仿宋_GB2312" w:eastAsia="仿宋_GB2312" w:hAnsi="Arial" w:cs="仿宋_GB2312"/>
      <w:kern w:val="2"/>
      <w:sz w:val="28"/>
      <w:szCs w:val="28"/>
    </w:rPr>
  </w:style>
  <w:style w:type="paragraph" w:customStyle="1" w:styleId="xl76">
    <w:name w:val="xl76"/>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7">
    <w:name w:val="xl77"/>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78">
    <w:name w:val="xl78"/>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9">
    <w:name w:val="xl79"/>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4"/>
      <w:szCs w:val="24"/>
    </w:rPr>
  </w:style>
  <w:style w:type="paragraph" w:customStyle="1" w:styleId="xl80">
    <w:name w:val="xl80"/>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1">
    <w:name w:val="xl81"/>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0"/>
    <w:rsid w:val="00CE374D"/>
    <w:pPr>
      <w:widowControl/>
      <w:pBdr>
        <w:bottom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18">
    <w:name w:val="无间隔1"/>
    <w:uiPriority w:val="99"/>
    <w:qFormat/>
    <w:rsid w:val="00CE374D"/>
    <w:pPr>
      <w:widowControl w:val="0"/>
      <w:spacing w:line="360" w:lineRule="auto"/>
      <w:ind w:firstLineChars="236" w:firstLine="566"/>
      <w:jc w:val="both"/>
    </w:pPr>
    <w:rPr>
      <w:color w:val="0238BE"/>
      <w:kern w:val="2"/>
      <w:sz w:val="24"/>
      <w:szCs w:val="22"/>
    </w:rPr>
  </w:style>
  <w:style w:type="paragraph" w:customStyle="1" w:styleId="Style164">
    <w:name w:val="_Style 164"/>
    <w:basedOn w:val="1"/>
    <w:next w:val="a0"/>
    <w:uiPriority w:val="39"/>
    <w:semiHidden/>
    <w:unhideWhenUsed/>
    <w:qFormat/>
    <w:rsid w:val="00CE374D"/>
    <w:pPr>
      <w:widowControl/>
      <w:tabs>
        <w:tab w:val="clear" w:pos="432"/>
      </w:tabs>
      <w:spacing w:before="0" w:after="0" w:line="360" w:lineRule="auto"/>
      <w:ind w:left="0" w:firstLine="0"/>
      <w:contextualSpacing/>
      <w:jc w:val="left"/>
      <w:outlineLvl w:val="9"/>
    </w:pPr>
    <w:rPr>
      <w:rFonts w:ascii="Cambria" w:eastAsia="宋体" w:hAnsi="Cambria"/>
      <w:b/>
      <w:bCs/>
      <w:color w:val="21798E"/>
      <w:sz w:val="30"/>
      <w:szCs w:val="28"/>
    </w:rPr>
  </w:style>
  <w:style w:type="paragraph" w:customStyle="1" w:styleId="BT01">
    <w:name w:val="BT01"/>
    <w:basedOn w:val="TOC1"/>
    <w:rsid w:val="00CE374D"/>
    <w:pPr>
      <w:widowControl/>
      <w:tabs>
        <w:tab w:val="clear" w:pos="8505"/>
        <w:tab w:val="right" w:leader="dot" w:pos="8296"/>
      </w:tabs>
      <w:spacing w:line="360" w:lineRule="auto"/>
      <w:ind w:leftChars="0" w:left="0"/>
      <w:outlineLvl w:val="0"/>
    </w:pPr>
    <w:rPr>
      <w:rFonts w:ascii="楷体_GB2312" w:eastAsia="黑体" w:hAnsi="Helvetica" w:cs="Helvetica"/>
      <w:b/>
      <w:color w:val="3E3E3E"/>
      <w:kern w:val="0"/>
      <w:sz w:val="30"/>
      <w:szCs w:val="20"/>
    </w:rPr>
  </w:style>
  <w:style w:type="paragraph" w:customStyle="1" w:styleId="28">
    <w:name w:val="样式2"/>
    <w:basedOn w:val="TOC2"/>
    <w:qFormat/>
    <w:rsid w:val="00CE374D"/>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paragraph" w:customStyle="1" w:styleId="19">
    <w:name w:val="普通(网站)1"/>
    <w:basedOn w:val="a0"/>
    <w:rsid w:val="00CE374D"/>
    <w:pPr>
      <w:widowControl/>
      <w:spacing w:before="100" w:beforeAutospacing="1" w:after="100" w:afterAutospacing="1"/>
      <w:jc w:val="left"/>
    </w:pPr>
    <w:rPr>
      <w:rFonts w:ascii="宋体" w:hAnsi="宋体" w:cs="Vrinda" w:hint="eastAsia"/>
      <w:kern w:val="0"/>
      <w:sz w:val="24"/>
      <w:lang w:bidi="bn-IN"/>
    </w:rPr>
  </w:style>
  <w:style w:type="paragraph" w:customStyle="1" w:styleId="Char11">
    <w:name w:val="Char11"/>
    <w:basedOn w:val="a0"/>
    <w:rsid w:val="00CE374D"/>
    <w:rPr>
      <w:rFonts w:ascii="Tahoma" w:hAnsi="Tahoma"/>
      <w:sz w:val="24"/>
    </w:rPr>
  </w:style>
  <w:style w:type="paragraph" w:customStyle="1" w:styleId="CharCharCharCharCharCharChar">
    <w:name w:val="Char Char Char Char Char Char Char"/>
    <w:basedOn w:val="a0"/>
    <w:rsid w:val="00CE374D"/>
    <w:pPr>
      <w:tabs>
        <w:tab w:val="left" w:pos="360"/>
      </w:tabs>
      <w:adjustRightInd w:val="0"/>
      <w:textAlignment w:val="baseline"/>
    </w:pPr>
    <w:rPr>
      <w:rFonts w:hAnsi="仿宋_GB2312"/>
      <w:kern w:val="0"/>
      <w:sz w:val="24"/>
    </w:rPr>
  </w:style>
  <w:style w:type="paragraph" w:customStyle="1" w:styleId="CharChar1CharChar2CharChar">
    <w:name w:val="Char Char1 Char Char2 Char Char"/>
    <w:basedOn w:val="a0"/>
    <w:rsid w:val="00CE374D"/>
    <w:pPr>
      <w:widowControl/>
      <w:spacing w:after="160" w:line="240" w:lineRule="exact"/>
      <w:jc w:val="left"/>
    </w:pPr>
    <w:rPr>
      <w:rFonts w:ascii="Verdana" w:hAnsi="Verdana"/>
      <w:kern w:val="0"/>
      <w:sz w:val="20"/>
      <w:lang w:eastAsia="en-US"/>
    </w:rPr>
  </w:style>
  <w:style w:type="paragraph" w:customStyle="1" w:styleId="110">
    <w:name w:val="普通(网站)11"/>
    <w:basedOn w:val="a0"/>
    <w:rsid w:val="00CE374D"/>
    <w:pPr>
      <w:widowControl/>
      <w:spacing w:before="100" w:beforeAutospacing="1" w:after="100" w:afterAutospacing="1"/>
      <w:jc w:val="left"/>
    </w:pPr>
    <w:rPr>
      <w:rFonts w:ascii="宋体" w:hAnsi="宋体" w:cs="Vrinda" w:hint="eastAsia"/>
      <w:kern w:val="0"/>
      <w:sz w:val="24"/>
      <w:lang w:bidi="bn-IN"/>
    </w:rPr>
  </w:style>
  <w:style w:type="paragraph" w:customStyle="1" w:styleId="affff2">
    <w:name w:val="案例"/>
    <w:basedOn w:val="a0"/>
    <w:link w:val="Charb"/>
    <w:qFormat/>
    <w:rsid w:val="00CE374D"/>
    <w:pPr>
      <w:spacing w:line="440" w:lineRule="exact"/>
      <w:ind w:firstLineChars="200" w:firstLine="480"/>
    </w:pPr>
    <w:rPr>
      <w:rFonts w:ascii="仿宋_GB2312" w:eastAsia="仿宋_GB2312" w:hAnsi="宋体"/>
      <w:kern w:val="0"/>
      <w:sz w:val="24"/>
      <w:szCs w:val="24"/>
    </w:rPr>
  </w:style>
  <w:style w:type="character" w:customStyle="1" w:styleId="Charb">
    <w:name w:val="案例 Char"/>
    <w:basedOn w:val="a1"/>
    <w:link w:val="affff2"/>
    <w:locked/>
    <w:rsid w:val="00CE374D"/>
    <w:rPr>
      <w:rFonts w:ascii="仿宋_GB2312" w:eastAsia="仿宋_GB2312" w:hAnsi="宋体"/>
      <w:sz w:val="24"/>
      <w:szCs w:val="24"/>
    </w:rPr>
  </w:style>
  <w:style w:type="paragraph" w:customStyle="1" w:styleId="affff3">
    <w:name w:val="核销审查报告"/>
    <w:basedOn w:val="a0"/>
    <w:link w:val="Charc"/>
    <w:qFormat/>
    <w:rsid w:val="00CE374D"/>
    <w:pPr>
      <w:spacing w:line="520" w:lineRule="exact"/>
      <w:ind w:firstLineChars="200" w:firstLine="560"/>
    </w:pPr>
    <w:rPr>
      <w:rFonts w:ascii="仿宋_GB2312" w:eastAsia="仿宋_GB2312" w:hAnsi="宋体" w:cs="宋体"/>
      <w:kern w:val="0"/>
      <w:sz w:val="28"/>
      <w:szCs w:val="28"/>
    </w:rPr>
  </w:style>
  <w:style w:type="character" w:customStyle="1" w:styleId="Charc">
    <w:name w:val="核销审查报告 Char"/>
    <w:basedOn w:val="a1"/>
    <w:link w:val="affff3"/>
    <w:qFormat/>
    <w:rsid w:val="00CE374D"/>
    <w:rPr>
      <w:rFonts w:ascii="仿宋_GB2312" w:eastAsia="仿宋_GB2312" w:hAnsi="宋体" w:cs="宋体"/>
      <w:sz w:val="28"/>
      <w:szCs w:val="28"/>
    </w:rPr>
  </w:style>
  <w:style w:type="paragraph" w:customStyle="1" w:styleId="37">
    <w:name w:val="报告标题3"/>
    <w:basedOn w:val="a0"/>
    <w:link w:val="38"/>
    <w:rsid w:val="00CE374D"/>
    <w:pPr>
      <w:spacing w:line="560" w:lineRule="exact"/>
      <w:ind w:firstLineChars="200" w:firstLine="600"/>
    </w:pPr>
    <w:rPr>
      <w:rFonts w:ascii="仿宋" w:eastAsia="仿宋" w:hAnsi="仿宋"/>
      <w:kern w:val="0"/>
      <w:sz w:val="30"/>
      <w:szCs w:val="30"/>
    </w:rPr>
  </w:style>
  <w:style w:type="character" w:customStyle="1" w:styleId="38">
    <w:name w:val="报告标题3 字符"/>
    <w:link w:val="37"/>
    <w:rsid w:val="00CE374D"/>
    <w:rPr>
      <w:rFonts w:ascii="仿宋" w:eastAsia="仿宋" w:hAnsi="仿宋"/>
      <w:sz w:val="30"/>
      <w:szCs w:val="30"/>
    </w:rPr>
  </w:style>
  <w:style w:type="paragraph" w:customStyle="1" w:styleId="affff4">
    <w:name w:val="删除"/>
    <w:basedOn w:val="a0"/>
    <w:link w:val="Chard"/>
    <w:qFormat/>
    <w:rsid w:val="00CE374D"/>
    <w:pPr>
      <w:spacing w:line="380" w:lineRule="exact"/>
      <w:ind w:firstLineChars="200" w:firstLine="480"/>
    </w:pPr>
    <w:rPr>
      <w:rFonts w:ascii="仿宋_GB2312" w:eastAsia="仿宋_GB2312"/>
      <w:dstrike/>
      <w:sz w:val="24"/>
      <w:szCs w:val="24"/>
    </w:rPr>
  </w:style>
  <w:style w:type="character" w:customStyle="1" w:styleId="Chard">
    <w:name w:val="删除 Char"/>
    <w:link w:val="affff4"/>
    <w:rsid w:val="00CE374D"/>
    <w:rPr>
      <w:rFonts w:ascii="仿宋_GB2312" w:eastAsia="仿宋_GB2312" w:hAnsi="Times New Roman"/>
      <w:dstrike/>
      <w:kern w:val="2"/>
      <w:sz w:val="24"/>
      <w:szCs w:val="24"/>
    </w:rPr>
  </w:style>
  <w:style w:type="paragraph" w:customStyle="1" w:styleId="1-">
    <w:name w:val="标题1-陈鸿"/>
    <w:basedOn w:val="a0"/>
    <w:next w:val="a0"/>
    <w:qFormat/>
    <w:rsid w:val="00CE374D"/>
    <w:pPr>
      <w:numPr>
        <w:numId w:val="3"/>
      </w:numPr>
      <w:snapToGrid w:val="0"/>
      <w:spacing w:line="560" w:lineRule="exact"/>
      <w:jc w:val="left"/>
      <w:outlineLvl w:val="0"/>
    </w:pPr>
    <w:rPr>
      <w:rFonts w:ascii="宋体" w:eastAsia="仿宋_GB2312" w:hAnsi="宋体"/>
      <w:b/>
      <w:sz w:val="32"/>
      <w:szCs w:val="32"/>
    </w:rPr>
  </w:style>
  <w:style w:type="paragraph" w:customStyle="1" w:styleId="affff5">
    <w:name w:val="审查报告"/>
    <w:basedOn w:val="a0"/>
    <w:link w:val="Chare"/>
    <w:qFormat/>
    <w:rsid w:val="00CE374D"/>
    <w:pPr>
      <w:spacing w:line="500" w:lineRule="exact"/>
      <w:ind w:firstLineChars="200" w:firstLine="562"/>
    </w:pPr>
    <w:rPr>
      <w:rFonts w:ascii="仿宋_GB2312" w:eastAsia="仿宋_GB2312" w:hAnsi="宋体"/>
      <w:sz w:val="28"/>
      <w:szCs w:val="28"/>
    </w:rPr>
  </w:style>
  <w:style w:type="character" w:customStyle="1" w:styleId="Chare">
    <w:name w:val="审查报告 Char"/>
    <w:basedOn w:val="a1"/>
    <w:link w:val="affff5"/>
    <w:rsid w:val="00CE374D"/>
    <w:rPr>
      <w:rFonts w:ascii="仿宋_GB2312" w:eastAsia="仿宋_GB2312" w:hAnsi="宋体" w:cs="Times New Roman"/>
      <w:kern w:val="2"/>
      <w:sz w:val="28"/>
      <w:szCs w:val="28"/>
    </w:rPr>
  </w:style>
  <w:style w:type="character" w:customStyle="1" w:styleId="7Char1">
    <w:name w:val="标题 7 Char1"/>
    <w:uiPriority w:val="9"/>
    <w:semiHidden/>
    <w:rsid w:val="00CE374D"/>
    <w:rPr>
      <w:rFonts w:ascii="Times New Roman" w:hAnsi="Times New Roman"/>
      <w:b/>
      <w:bCs/>
      <w:kern w:val="2"/>
      <w:sz w:val="24"/>
      <w:szCs w:val="24"/>
    </w:rPr>
  </w:style>
  <w:style w:type="character" w:customStyle="1" w:styleId="font21">
    <w:name w:val="font21"/>
    <w:rsid w:val="00CE374D"/>
    <w:rPr>
      <w:rFonts w:ascii="Times New Roman" w:hAnsi="Times New Roman" w:cs="Times New Roman" w:hint="default"/>
      <w:color w:val="000000"/>
      <w:sz w:val="20"/>
      <w:szCs w:val="20"/>
      <w:u w:val="none"/>
    </w:rPr>
  </w:style>
  <w:style w:type="character" w:customStyle="1" w:styleId="8Char1">
    <w:name w:val="标题 8 Char1"/>
    <w:uiPriority w:val="9"/>
    <w:semiHidden/>
    <w:rsid w:val="00CE374D"/>
    <w:rPr>
      <w:rFonts w:ascii="Cambria" w:eastAsia="宋体" w:hAnsi="Cambria" w:cs="Times New Roman"/>
      <w:kern w:val="2"/>
      <w:sz w:val="24"/>
      <w:szCs w:val="24"/>
    </w:rPr>
  </w:style>
  <w:style w:type="character" w:customStyle="1" w:styleId="Char12">
    <w:name w:val="标题 Char1"/>
    <w:uiPriority w:val="10"/>
    <w:rsid w:val="00CE374D"/>
    <w:rPr>
      <w:rFonts w:ascii="Cambria" w:hAnsi="Cambria" w:cs="Times New Roman"/>
      <w:b/>
      <w:bCs/>
      <w:kern w:val="2"/>
      <w:sz w:val="32"/>
      <w:szCs w:val="32"/>
    </w:rPr>
  </w:style>
  <w:style w:type="character" w:customStyle="1" w:styleId="Char13">
    <w:name w:val="批注主题 Char1"/>
    <w:uiPriority w:val="99"/>
    <w:semiHidden/>
    <w:rsid w:val="00CE374D"/>
    <w:rPr>
      <w:rFonts w:ascii="Times New Roman" w:eastAsia="宋体" w:hAnsi="Times New Roman" w:cs="Times New Roman"/>
      <w:b/>
      <w:bCs/>
      <w:sz w:val="24"/>
      <w:szCs w:val="24"/>
    </w:rPr>
  </w:style>
  <w:style w:type="character" w:customStyle="1" w:styleId="5Char1">
    <w:name w:val="标题 5 Char1"/>
    <w:uiPriority w:val="9"/>
    <w:semiHidden/>
    <w:rsid w:val="00CE374D"/>
    <w:rPr>
      <w:rFonts w:ascii="Times New Roman" w:hAnsi="Times New Roman"/>
      <w:b/>
      <w:bCs/>
      <w:kern w:val="2"/>
      <w:sz w:val="28"/>
      <w:szCs w:val="28"/>
    </w:rPr>
  </w:style>
  <w:style w:type="character" w:customStyle="1" w:styleId="CharChar5">
    <w:name w:val="Char Char5"/>
    <w:semiHidden/>
    <w:rsid w:val="00CE374D"/>
    <w:rPr>
      <w:rFonts w:eastAsia="宋体"/>
      <w:kern w:val="2"/>
      <w:sz w:val="18"/>
      <w:szCs w:val="18"/>
      <w:lang w:val="en-US" w:eastAsia="zh-CN" w:bidi="ar-SA"/>
    </w:rPr>
  </w:style>
  <w:style w:type="character" w:customStyle="1" w:styleId="Char14">
    <w:name w:val="批注文字 Char1"/>
    <w:uiPriority w:val="99"/>
    <w:semiHidden/>
    <w:rsid w:val="00CE374D"/>
    <w:rPr>
      <w:rFonts w:ascii="Times New Roman" w:eastAsia="宋体" w:hAnsi="Times New Roman" w:cs="Times New Roman"/>
      <w:sz w:val="24"/>
      <w:szCs w:val="24"/>
    </w:rPr>
  </w:style>
  <w:style w:type="character" w:customStyle="1" w:styleId="Char15">
    <w:name w:val="脚注文本 Char1"/>
    <w:qFormat/>
    <w:rsid w:val="00CE374D"/>
    <w:rPr>
      <w:sz w:val="18"/>
      <w:szCs w:val="18"/>
    </w:rPr>
  </w:style>
  <w:style w:type="character" w:customStyle="1" w:styleId="font11">
    <w:name w:val="font11"/>
    <w:rsid w:val="00CE374D"/>
    <w:rPr>
      <w:rFonts w:ascii="宋体" w:eastAsia="宋体" w:hAnsi="宋体" w:cs="宋体" w:hint="eastAsia"/>
      <w:color w:val="000000"/>
      <w:sz w:val="20"/>
      <w:szCs w:val="20"/>
      <w:u w:val="none"/>
    </w:rPr>
  </w:style>
  <w:style w:type="character" w:customStyle="1" w:styleId="9Char1">
    <w:name w:val="标题 9 Char1"/>
    <w:uiPriority w:val="9"/>
    <w:semiHidden/>
    <w:rsid w:val="00CE374D"/>
    <w:rPr>
      <w:rFonts w:ascii="Cambria" w:eastAsia="宋体" w:hAnsi="Cambria" w:cs="Times New Roman"/>
      <w:kern w:val="2"/>
      <w:sz w:val="21"/>
      <w:szCs w:val="21"/>
    </w:rPr>
  </w:style>
  <w:style w:type="character" w:customStyle="1" w:styleId="CharChar">
    <w:name w:val="Char Char"/>
    <w:rsid w:val="00CE374D"/>
    <w:rPr>
      <w:rFonts w:eastAsia="宋体" w:cs="Times New Roman"/>
      <w:kern w:val="2"/>
      <w:sz w:val="18"/>
      <w:szCs w:val="18"/>
      <w:lang w:val="en-US" w:eastAsia="zh-CN" w:bidi="ar-SA"/>
    </w:rPr>
  </w:style>
  <w:style w:type="character" w:customStyle="1" w:styleId="4Char1">
    <w:name w:val="标题 4 Char1"/>
    <w:uiPriority w:val="9"/>
    <w:semiHidden/>
    <w:rsid w:val="00CE374D"/>
    <w:rPr>
      <w:rFonts w:ascii="Cambria" w:eastAsia="宋体" w:hAnsi="Cambria" w:cs="Times New Roman"/>
      <w:b/>
      <w:bCs/>
      <w:kern w:val="2"/>
      <w:sz w:val="28"/>
      <w:szCs w:val="28"/>
    </w:rPr>
  </w:style>
  <w:style w:type="character" w:customStyle="1" w:styleId="6Char1">
    <w:name w:val="标题 6 Char1"/>
    <w:uiPriority w:val="9"/>
    <w:semiHidden/>
    <w:qFormat/>
    <w:rsid w:val="00CE374D"/>
    <w:rPr>
      <w:rFonts w:ascii="Cambria" w:eastAsia="宋体" w:hAnsi="Cambria" w:cs="Times New Roman"/>
      <w:b/>
      <w:bCs/>
      <w:kern w:val="2"/>
      <w:sz w:val="24"/>
      <w:szCs w:val="24"/>
    </w:rPr>
  </w:style>
  <w:style w:type="character" w:customStyle="1" w:styleId="CharChar2">
    <w:name w:val="Char Char2"/>
    <w:rsid w:val="00CE374D"/>
    <w:rPr>
      <w:rFonts w:eastAsia="宋体" w:cs="Times New Roman"/>
      <w:kern w:val="2"/>
      <w:sz w:val="18"/>
      <w:szCs w:val="18"/>
      <w:lang w:val="en-US" w:eastAsia="zh-CN" w:bidi="ar-SA"/>
    </w:rPr>
  </w:style>
  <w:style w:type="character" w:customStyle="1" w:styleId="affff6">
    <w:name w:val="一级标题"/>
    <w:rsid w:val="00CE374D"/>
    <w:rPr>
      <w:rFonts w:ascii="仿宋_GB2312" w:eastAsia="仿宋_GB2312" w:hAnsi="仿宋_GB2312" w:cs="Times New Roman"/>
      <w:kern w:val="0"/>
      <w:sz w:val="28"/>
    </w:rPr>
  </w:style>
  <w:style w:type="character" w:customStyle="1" w:styleId="Char16">
    <w:name w:val="纯文本 Char1"/>
    <w:rsid w:val="00CE374D"/>
    <w:rPr>
      <w:rFonts w:ascii="宋体" w:eastAsia="宋体" w:hAnsi="Courier New" w:cs="Times New Roman"/>
      <w:kern w:val="0"/>
      <w:sz w:val="20"/>
      <w:szCs w:val="20"/>
    </w:rPr>
  </w:style>
  <w:style w:type="character" w:customStyle="1" w:styleId="fontstyle01">
    <w:name w:val="fontstyle01"/>
    <w:rsid w:val="00CE374D"/>
    <w:rPr>
      <w:rFonts w:ascii="仿宋_GB2312" w:eastAsia="仿宋_GB2312" w:hint="eastAsia"/>
      <w:color w:val="000000"/>
      <w:sz w:val="28"/>
      <w:szCs w:val="28"/>
    </w:rPr>
  </w:style>
  <w:style w:type="character" w:customStyle="1" w:styleId="header11">
    <w:name w:val="header11"/>
    <w:rsid w:val="00CE374D"/>
    <w:rPr>
      <w:sz w:val="30"/>
      <w:szCs w:val="30"/>
    </w:rPr>
  </w:style>
  <w:style w:type="character" w:customStyle="1" w:styleId="Char21">
    <w:name w:val="标题 Char2"/>
    <w:uiPriority w:val="10"/>
    <w:rsid w:val="00CE374D"/>
    <w:rPr>
      <w:rFonts w:ascii="Cambria" w:hAnsi="Cambria" w:cs="Times New Roman"/>
      <w:b/>
      <w:bCs/>
      <w:kern w:val="2"/>
      <w:sz w:val="32"/>
      <w:szCs w:val="32"/>
    </w:rPr>
  </w:style>
  <w:style w:type="character" w:customStyle="1" w:styleId="2Char1">
    <w:name w:val="正文文本缩进 2 Char1"/>
    <w:uiPriority w:val="99"/>
    <w:semiHidden/>
    <w:rsid w:val="00CE374D"/>
    <w:rPr>
      <w:rFonts w:ascii="Times New Roman" w:hAnsi="Times New Roman"/>
      <w:kern w:val="2"/>
      <w:sz w:val="21"/>
    </w:rPr>
  </w:style>
  <w:style w:type="character" w:customStyle="1" w:styleId="Char17">
    <w:name w:val="称呼 Char1"/>
    <w:uiPriority w:val="99"/>
    <w:semiHidden/>
    <w:rsid w:val="00CE374D"/>
    <w:rPr>
      <w:rFonts w:ascii="Times New Roman" w:hAnsi="Times New Roman"/>
      <w:kern w:val="2"/>
      <w:sz w:val="21"/>
    </w:rPr>
  </w:style>
  <w:style w:type="character" w:customStyle="1" w:styleId="Char22">
    <w:name w:val="批注文字 Char2"/>
    <w:uiPriority w:val="99"/>
    <w:semiHidden/>
    <w:rsid w:val="00CE374D"/>
    <w:rPr>
      <w:rFonts w:ascii="Times New Roman" w:hAnsi="Times New Roman"/>
      <w:kern w:val="2"/>
      <w:sz w:val="21"/>
    </w:rPr>
  </w:style>
  <w:style w:type="character" w:customStyle="1" w:styleId="Char23">
    <w:name w:val="批注主题 Char2"/>
    <w:uiPriority w:val="99"/>
    <w:semiHidden/>
    <w:rsid w:val="00CE374D"/>
    <w:rPr>
      <w:rFonts w:ascii="Times New Roman" w:hAnsi="Times New Roman"/>
      <w:b/>
      <w:bCs/>
      <w:kern w:val="2"/>
      <w:sz w:val="21"/>
    </w:rPr>
  </w:style>
  <w:style w:type="character" w:customStyle="1" w:styleId="Char18">
    <w:name w:val="批注框文本 Char1"/>
    <w:uiPriority w:val="99"/>
    <w:semiHidden/>
    <w:rsid w:val="00CE374D"/>
    <w:rPr>
      <w:rFonts w:ascii="Times New Roman" w:hAnsi="Times New Roman"/>
      <w:kern w:val="2"/>
      <w:sz w:val="18"/>
      <w:szCs w:val="18"/>
    </w:rPr>
  </w:style>
  <w:style w:type="character" w:customStyle="1" w:styleId="Char19">
    <w:name w:val="正文文本缩进 Char1"/>
    <w:uiPriority w:val="99"/>
    <w:semiHidden/>
    <w:rsid w:val="00CE374D"/>
    <w:rPr>
      <w:rFonts w:ascii="Times New Roman" w:hAnsi="Times New Roman"/>
      <w:kern w:val="2"/>
      <w:sz w:val="21"/>
    </w:rPr>
  </w:style>
  <w:style w:type="character" w:customStyle="1" w:styleId="Char1a">
    <w:name w:val="正文文本 Char1"/>
    <w:uiPriority w:val="99"/>
    <w:semiHidden/>
    <w:rsid w:val="00CE374D"/>
    <w:rPr>
      <w:rFonts w:ascii="Times New Roman" w:hAnsi="Times New Roman"/>
      <w:kern w:val="2"/>
      <w:sz w:val="21"/>
    </w:rPr>
  </w:style>
  <w:style w:type="character" w:customStyle="1" w:styleId="Char24">
    <w:name w:val="纯文本 Char2"/>
    <w:uiPriority w:val="99"/>
    <w:semiHidden/>
    <w:rsid w:val="00CE374D"/>
    <w:rPr>
      <w:rFonts w:ascii="宋体" w:hAnsi="Courier New" w:cs="Courier New"/>
      <w:kern w:val="2"/>
      <w:sz w:val="21"/>
      <w:szCs w:val="21"/>
    </w:rPr>
  </w:style>
  <w:style w:type="character" w:customStyle="1" w:styleId="Char1b">
    <w:name w:val="页脚 Char1"/>
    <w:uiPriority w:val="99"/>
    <w:semiHidden/>
    <w:rsid w:val="00CE374D"/>
    <w:rPr>
      <w:rFonts w:ascii="Times New Roman" w:hAnsi="Times New Roman"/>
      <w:kern w:val="2"/>
      <w:sz w:val="18"/>
      <w:szCs w:val="18"/>
    </w:rPr>
  </w:style>
  <w:style w:type="character" w:customStyle="1" w:styleId="Char25">
    <w:name w:val="脚注文本 Char2"/>
    <w:uiPriority w:val="99"/>
    <w:semiHidden/>
    <w:rsid w:val="00CE374D"/>
    <w:rPr>
      <w:rFonts w:ascii="Times New Roman" w:hAnsi="Times New Roman"/>
      <w:kern w:val="2"/>
      <w:sz w:val="18"/>
      <w:szCs w:val="18"/>
    </w:rPr>
  </w:style>
  <w:style w:type="character" w:customStyle="1" w:styleId="Char1c">
    <w:name w:val="尾注文本 Char1"/>
    <w:uiPriority w:val="99"/>
    <w:semiHidden/>
    <w:rsid w:val="00CE374D"/>
    <w:rPr>
      <w:rFonts w:ascii="Times New Roman" w:hAnsi="Times New Roman"/>
      <w:kern w:val="2"/>
      <w:sz w:val="21"/>
    </w:rPr>
  </w:style>
  <w:style w:type="character" w:customStyle="1" w:styleId="Char1d">
    <w:name w:val="文档结构图 Char1"/>
    <w:uiPriority w:val="99"/>
    <w:semiHidden/>
    <w:rsid w:val="00CE374D"/>
    <w:rPr>
      <w:rFonts w:ascii="宋体" w:hAnsi="Times New Roman"/>
      <w:kern w:val="2"/>
      <w:sz w:val="18"/>
      <w:szCs w:val="18"/>
    </w:rPr>
  </w:style>
  <w:style w:type="character" w:customStyle="1" w:styleId="HTMLChar1">
    <w:name w:val="HTML 预设格式 Char1"/>
    <w:uiPriority w:val="99"/>
    <w:semiHidden/>
    <w:rsid w:val="00CE374D"/>
    <w:rPr>
      <w:rFonts w:ascii="Courier New" w:hAnsi="Courier New" w:cs="Courier New"/>
      <w:kern w:val="2"/>
    </w:rPr>
  </w:style>
  <w:style w:type="character" w:customStyle="1" w:styleId="2Char10">
    <w:name w:val="正文文本 2 Char1"/>
    <w:uiPriority w:val="99"/>
    <w:semiHidden/>
    <w:rsid w:val="00CE374D"/>
    <w:rPr>
      <w:rFonts w:ascii="Times New Roman" w:hAnsi="Times New Roman"/>
      <w:kern w:val="2"/>
      <w:sz w:val="21"/>
    </w:rPr>
  </w:style>
  <w:style w:type="character" w:customStyle="1" w:styleId="Char26">
    <w:name w:val="副标题 Char2"/>
    <w:uiPriority w:val="11"/>
    <w:rsid w:val="00CE374D"/>
    <w:rPr>
      <w:rFonts w:ascii="Cambria" w:hAnsi="Cambria" w:cs="Times New Roman"/>
      <w:b/>
      <w:bCs/>
      <w:kern w:val="28"/>
      <w:sz w:val="32"/>
      <w:szCs w:val="32"/>
    </w:rPr>
  </w:style>
  <w:style w:type="character" w:customStyle="1" w:styleId="Char1e">
    <w:name w:val="页眉 Char1"/>
    <w:uiPriority w:val="99"/>
    <w:semiHidden/>
    <w:rsid w:val="00CE374D"/>
    <w:rPr>
      <w:rFonts w:ascii="Times New Roman" w:hAnsi="Times New Roman"/>
      <w:kern w:val="2"/>
      <w:sz w:val="18"/>
      <w:szCs w:val="18"/>
    </w:rPr>
  </w:style>
  <w:style w:type="character" w:customStyle="1" w:styleId="Char1f">
    <w:name w:val="注释标题 Char1"/>
    <w:uiPriority w:val="99"/>
    <w:semiHidden/>
    <w:rsid w:val="00CE374D"/>
    <w:rPr>
      <w:rFonts w:ascii="Times New Roman" w:hAnsi="Times New Roman"/>
      <w:kern w:val="2"/>
      <w:sz w:val="21"/>
    </w:rPr>
  </w:style>
  <w:style w:type="character" w:customStyle="1" w:styleId="3Char1">
    <w:name w:val="正文文本缩进 3 Char1"/>
    <w:uiPriority w:val="99"/>
    <w:semiHidden/>
    <w:rsid w:val="00CE374D"/>
    <w:rPr>
      <w:rFonts w:ascii="Times New Roman" w:hAnsi="Times New Roman"/>
      <w:kern w:val="2"/>
      <w:sz w:val="16"/>
      <w:szCs w:val="16"/>
    </w:rPr>
  </w:style>
  <w:style w:type="character" w:customStyle="1" w:styleId="Char1f0">
    <w:name w:val="日期 Char1"/>
    <w:uiPriority w:val="99"/>
    <w:semiHidden/>
    <w:rsid w:val="00CE374D"/>
    <w:rPr>
      <w:rFonts w:ascii="Times New Roman" w:hAnsi="Times New Roman"/>
      <w:kern w:val="2"/>
      <w:sz w:val="21"/>
    </w:rPr>
  </w:style>
  <w:style w:type="character" w:customStyle="1" w:styleId="Char27">
    <w:name w:val="引用 Char2"/>
    <w:uiPriority w:val="29"/>
    <w:rsid w:val="00CE374D"/>
    <w:rPr>
      <w:rFonts w:ascii="Times New Roman" w:hAnsi="Times New Roman"/>
      <w:i/>
      <w:iCs/>
      <w:color w:val="000000"/>
      <w:kern w:val="2"/>
      <w:sz w:val="21"/>
    </w:rPr>
  </w:style>
  <w:style w:type="character" w:customStyle="1" w:styleId="Char28">
    <w:name w:val="明显引用 Char2"/>
    <w:uiPriority w:val="30"/>
    <w:rsid w:val="00CE374D"/>
    <w:rPr>
      <w:rFonts w:ascii="Times New Roman" w:hAnsi="Times New Roman"/>
      <w:b/>
      <w:bCs/>
      <w:i/>
      <w:iCs/>
      <w:color w:val="4F81BD"/>
      <w:kern w:val="2"/>
      <w:sz w:val="21"/>
    </w:rPr>
  </w:style>
  <w:style w:type="character" w:customStyle="1" w:styleId="pseditboxdisponly">
    <w:name w:val="pseditbox_disponly"/>
    <w:rsid w:val="00CE374D"/>
  </w:style>
  <w:style w:type="character" w:customStyle="1" w:styleId="Style267">
    <w:name w:val="_Style 267"/>
    <w:uiPriority w:val="19"/>
    <w:qFormat/>
    <w:rsid w:val="00CE374D"/>
    <w:rPr>
      <w:i/>
      <w:iCs/>
      <w:color w:val="808080"/>
    </w:rPr>
  </w:style>
  <w:style w:type="character" w:customStyle="1" w:styleId="Style268">
    <w:name w:val="_Style 268"/>
    <w:uiPriority w:val="21"/>
    <w:qFormat/>
    <w:rsid w:val="00CE374D"/>
    <w:rPr>
      <w:b/>
      <w:bCs/>
      <w:i/>
      <w:iCs/>
      <w:color w:val="2DA2BF"/>
    </w:rPr>
  </w:style>
  <w:style w:type="character" w:customStyle="1" w:styleId="Style269">
    <w:name w:val="_Style 269"/>
    <w:uiPriority w:val="31"/>
    <w:qFormat/>
    <w:rsid w:val="00CE374D"/>
    <w:rPr>
      <w:smallCaps/>
      <w:color w:val="DA1F28"/>
      <w:u w:val="single"/>
    </w:rPr>
  </w:style>
  <w:style w:type="character" w:customStyle="1" w:styleId="Style270">
    <w:name w:val="_Style 270"/>
    <w:uiPriority w:val="32"/>
    <w:qFormat/>
    <w:rsid w:val="00CE374D"/>
    <w:rPr>
      <w:b/>
      <w:bCs/>
      <w:smallCaps/>
      <w:color w:val="DA1F28"/>
      <w:spacing w:val="5"/>
      <w:u w:val="single"/>
    </w:rPr>
  </w:style>
  <w:style w:type="character" w:customStyle="1" w:styleId="Style271">
    <w:name w:val="_Style 271"/>
    <w:uiPriority w:val="33"/>
    <w:qFormat/>
    <w:rsid w:val="00CE374D"/>
    <w:rPr>
      <w:b/>
      <w:bCs/>
      <w:smallCaps/>
      <w:spacing w:val="5"/>
    </w:rPr>
  </w:style>
  <w:style w:type="character" w:customStyle="1" w:styleId="affff7">
    <w:name w:val="脚注文本 字符"/>
    <w:semiHidden/>
    <w:locked/>
    <w:rsid w:val="00CE374D"/>
    <w:rPr>
      <w:rFonts w:ascii="Calibri" w:hAnsi="Calibri"/>
      <w:kern w:val="2"/>
      <w:sz w:val="18"/>
      <w:szCs w:val="18"/>
    </w:rPr>
  </w:style>
  <w:style w:type="character" w:customStyle="1" w:styleId="DeltaViewInsertion">
    <w:name w:val="DeltaView Insertion"/>
    <w:rsid w:val="00CE374D"/>
    <w:rPr>
      <w:color w:val="0000FF"/>
      <w:spacing w:val="0"/>
      <w:u w:val="double"/>
    </w:rPr>
  </w:style>
  <w:style w:type="character" w:customStyle="1" w:styleId="DeltaViewDeletion">
    <w:name w:val="DeltaView Deletion"/>
    <w:rsid w:val="00CE374D"/>
    <w:rPr>
      <w:strike/>
      <w:color w:val="FF0000"/>
      <w:spacing w:val="0"/>
    </w:rPr>
  </w:style>
  <w:style w:type="character" w:customStyle="1" w:styleId="apple-converted-space">
    <w:name w:val="apple-converted-space"/>
    <w:basedOn w:val="a1"/>
    <w:rsid w:val="00CE374D"/>
  </w:style>
  <w:style w:type="table" w:customStyle="1" w:styleId="29">
    <w:name w:val="全面风险2"/>
    <w:basedOn w:val="34"/>
    <w:uiPriority w:val="99"/>
    <w:qFormat/>
    <w:rsid w:val="00CE374D"/>
    <w:pPr>
      <w:spacing w:line="240" w:lineRule="auto"/>
    </w:pPr>
    <w:rPr>
      <w:rFonts w:ascii="Times New Roman" w:hAnsi="Times New Roman"/>
      <w:kern w:val="0"/>
      <w:sz w:val="20"/>
      <w:szCs w:val="20"/>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f8">
    <w:name w:val="全面风险"/>
    <w:basedOn w:val="34"/>
    <w:uiPriority w:val="99"/>
    <w:qFormat/>
    <w:rsid w:val="00CE374D"/>
    <w:rPr>
      <w:rFonts w:ascii="Times New Roman" w:hAnsi="Times New Roman"/>
      <w:kern w:val="0"/>
      <w:sz w:val="20"/>
      <w:szCs w:val="20"/>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a">
    <w:name w:val="全面风险1"/>
    <w:basedOn w:val="34"/>
    <w:uiPriority w:val="99"/>
    <w:qFormat/>
    <w:rsid w:val="00CE374D"/>
    <w:rPr>
      <w:rFonts w:ascii="Times New Roman" w:hAnsi="Times New Roman"/>
      <w:kern w:val="0"/>
      <w:sz w:val="20"/>
      <w:szCs w:val="20"/>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rsid w:val="00CE374D"/>
    <w:pPr>
      <w:widowControl w:val="0"/>
      <w:spacing w:line="500" w:lineRule="exact"/>
      <w:jc w:val="both"/>
    </w:pPr>
    <w:rPr>
      <w:kern w:val="2"/>
      <w:sz w:val="21"/>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b">
    <w:name w:val="网格型1"/>
    <w:basedOn w:val="a2"/>
    <w:uiPriority w:val="59"/>
    <w:qFormat/>
    <w:rsid w:val="00CE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网格型2"/>
    <w:basedOn w:val="a2"/>
    <w:uiPriority w:val="59"/>
    <w:qFormat/>
    <w:rsid w:val="00CE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
    <w:basedOn w:val="a2"/>
    <w:uiPriority w:val="59"/>
    <w:rsid w:val="00CE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2"/>
    <w:uiPriority w:val="59"/>
    <w:qFormat/>
    <w:rsid w:val="00CE374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列表型 31"/>
    <w:basedOn w:val="a2"/>
    <w:rsid w:val="00CE374D"/>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single" w:sz="12" w:space="0" w:color="000000"/>
          <w:bottom w:val="nil"/>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rsid w:val="00CE374D"/>
    <w:pPr>
      <w:widowControl w:val="0"/>
      <w:spacing w:line="500" w:lineRule="exact"/>
      <w:jc w:val="both"/>
    </w:pPr>
    <w:rPr>
      <w:kern w:val="2"/>
      <w:sz w:val="21"/>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a">
    <w:name w:val="全面风险3"/>
    <w:basedOn w:val="34"/>
    <w:uiPriority w:val="99"/>
    <w:qFormat/>
    <w:rsid w:val="00CE374D"/>
    <w:rPr>
      <w:rFonts w:ascii="Times New Roman" w:hAnsi="Times New Roman"/>
      <w:kern w:val="0"/>
      <w:sz w:val="20"/>
      <w:szCs w:val="20"/>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
    <w:name w:val="网格型11"/>
    <w:basedOn w:val="a2"/>
    <w:uiPriority w:val="59"/>
    <w:qFormat/>
    <w:rsid w:val="00CE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2"/>
    <w:uiPriority w:val="59"/>
    <w:rsid w:val="00CE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全面风险11"/>
    <w:basedOn w:val="34"/>
    <w:uiPriority w:val="99"/>
    <w:qFormat/>
    <w:rsid w:val="00CE374D"/>
    <w:rPr>
      <w:rFonts w:ascii="Times New Roman" w:hAnsi="Times New Roman"/>
      <w:kern w:val="0"/>
      <w:sz w:val="20"/>
      <w:szCs w:val="20"/>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rsid w:val="00CE374D"/>
    <w:pPr>
      <w:widowControl w:val="0"/>
      <w:spacing w:line="500" w:lineRule="exact"/>
      <w:jc w:val="both"/>
    </w:pPr>
    <w:rPr>
      <w:kern w:val="2"/>
      <w:sz w:val="21"/>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4"/>
    <w:uiPriority w:val="99"/>
    <w:qFormat/>
    <w:rsid w:val="00CE374D"/>
    <w:pPr>
      <w:spacing w:line="240" w:lineRule="auto"/>
    </w:pPr>
    <w:rPr>
      <w:rFonts w:ascii="Times New Roman" w:hAnsi="Times New Roman"/>
      <w:kern w:val="0"/>
      <w:sz w:val="20"/>
      <w:szCs w:val="20"/>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rsid w:val="00CE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a2"/>
    <w:uiPriority w:val="59"/>
    <w:rsid w:val="00CE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修订1"/>
    <w:hidden/>
    <w:uiPriority w:val="99"/>
    <w:unhideWhenUsed/>
    <w:rsid w:val="00CE374D"/>
    <w:rPr>
      <w:rFonts w:ascii="Times New Roman" w:hAnsi="Times New Roman"/>
      <w:kern w:val="2"/>
      <w:sz w:val="21"/>
    </w:rPr>
  </w:style>
  <w:style w:type="paragraph" w:customStyle="1" w:styleId="1d">
    <w:name w:val="樣式1"/>
    <w:basedOn w:val="a0"/>
    <w:link w:val="1e"/>
    <w:qFormat/>
    <w:rsid w:val="00CE374D"/>
    <w:pPr>
      <w:ind w:firstLineChars="200" w:firstLine="560"/>
    </w:pPr>
    <w:rPr>
      <w:rFonts w:ascii="仿宋" w:eastAsia="仿宋" w:hAnsi="仿宋"/>
      <w:sz w:val="28"/>
      <w:szCs w:val="28"/>
    </w:rPr>
  </w:style>
  <w:style w:type="character" w:customStyle="1" w:styleId="1e">
    <w:name w:val="樣式1 字元"/>
    <w:link w:val="1d"/>
    <w:rsid w:val="00CE374D"/>
    <w:rPr>
      <w:rFonts w:ascii="仿宋" w:eastAsia="仿宋" w:hAnsi="仿宋"/>
      <w:kern w:val="2"/>
      <w:sz w:val="28"/>
      <w:szCs w:val="28"/>
    </w:rPr>
  </w:style>
  <w:style w:type="character" w:customStyle="1" w:styleId="1f">
    <w:name w:val="不明显强调1"/>
    <w:uiPriority w:val="19"/>
    <w:qFormat/>
    <w:rsid w:val="00CE374D"/>
    <w:rPr>
      <w:i/>
      <w:iCs/>
      <w:color w:val="808080"/>
    </w:rPr>
  </w:style>
  <w:style w:type="character" w:customStyle="1" w:styleId="1f0">
    <w:name w:val="明显强调1"/>
    <w:uiPriority w:val="21"/>
    <w:qFormat/>
    <w:rsid w:val="00CE374D"/>
    <w:rPr>
      <w:b/>
      <w:bCs/>
      <w:i/>
      <w:iCs/>
      <w:color w:val="2DA2BF"/>
    </w:rPr>
  </w:style>
  <w:style w:type="character" w:customStyle="1" w:styleId="1f1">
    <w:name w:val="不明显参考1"/>
    <w:uiPriority w:val="31"/>
    <w:qFormat/>
    <w:rsid w:val="00CE374D"/>
    <w:rPr>
      <w:smallCaps/>
      <w:color w:val="DA1F28"/>
      <w:u w:val="single"/>
    </w:rPr>
  </w:style>
  <w:style w:type="character" w:customStyle="1" w:styleId="1f2">
    <w:name w:val="明显参考1"/>
    <w:uiPriority w:val="32"/>
    <w:qFormat/>
    <w:rsid w:val="00CE374D"/>
    <w:rPr>
      <w:b/>
      <w:bCs/>
      <w:smallCaps/>
      <w:color w:val="DA1F28"/>
      <w:spacing w:val="5"/>
      <w:u w:val="single"/>
    </w:rPr>
  </w:style>
  <w:style w:type="character" w:customStyle="1" w:styleId="1f3">
    <w:name w:val="书籍标题1"/>
    <w:uiPriority w:val="33"/>
    <w:qFormat/>
    <w:rsid w:val="00CE374D"/>
    <w:rPr>
      <w:b/>
      <w:bCs/>
      <w:smallCaps/>
      <w:spacing w:val="5"/>
    </w:rPr>
  </w:style>
  <w:style w:type="paragraph" w:customStyle="1" w:styleId="TOC30">
    <w:name w:val="TOC 标题3"/>
    <w:basedOn w:val="1"/>
    <w:next w:val="a0"/>
    <w:uiPriority w:val="39"/>
    <w:semiHidden/>
    <w:unhideWhenUsed/>
    <w:qFormat/>
    <w:rsid w:val="00CE374D"/>
    <w:pPr>
      <w:widowControl/>
      <w:tabs>
        <w:tab w:val="clear" w:pos="432"/>
      </w:tabs>
      <w:spacing w:before="0" w:after="0" w:line="360" w:lineRule="auto"/>
      <w:ind w:left="0" w:firstLine="0"/>
      <w:contextualSpacing/>
      <w:jc w:val="left"/>
      <w:outlineLvl w:val="9"/>
    </w:pPr>
    <w:rPr>
      <w:rFonts w:ascii="Cambria" w:eastAsia="宋体" w:hAnsi="Cambria"/>
      <w:b/>
      <w:bCs/>
      <w:color w:val="21798E"/>
      <w:sz w:val="30"/>
      <w:szCs w:val="28"/>
    </w:rPr>
  </w:style>
  <w:style w:type="paragraph" w:customStyle="1" w:styleId="43">
    <w:name w:val="正文4"/>
    <w:basedOn w:val="a0"/>
    <w:link w:val="4Char"/>
    <w:qFormat/>
    <w:rsid w:val="00CE374D"/>
    <w:pPr>
      <w:tabs>
        <w:tab w:val="left" w:pos="720"/>
      </w:tabs>
      <w:snapToGrid w:val="0"/>
      <w:spacing w:line="360" w:lineRule="auto"/>
      <w:ind w:firstLineChars="200" w:firstLine="482"/>
    </w:pPr>
    <w:rPr>
      <w:rFonts w:ascii="仿宋_GB2312" w:eastAsia="仿宋_GB2312"/>
      <w:color w:val="000000"/>
      <w:sz w:val="24"/>
      <w:szCs w:val="24"/>
    </w:rPr>
  </w:style>
  <w:style w:type="character" w:customStyle="1" w:styleId="4Char">
    <w:name w:val="正文4 Char"/>
    <w:basedOn w:val="a1"/>
    <w:link w:val="43"/>
    <w:qFormat/>
    <w:rsid w:val="00CE374D"/>
    <w:rPr>
      <w:rFonts w:ascii="仿宋_GB2312" w:eastAsia="仿宋_GB2312" w:hAnsi="Times New Roman"/>
      <w:color w:val="000000"/>
      <w:kern w:val="2"/>
      <w:sz w:val="24"/>
      <w:szCs w:val="24"/>
    </w:rPr>
  </w:style>
  <w:style w:type="paragraph" w:customStyle="1" w:styleId="2b">
    <w:name w:val="正文2"/>
    <w:basedOn w:val="43"/>
    <w:link w:val="2Char"/>
    <w:qFormat/>
    <w:rsid w:val="00CE374D"/>
  </w:style>
  <w:style w:type="character" w:customStyle="1" w:styleId="2Char">
    <w:name w:val="正文2 Char"/>
    <w:basedOn w:val="4Char"/>
    <w:link w:val="2b"/>
    <w:qFormat/>
    <w:rsid w:val="00CE374D"/>
    <w:rPr>
      <w:rFonts w:ascii="仿宋_GB2312" w:eastAsia="仿宋_GB2312" w:hAnsi="Times New Roman"/>
      <w:color w:val="000000"/>
      <w:kern w:val="2"/>
      <w:sz w:val="24"/>
      <w:szCs w:val="24"/>
    </w:rPr>
  </w:style>
  <w:style w:type="table" w:customStyle="1" w:styleId="TableNormal">
    <w:name w:val="Table Normal"/>
    <w:uiPriority w:val="2"/>
    <w:semiHidden/>
    <w:unhideWhenUsed/>
    <w:qFormat/>
    <w:rsid w:val="004B2AF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B2AF4"/>
    <w:pPr>
      <w:autoSpaceDE w:val="0"/>
      <w:autoSpaceDN w:val="0"/>
      <w:spacing w:before="10"/>
      <w:jc w:val="left"/>
    </w:pPr>
    <w:rPr>
      <w:rFonts w:ascii="宋体" w:hAnsi="宋体" w:cs="宋体"/>
      <w:kern w:val="0"/>
      <w:sz w:val="22"/>
      <w:szCs w:val="22"/>
      <w:lang w:eastAsia="en-US"/>
    </w:rPr>
  </w:style>
  <w:style w:type="paragraph" w:customStyle="1" w:styleId="affff9">
    <w:name w:val="自定义"/>
    <w:basedOn w:val="a0"/>
    <w:rsid w:val="00E21E5D"/>
    <w:pPr>
      <w:adjustRightInd w:val="0"/>
      <w:snapToGrid w:val="0"/>
      <w:jc w:val="center"/>
    </w:pPr>
    <w:rPr>
      <w:rFonts w:ascii="宋体" w:hAnsiTheme="minorEastAsia" w:cs="宋体"/>
      <w:kern w:val="0"/>
      <w:sz w:val="24"/>
      <w:szCs w:val="24"/>
    </w:rPr>
  </w:style>
  <w:style w:type="paragraph" w:customStyle="1" w:styleId="ParaCharCharCharCharCharCharChar">
    <w:name w:val="默认段落字体 Para Char Char Char Char Char Char Char"/>
    <w:basedOn w:val="a0"/>
    <w:rsid w:val="00E21E5D"/>
    <w:rPr>
      <w:rFonts w:ascii="Tahoma" w:hAnsi="Tahoma"/>
      <w:sz w:val="24"/>
    </w:rPr>
  </w:style>
  <w:style w:type="paragraph" w:styleId="TOC">
    <w:name w:val="TOC Heading"/>
    <w:basedOn w:val="1"/>
    <w:next w:val="a0"/>
    <w:uiPriority w:val="39"/>
    <w:semiHidden/>
    <w:unhideWhenUsed/>
    <w:qFormat/>
    <w:rsid w:val="00E21E5D"/>
    <w:pPr>
      <w:widowControl/>
      <w:tabs>
        <w:tab w:val="clear" w:pos="432"/>
      </w:tabs>
      <w:spacing w:before="480" w:after="0" w:line="276" w:lineRule="auto"/>
      <w:ind w:left="0" w:firstLine="0"/>
      <w:jc w:val="left"/>
      <w:outlineLvl w:val="9"/>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6E744D-1A53-43C5-A45C-59D25AE7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1347</Words>
  <Characters>7678</Characters>
  <Application>Microsoft Office Word</Application>
  <DocSecurity>0</DocSecurity>
  <Lines>63</Lines>
  <Paragraphs>18</Paragraphs>
  <ScaleCrop>false</ScaleCrop>
  <Company>c</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陈志伟</dc:creator>
  <cp:lastModifiedBy>Ying Ying</cp:lastModifiedBy>
  <cp:revision>14</cp:revision>
  <cp:lastPrinted>2019-08-20T02:37:00Z</cp:lastPrinted>
  <dcterms:created xsi:type="dcterms:W3CDTF">2019-08-21T11:06:00Z</dcterms:created>
  <dcterms:modified xsi:type="dcterms:W3CDTF">2019-09-10T10:46:00Z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