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94" w:rsidRPr="00192264" w:rsidRDefault="004C2794" w:rsidP="004C2794">
      <w:pPr>
        <w:widowControl/>
        <w:spacing w:before="50" w:after="50" w:line="360" w:lineRule="auto"/>
        <w:jc w:val="center"/>
        <w:rPr>
          <w:rFonts w:eastAsia="黑体"/>
          <w:bCs/>
          <w:iCs/>
          <w:color w:val="FF0000"/>
          <w:kern w:val="20"/>
          <w:sz w:val="32"/>
          <w:szCs w:val="32"/>
        </w:rPr>
      </w:pPr>
      <w:proofErr w:type="gramStart"/>
      <w:r w:rsidRPr="00192264">
        <w:rPr>
          <w:rFonts w:eastAsia="黑体"/>
          <w:bCs/>
          <w:iCs/>
          <w:color w:val="FF0000"/>
          <w:kern w:val="20"/>
          <w:sz w:val="32"/>
          <w:szCs w:val="32"/>
        </w:rPr>
        <w:t>Independent Directors of Industrial Bank Co., Ltd.</w:t>
      </w:r>
      <w:proofErr w:type="gramEnd"/>
    </w:p>
    <w:p w:rsidR="004C2794" w:rsidRPr="00192264" w:rsidRDefault="004C2794" w:rsidP="00470602">
      <w:pPr>
        <w:widowControl/>
        <w:spacing w:before="50" w:after="50" w:line="360" w:lineRule="auto"/>
        <w:jc w:val="center"/>
        <w:rPr>
          <w:rFonts w:eastAsia="黑体"/>
          <w:bCs/>
          <w:iCs/>
          <w:color w:val="FF0000"/>
          <w:kern w:val="20"/>
          <w:sz w:val="32"/>
          <w:szCs w:val="32"/>
        </w:rPr>
      </w:pPr>
      <w:r w:rsidRPr="00192264">
        <w:rPr>
          <w:rFonts w:eastAsia="黑体"/>
          <w:bCs/>
          <w:iCs/>
          <w:color w:val="FF0000"/>
          <w:kern w:val="20"/>
          <w:sz w:val="32"/>
          <w:szCs w:val="32"/>
        </w:rPr>
        <w:t xml:space="preserve">Independent Opinions </w:t>
      </w:r>
      <w:r w:rsidR="00831AEE" w:rsidRPr="00192264">
        <w:rPr>
          <w:rFonts w:eastAsia="黑体"/>
          <w:bCs/>
          <w:iCs/>
          <w:color w:val="FF0000"/>
          <w:kern w:val="20"/>
          <w:sz w:val="32"/>
          <w:szCs w:val="32"/>
        </w:rPr>
        <w:t xml:space="preserve">on </w:t>
      </w:r>
      <w:r w:rsidR="00DE4E23" w:rsidRPr="00192264">
        <w:rPr>
          <w:rFonts w:eastAsia="黑体"/>
          <w:bCs/>
          <w:iCs/>
          <w:color w:val="FF0000"/>
          <w:kern w:val="20"/>
          <w:sz w:val="32"/>
          <w:szCs w:val="32"/>
        </w:rPr>
        <w:t xml:space="preserve">the </w:t>
      </w:r>
      <w:r w:rsidRPr="00192264">
        <w:rPr>
          <w:rFonts w:eastAsia="黑体"/>
          <w:bCs/>
          <w:iCs/>
          <w:color w:val="FF0000"/>
          <w:kern w:val="20"/>
          <w:sz w:val="32"/>
          <w:szCs w:val="32"/>
        </w:rPr>
        <w:t xml:space="preserve">Public Offering of </w:t>
      </w:r>
      <w:proofErr w:type="gramStart"/>
      <w:r w:rsidRPr="00192264">
        <w:rPr>
          <w:rFonts w:eastAsia="黑体"/>
          <w:bCs/>
          <w:iCs/>
          <w:color w:val="FF0000"/>
          <w:kern w:val="20"/>
          <w:sz w:val="32"/>
          <w:szCs w:val="32"/>
        </w:rPr>
        <w:t>A</w:t>
      </w:r>
      <w:proofErr w:type="gramEnd"/>
      <w:r w:rsidRPr="00192264">
        <w:rPr>
          <w:rFonts w:eastAsia="黑体"/>
          <w:bCs/>
          <w:iCs/>
          <w:color w:val="FF0000"/>
          <w:kern w:val="20"/>
          <w:sz w:val="32"/>
          <w:szCs w:val="32"/>
        </w:rPr>
        <w:t xml:space="preserve"> Share Convertible Bond</w:t>
      </w:r>
      <w:r w:rsidR="00B32E2C" w:rsidRPr="00192264">
        <w:rPr>
          <w:rFonts w:eastAsia="黑体"/>
          <w:bCs/>
          <w:iCs/>
          <w:color w:val="FF0000"/>
          <w:kern w:val="20"/>
          <w:sz w:val="32"/>
          <w:szCs w:val="32"/>
        </w:rPr>
        <w:t xml:space="preserve"> of the Company</w:t>
      </w:r>
    </w:p>
    <w:p w:rsidR="006B0C8C" w:rsidRPr="00192264" w:rsidRDefault="006B0C8C" w:rsidP="006B0C8C">
      <w:pPr>
        <w:spacing w:after="105" w:line="259" w:lineRule="auto"/>
        <w:ind w:right="45"/>
        <w:jc w:val="center"/>
      </w:pPr>
    </w:p>
    <w:p w:rsidR="00137299" w:rsidRPr="00192264" w:rsidRDefault="0065619D" w:rsidP="00192264">
      <w:pPr>
        <w:spacing w:line="360" w:lineRule="auto"/>
        <w:ind w:firstLineChars="200" w:firstLine="480"/>
        <w:rPr>
          <w:sz w:val="24"/>
        </w:rPr>
      </w:pPr>
      <w:r w:rsidRPr="00192264">
        <w:rPr>
          <w:sz w:val="24"/>
        </w:rPr>
        <w:t>According to the</w:t>
      </w:r>
      <w:r w:rsidR="00831AEE" w:rsidRPr="00192264">
        <w:rPr>
          <w:sz w:val="24"/>
        </w:rPr>
        <w:t xml:space="preserve"> </w:t>
      </w:r>
      <w:r w:rsidR="00831AEE" w:rsidRPr="00192264">
        <w:rPr>
          <w:i/>
          <w:sz w:val="24"/>
        </w:rPr>
        <w:t>Company Law of the People's Republic of China</w:t>
      </w:r>
      <w:r w:rsidR="00831AEE" w:rsidRPr="00192264">
        <w:rPr>
          <w:sz w:val="24"/>
        </w:rPr>
        <w:t xml:space="preserve">, </w:t>
      </w:r>
      <w:r w:rsidR="00831AEE" w:rsidRPr="00192264">
        <w:rPr>
          <w:i/>
          <w:sz w:val="24"/>
        </w:rPr>
        <w:t>Securities Law of the People's Republic of China</w:t>
      </w:r>
      <w:r w:rsidR="00831AEE" w:rsidRPr="00192264">
        <w:rPr>
          <w:sz w:val="24"/>
        </w:rPr>
        <w:t xml:space="preserve">, </w:t>
      </w:r>
      <w:r w:rsidR="00831AEE" w:rsidRPr="00192264">
        <w:rPr>
          <w:i/>
          <w:sz w:val="24"/>
        </w:rPr>
        <w:t>Administrative Measures for Securities Issuance of Listed Companies</w:t>
      </w:r>
      <w:r w:rsidR="00831AEE" w:rsidRPr="00192264">
        <w:rPr>
          <w:sz w:val="24"/>
        </w:rPr>
        <w:t xml:space="preserve">, </w:t>
      </w:r>
      <w:r w:rsidR="00831AEE" w:rsidRPr="00192264">
        <w:rPr>
          <w:i/>
          <w:sz w:val="24"/>
        </w:rPr>
        <w:t>Administrative Measures for Convertible Bond</w:t>
      </w:r>
      <w:r w:rsidR="00831AEE" w:rsidRPr="00192264">
        <w:rPr>
          <w:sz w:val="24"/>
        </w:rPr>
        <w:t>,</w:t>
      </w:r>
      <w:r w:rsidR="00137299" w:rsidRPr="00192264">
        <w:rPr>
          <w:sz w:val="24"/>
        </w:rPr>
        <w:t xml:space="preserve"> </w:t>
      </w:r>
      <w:r w:rsidR="0022161C" w:rsidRPr="00192264">
        <w:rPr>
          <w:i/>
          <w:sz w:val="24"/>
        </w:rPr>
        <w:t xml:space="preserve">Rules </w:t>
      </w:r>
      <w:r w:rsidR="00137299" w:rsidRPr="00192264">
        <w:rPr>
          <w:i/>
          <w:sz w:val="24"/>
        </w:rPr>
        <w:t>Governing the Listing</w:t>
      </w:r>
      <w:r w:rsidR="0022161C" w:rsidRPr="00192264">
        <w:rPr>
          <w:i/>
          <w:sz w:val="24"/>
        </w:rPr>
        <w:t xml:space="preserve"> </w:t>
      </w:r>
      <w:r w:rsidR="00137299" w:rsidRPr="00192264">
        <w:rPr>
          <w:i/>
          <w:sz w:val="24"/>
        </w:rPr>
        <w:t xml:space="preserve">of Stocks </w:t>
      </w:r>
      <w:r w:rsidR="0022161C" w:rsidRPr="00192264">
        <w:rPr>
          <w:i/>
          <w:sz w:val="24"/>
        </w:rPr>
        <w:t>on Shanghai Stock Exchange</w:t>
      </w:r>
      <w:r w:rsidR="00831AEE" w:rsidRPr="00192264">
        <w:rPr>
          <w:sz w:val="24"/>
        </w:rPr>
        <w:t xml:space="preserve">, </w:t>
      </w:r>
      <w:r w:rsidR="00137299" w:rsidRPr="00192264">
        <w:rPr>
          <w:i/>
          <w:sz w:val="24"/>
        </w:rPr>
        <w:t xml:space="preserve">Guidance on </w:t>
      </w:r>
      <w:r w:rsidR="00210581" w:rsidRPr="00192264">
        <w:rPr>
          <w:i/>
          <w:sz w:val="24"/>
        </w:rPr>
        <w:t xml:space="preserve">the </w:t>
      </w:r>
      <w:r w:rsidR="00137299" w:rsidRPr="00192264">
        <w:rPr>
          <w:i/>
          <w:sz w:val="24"/>
        </w:rPr>
        <w:t>Establishment of Independent Director System in Listed Companies</w:t>
      </w:r>
      <w:r w:rsidR="00831AEE" w:rsidRPr="00192264">
        <w:rPr>
          <w:sz w:val="24"/>
        </w:rPr>
        <w:t xml:space="preserve"> </w:t>
      </w:r>
      <w:r w:rsidR="00137299" w:rsidRPr="00192264">
        <w:rPr>
          <w:sz w:val="24"/>
        </w:rPr>
        <w:t xml:space="preserve">and other relevant laws, regulations and regulatory documents, and the </w:t>
      </w:r>
      <w:r w:rsidR="00137299" w:rsidRPr="00192264">
        <w:rPr>
          <w:i/>
          <w:sz w:val="24"/>
        </w:rPr>
        <w:t>Articles of Association of Industrial Bank Co., Ltd</w:t>
      </w:r>
      <w:r w:rsidR="00137299" w:rsidRPr="00192264">
        <w:rPr>
          <w:sz w:val="24"/>
        </w:rPr>
        <w:t>. (hereinafter referred to as the "</w:t>
      </w:r>
      <w:r w:rsidR="00137299" w:rsidRPr="00192264">
        <w:rPr>
          <w:i/>
          <w:sz w:val="24"/>
        </w:rPr>
        <w:t>Articles of Association"</w:t>
      </w:r>
      <w:r w:rsidR="00137299" w:rsidRPr="00192264">
        <w:rPr>
          <w:sz w:val="24"/>
        </w:rPr>
        <w:t xml:space="preserve">) and other relevant regulations, </w:t>
      </w:r>
      <w:r w:rsidR="00D5728B" w:rsidRPr="00192264">
        <w:rPr>
          <w:sz w:val="24"/>
        </w:rPr>
        <w:t xml:space="preserve">we </w:t>
      </w:r>
      <w:r w:rsidR="00137299" w:rsidRPr="00192264">
        <w:rPr>
          <w:sz w:val="24"/>
        </w:rPr>
        <w:t>a</w:t>
      </w:r>
      <w:r w:rsidR="00831AEE" w:rsidRPr="00192264">
        <w:rPr>
          <w:sz w:val="24"/>
        </w:rPr>
        <w:t>s</w:t>
      </w:r>
      <w:r w:rsidR="00137299" w:rsidRPr="00192264">
        <w:rPr>
          <w:sz w:val="24"/>
        </w:rPr>
        <w:t xml:space="preserve"> independent directors of Industrial Bank Co., Ltd. (hereinafter referred to as the "Company"), we carefully reviewed the relevant proposals on </w:t>
      </w:r>
      <w:r w:rsidR="00D5728B" w:rsidRPr="00192264">
        <w:rPr>
          <w:sz w:val="24"/>
        </w:rPr>
        <w:t xml:space="preserve">the </w:t>
      </w:r>
      <w:r w:rsidR="00C577A3" w:rsidRPr="00192264">
        <w:rPr>
          <w:sz w:val="24"/>
        </w:rPr>
        <w:t>Public Offering</w:t>
      </w:r>
      <w:r w:rsidR="00137299" w:rsidRPr="00192264">
        <w:rPr>
          <w:sz w:val="24"/>
        </w:rPr>
        <w:t xml:space="preserve"> of A </w:t>
      </w:r>
      <w:r w:rsidR="00C577A3" w:rsidRPr="00192264">
        <w:rPr>
          <w:sz w:val="24"/>
        </w:rPr>
        <w:t xml:space="preserve">Share Convertible </w:t>
      </w:r>
      <w:r w:rsidR="003E2227" w:rsidRPr="00192264">
        <w:rPr>
          <w:sz w:val="24"/>
        </w:rPr>
        <w:t>Bond</w:t>
      </w:r>
      <w:r w:rsidR="00137299" w:rsidRPr="00192264">
        <w:rPr>
          <w:sz w:val="24"/>
        </w:rPr>
        <w:t xml:space="preserve"> (hereinafter referred to as </w:t>
      </w:r>
      <w:r w:rsidR="003E2227" w:rsidRPr="00192264">
        <w:rPr>
          <w:sz w:val="24"/>
        </w:rPr>
        <w:t>"</w:t>
      </w:r>
      <w:r w:rsidR="00A621F1" w:rsidRPr="00192264">
        <w:rPr>
          <w:sz w:val="24"/>
        </w:rPr>
        <w:t>th</w:t>
      </w:r>
      <w:r w:rsidR="00D5728B" w:rsidRPr="00192264">
        <w:rPr>
          <w:sz w:val="24"/>
        </w:rPr>
        <w:t>is</w:t>
      </w:r>
      <w:r w:rsidR="00A621F1" w:rsidRPr="00192264">
        <w:rPr>
          <w:sz w:val="24"/>
        </w:rPr>
        <w:t xml:space="preserve"> </w:t>
      </w:r>
      <w:r w:rsidR="003E2227" w:rsidRPr="00192264">
        <w:rPr>
          <w:sz w:val="24"/>
        </w:rPr>
        <w:t>Offering of Convertible Bond</w:t>
      </w:r>
      <w:r w:rsidR="00137299" w:rsidRPr="00192264">
        <w:rPr>
          <w:sz w:val="24"/>
        </w:rPr>
        <w:t xml:space="preserve">"), and </w:t>
      </w:r>
      <w:r w:rsidR="00137299" w:rsidRPr="00192264">
        <w:rPr>
          <w:kern w:val="0"/>
          <w:sz w:val="24"/>
        </w:rPr>
        <w:t>expressed</w:t>
      </w:r>
      <w:r w:rsidR="00137299" w:rsidRPr="00192264">
        <w:rPr>
          <w:sz w:val="24"/>
        </w:rPr>
        <w:t xml:space="preserve"> the following independent opinions</w:t>
      </w:r>
      <w:r w:rsidR="00C577A3" w:rsidRPr="00192264">
        <w:rPr>
          <w:sz w:val="24"/>
        </w:rPr>
        <w:t xml:space="preserve"> on </w:t>
      </w:r>
      <w:r w:rsidR="00062BEA" w:rsidRPr="00192264">
        <w:rPr>
          <w:sz w:val="24"/>
        </w:rPr>
        <w:t>th</w:t>
      </w:r>
      <w:r w:rsidR="00D5728B" w:rsidRPr="00192264">
        <w:rPr>
          <w:sz w:val="24"/>
        </w:rPr>
        <w:t>is</w:t>
      </w:r>
      <w:r w:rsidR="00062BEA" w:rsidRPr="00192264">
        <w:rPr>
          <w:sz w:val="24"/>
        </w:rPr>
        <w:t xml:space="preserve"> </w:t>
      </w:r>
      <w:r w:rsidR="00C577A3" w:rsidRPr="00192264">
        <w:rPr>
          <w:sz w:val="24"/>
        </w:rPr>
        <w:t>offering of</w:t>
      </w:r>
      <w:r w:rsidR="00216604" w:rsidRPr="00192264">
        <w:rPr>
          <w:sz w:val="24"/>
        </w:rPr>
        <w:t xml:space="preserve"> </w:t>
      </w:r>
      <w:r w:rsidR="00C577A3" w:rsidRPr="00192264">
        <w:rPr>
          <w:sz w:val="24"/>
        </w:rPr>
        <w:t>convertible</w:t>
      </w:r>
      <w:r w:rsidR="003E2227" w:rsidRPr="00192264">
        <w:rPr>
          <w:sz w:val="24"/>
        </w:rPr>
        <w:t xml:space="preserve"> bond</w:t>
      </w:r>
      <w:r w:rsidR="00137299" w:rsidRPr="00192264">
        <w:rPr>
          <w:sz w:val="24"/>
        </w:rPr>
        <w:t>:</w:t>
      </w:r>
    </w:p>
    <w:p w:rsidR="00C577A3" w:rsidRPr="00192264" w:rsidRDefault="00C577A3" w:rsidP="00192264">
      <w:pPr>
        <w:spacing w:line="360" w:lineRule="auto"/>
        <w:ind w:firstLineChars="200" w:firstLine="480"/>
        <w:rPr>
          <w:sz w:val="24"/>
        </w:rPr>
      </w:pPr>
      <w:r w:rsidRPr="00192264">
        <w:rPr>
          <w:sz w:val="24"/>
        </w:rPr>
        <w:fldChar w:fldCharType="begin"/>
      </w:r>
      <w:r w:rsidRPr="00192264">
        <w:rPr>
          <w:sz w:val="24"/>
        </w:rPr>
        <w:instrText xml:space="preserve"> = 1 \* ROMAN </w:instrText>
      </w:r>
      <w:r w:rsidRPr="00192264">
        <w:rPr>
          <w:sz w:val="24"/>
        </w:rPr>
        <w:fldChar w:fldCharType="separate"/>
      </w:r>
      <w:r w:rsidRPr="00192264">
        <w:rPr>
          <w:sz w:val="24"/>
        </w:rPr>
        <w:t>I</w:t>
      </w:r>
      <w:r w:rsidRPr="00192264">
        <w:rPr>
          <w:sz w:val="24"/>
        </w:rPr>
        <w:fldChar w:fldCharType="end"/>
      </w:r>
      <w:r w:rsidRPr="00192264">
        <w:rPr>
          <w:sz w:val="24"/>
        </w:rPr>
        <w:t xml:space="preserve">. The Company complies with the provisions and requirements of the </w:t>
      </w:r>
      <w:r w:rsidRPr="00192264">
        <w:rPr>
          <w:i/>
          <w:sz w:val="24"/>
        </w:rPr>
        <w:t>Company Law of the People's Republic of China</w:t>
      </w:r>
      <w:r w:rsidRPr="00192264">
        <w:rPr>
          <w:sz w:val="24"/>
        </w:rPr>
        <w:t xml:space="preserve">, </w:t>
      </w:r>
      <w:r w:rsidRPr="00192264">
        <w:rPr>
          <w:i/>
          <w:sz w:val="24"/>
        </w:rPr>
        <w:t>Securities Law of the People's Republic of China</w:t>
      </w:r>
      <w:r w:rsidRPr="00192264">
        <w:rPr>
          <w:sz w:val="24"/>
        </w:rPr>
        <w:t xml:space="preserve">, </w:t>
      </w:r>
      <w:r w:rsidRPr="00192264">
        <w:rPr>
          <w:i/>
          <w:sz w:val="24"/>
        </w:rPr>
        <w:t>Administrative Measures for Securities Issuance of Listed Companies</w:t>
      </w:r>
      <w:r w:rsidRPr="00192264">
        <w:rPr>
          <w:sz w:val="24"/>
        </w:rPr>
        <w:t xml:space="preserve">, </w:t>
      </w:r>
      <w:r w:rsidRPr="00192264">
        <w:rPr>
          <w:i/>
          <w:sz w:val="24"/>
        </w:rPr>
        <w:t>Administrative Measures for Convertible Bond</w:t>
      </w:r>
      <w:r w:rsidRPr="00192264">
        <w:rPr>
          <w:sz w:val="24"/>
        </w:rPr>
        <w:t xml:space="preserve"> </w:t>
      </w:r>
      <w:r w:rsidR="00C20303" w:rsidRPr="00192264">
        <w:rPr>
          <w:sz w:val="24"/>
        </w:rPr>
        <w:t>and other relevant laws, regulations and regulatory documents</w:t>
      </w:r>
      <w:r w:rsidRPr="00192264">
        <w:rPr>
          <w:sz w:val="24"/>
        </w:rPr>
        <w:t xml:space="preserve"> </w:t>
      </w:r>
      <w:r w:rsidR="00C20303" w:rsidRPr="00192264">
        <w:rPr>
          <w:sz w:val="24"/>
        </w:rPr>
        <w:t>on</w:t>
      </w:r>
      <w:r w:rsidRPr="00192264">
        <w:rPr>
          <w:sz w:val="24"/>
        </w:rPr>
        <w:t xml:space="preserve"> </w:t>
      </w:r>
      <w:r w:rsidR="00D5728B" w:rsidRPr="00192264">
        <w:rPr>
          <w:sz w:val="24"/>
        </w:rPr>
        <w:t xml:space="preserve">the </w:t>
      </w:r>
      <w:r w:rsidRPr="00192264">
        <w:rPr>
          <w:sz w:val="24"/>
        </w:rPr>
        <w:t xml:space="preserve">public </w:t>
      </w:r>
      <w:r w:rsidR="00C20303" w:rsidRPr="00192264">
        <w:rPr>
          <w:sz w:val="24"/>
        </w:rPr>
        <w:t>offering</w:t>
      </w:r>
      <w:r w:rsidRPr="00192264">
        <w:rPr>
          <w:sz w:val="24"/>
        </w:rPr>
        <w:t xml:space="preserve"> of A</w:t>
      </w:r>
      <w:r w:rsidR="00C20303" w:rsidRPr="00192264">
        <w:rPr>
          <w:sz w:val="24"/>
        </w:rPr>
        <w:t xml:space="preserve"> </w:t>
      </w:r>
      <w:r w:rsidRPr="00192264">
        <w:rPr>
          <w:sz w:val="24"/>
        </w:rPr>
        <w:t>share convertible</w:t>
      </w:r>
      <w:r w:rsidR="003E2227" w:rsidRPr="00192264">
        <w:rPr>
          <w:sz w:val="24"/>
        </w:rPr>
        <w:t xml:space="preserve"> bond</w:t>
      </w:r>
      <w:r w:rsidR="00C20303" w:rsidRPr="00192264">
        <w:rPr>
          <w:sz w:val="24"/>
        </w:rPr>
        <w:t xml:space="preserve">, and has the qualifications and conditions for </w:t>
      </w:r>
      <w:r w:rsidR="00D5728B" w:rsidRPr="00192264">
        <w:rPr>
          <w:sz w:val="24"/>
        </w:rPr>
        <w:t xml:space="preserve">the </w:t>
      </w:r>
      <w:r w:rsidR="00C20303" w:rsidRPr="00192264">
        <w:rPr>
          <w:sz w:val="24"/>
        </w:rPr>
        <w:t xml:space="preserve">public offering of A share convertible </w:t>
      </w:r>
      <w:r w:rsidR="003E2227" w:rsidRPr="00192264">
        <w:rPr>
          <w:sz w:val="24"/>
        </w:rPr>
        <w:t>bond</w:t>
      </w:r>
      <w:r w:rsidR="00C20303" w:rsidRPr="00192264">
        <w:rPr>
          <w:sz w:val="24"/>
        </w:rPr>
        <w:t>.</w:t>
      </w:r>
    </w:p>
    <w:p w:rsidR="00C20303" w:rsidRPr="00192264" w:rsidRDefault="00C20303" w:rsidP="00192264">
      <w:pPr>
        <w:spacing w:line="360" w:lineRule="auto"/>
        <w:ind w:firstLineChars="200" w:firstLine="480"/>
        <w:rPr>
          <w:sz w:val="24"/>
        </w:rPr>
      </w:pPr>
      <w:r w:rsidRPr="00192264">
        <w:rPr>
          <w:sz w:val="24"/>
        </w:rPr>
        <w:fldChar w:fldCharType="begin"/>
      </w:r>
      <w:r w:rsidRPr="00192264">
        <w:rPr>
          <w:sz w:val="24"/>
        </w:rPr>
        <w:instrText xml:space="preserve"> = 2 \* ROMAN </w:instrText>
      </w:r>
      <w:r w:rsidRPr="00192264">
        <w:rPr>
          <w:sz w:val="24"/>
        </w:rPr>
        <w:fldChar w:fldCharType="separate"/>
      </w:r>
      <w:proofErr w:type="gramStart"/>
      <w:r w:rsidRPr="00192264">
        <w:rPr>
          <w:sz w:val="24"/>
        </w:rPr>
        <w:t>II</w:t>
      </w:r>
      <w:r w:rsidRPr="00192264">
        <w:rPr>
          <w:sz w:val="24"/>
        </w:rPr>
        <w:fldChar w:fldCharType="end"/>
      </w:r>
      <w:r w:rsidRPr="00192264">
        <w:rPr>
          <w:sz w:val="24"/>
        </w:rPr>
        <w:t>.</w:t>
      </w:r>
      <w:proofErr w:type="gramEnd"/>
      <w:r w:rsidRPr="00192264">
        <w:rPr>
          <w:sz w:val="24"/>
        </w:rPr>
        <w:t xml:space="preserve"> The Company’s offering of convertible bond </w:t>
      </w:r>
      <w:r w:rsidR="006C55B3" w:rsidRPr="00192264">
        <w:rPr>
          <w:sz w:val="24"/>
        </w:rPr>
        <w:t xml:space="preserve">plan </w:t>
      </w:r>
      <w:r w:rsidRPr="00192264">
        <w:rPr>
          <w:sz w:val="24"/>
        </w:rPr>
        <w:t>complies with the relevant laws, regulations and regulatory documents, the offering plan is feasible, conform to the Company’s actual situation and long-term development plan, is conducive to further enhance the Company’s comprehensive competitiveness, enhance sustainable development and risk resilience</w:t>
      </w:r>
      <w:r w:rsidR="006C55B3" w:rsidRPr="00192264">
        <w:rPr>
          <w:sz w:val="24"/>
        </w:rPr>
        <w:t>,</w:t>
      </w:r>
      <w:r w:rsidRPr="00192264">
        <w:rPr>
          <w:sz w:val="24"/>
        </w:rPr>
        <w:t xml:space="preserve"> </w:t>
      </w:r>
      <w:r w:rsidR="006C55B3" w:rsidRPr="00192264">
        <w:rPr>
          <w:sz w:val="24"/>
        </w:rPr>
        <w:t>in line with</w:t>
      </w:r>
      <w:r w:rsidRPr="00192264">
        <w:rPr>
          <w:sz w:val="24"/>
        </w:rPr>
        <w:t xml:space="preserve"> the interests of the </w:t>
      </w:r>
      <w:r w:rsidR="006C55B3" w:rsidRPr="00192264">
        <w:rPr>
          <w:sz w:val="24"/>
        </w:rPr>
        <w:t>C</w:t>
      </w:r>
      <w:r w:rsidRPr="00192264">
        <w:rPr>
          <w:sz w:val="24"/>
        </w:rPr>
        <w:t>ompany and all shareholders.</w:t>
      </w:r>
    </w:p>
    <w:p w:rsidR="00127E9A" w:rsidRPr="00192264" w:rsidRDefault="00127E9A" w:rsidP="00470602">
      <w:pPr>
        <w:spacing w:line="360" w:lineRule="auto"/>
        <w:ind w:firstLineChars="200" w:firstLine="480"/>
        <w:rPr>
          <w:sz w:val="24"/>
        </w:rPr>
      </w:pPr>
      <w:r w:rsidRPr="00192264">
        <w:rPr>
          <w:sz w:val="24"/>
        </w:rPr>
        <w:lastRenderedPageBreak/>
        <w:fldChar w:fldCharType="begin"/>
      </w:r>
      <w:r w:rsidRPr="00192264">
        <w:rPr>
          <w:sz w:val="24"/>
        </w:rPr>
        <w:instrText xml:space="preserve"> = 3 \* ROMAN </w:instrText>
      </w:r>
      <w:r w:rsidRPr="00192264">
        <w:rPr>
          <w:sz w:val="24"/>
        </w:rPr>
        <w:fldChar w:fldCharType="separate"/>
      </w:r>
      <w:proofErr w:type="gramStart"/>
      <w:r w:rsidRPr="00192264">
        <w:rPr>
          <w:sz w:val="24"/>
        </w:rPr>
        <w:t>III</w:t>
      </w:r>
      <w:r w:rsidRPr="00192264">
        <w:rPr>
          <w:sz w:val="24"/>
        </w:rPr>
        <w:fldChar w:fldCharType="end"/>
      </w:r>
      <w:r w:rsidRPr="00192264">
        <w:rPr>
          <w:sz w:val="24"/>
        </w:rPr>
        <w:t>.</w:t>
      </w:r>
      <w:proofErr w:type="gramEnd"/>
      <w:r w:rsidRPr="00192264">
        <w:rPr>
          <w:sz w:val="24"/>
        </w:rPr>
        <w:t xml:space="preserve"> The Company analyzed the </w:t>
      </w:r>
      <w:r w:rsidR="00A621F1" w:rsidRPr="00192264">
        <w:rPr>
          <w:bCs/>
          <w:sz w:val="24"/>
        </w:rPr>
        <w:t>influence</w:t>
      </w:r>
      <w:r w:rsidRPr="00192264">
        <w:rPr>
          <w:sz w:val="24"/>
        </w:rPr>
        <w:t xml:space="preserve"> of th</w:t>
      </w:r>
      <w:r w:rsidR="00D5728B" w:rsidRPr="00192264">
        <w:rPr>
          <w:sz w:val="24"/>
        </w:rPr>
        <w:t>is</w:t>
      </w:r>
      <w:r w:rsidRPr="00192264">
        <w:rPr>
          <w:sz w:val="24"/>
        </w:rPr>
        <w:t xml:space="preserve"> offering of convertible bond on diluted spot returns, formulated</w:t>
      </w:r>
      <w:r w:rsidR="001F0EDE" w:rsidRPr="00192264">
        <w:rPr>
          <w:sz w:val="24"/>
        </w:rPr>
        <w:t xml:space="preserve"> practical and</w:t>
      </w:r>
      <w:r w:rsidRPr="00192264">
        <w:rPr>
          <w:sz w:val="24"/>
        </w:rPr>
        <w:t xml:space="preserve"> feasible </w:t>
      </w:r>
      <w:r w:rsidR="00D91EF2" w:rsidRPr="00192264">
        <w:rPr>
          <w:sz w:val="24"/>
        </w:rPr>
        <w:t>supplement</w:t>
      </w:r>
      <w:r w:rsidRPr="00192264">
        <w:rPr>
          <w:sz w:val="24"/>
        </w:rPr>
        <w:t xml:space="preserve"> measures, and issued commitments by relevant entities to ensure performance, </w:t>
      </w:r>
      <w:r w:rsidR="001F0EDE" w:rsidRPr="00192264">
        <w:rPr>
          <w:sz w:val="24"/>
        </w:rPr>
        <w:t xml:space="preserve">which </w:t>
      </w:r>
      <w:r w:rsidRPr="00192264">
        <w:rPr>
          <w:sz w:val="24"/>
        </w:rPr>
        <w:t>fully protect</w:t>
      </w:r>
      <w:r w:rsidR="00D91EF2" w:rsidRPr="00192264">
        <w:rPr>
          <w:sz w:val="24"/>
        </w:rPr>
        <w:t>ed</w:t>
      </w:r>
      <w:r w:rsidRPr="00192264">
        <w:rPr>
          <w:sz w:val="24"/>
        </w:rPr>
        <w:t xml:space="preserve"> the legitimate rights and interests of the </w:t>
      </w:r>
      <w:r w:rsidR="00D91EF2" w:rsidRPr="00192264">
        <w:rPr>
          <w:sz w:val="24"/>
        </w:rPr>
        <w:t>C</w:t>
      </w:r>
      <w:r w:rsidRPr="00192264">
        <w:rPr>
          <w:sz w:val="24"/>
        </w:rPr>
        <w:t>ompany's shareholders, especially minority shareholders.</w:t>
      </w:r>
    </w:p>
    <w:p w:rsidR="001F0EDE" w:rsidRPr="00192264" w:rsidRDefault="001F0EDE" w:rsidP="001F0EDE">
      <w:pPr>
        <w:spacing w:line="360" w:lineRule="auto"/>
        <w:ind w:firstLineChars="200" w:firstLine="480"/>
        <w:rPr>
          <w:sz w:val="24"/>
        </w:rPr>
      </w:pPr>
      <w:r w:rsidRPr="00192264">
        <w:rPr>
          <w:sz w:val="24"/>
        </w:rPr>
        <w:fldChar w:fldCharType="begin"/>
      </w:r>
      <w:r w:rsidRPr="00192264">
        <w:rPr>
          <w:sz w:val="24"/>
        </w:rPr>
        <w:instrText xml:space="preserve"> = 4 \* ROMAN </w:instrText>
      </w:r>
      <w:r w:rsidRPr="00192264">
        <w:rPr>
          <w:sz w:val="24"/>
        </w:rPr>
        <w:fldChar w:fldCharType="separate"/>
      </w:r>
      <w:proofErr w:type="gramStart"/>
      <w:r w:rsidRPr="00192264">
        <w:rPr>
          <w:sz w:val="24"/>
        </w:rPr>
        <w:t>IV</w:t>
      </w:r>
      <w:r w:rsidRPr="00192264">
        <w:rPr>
          <w:sz w:val="24"/>
        </w:rPr>
        <w:fldChar w:fldCharType="end"/>
      </w:r>
      <w:r w:rsidRPr="00192264">
        <w:rPr>
          <w:sz w:val="24"/>
        </w:rPr>
        <w:t>.</w:t>
      </w:r>
      <w:proofErr w:type="gramEnd"/>
      <w:r w:rsidRPr="00192264">
        <w:rPr>
          <w:sz w:val="24"/>
        </w:rPr>
        <w:t xml:space="preserve"> The relevant proposals on offering of convertible bond have been reviewed and approved at the 29th </w:t>
      </w:r>
      <w:r w:rsidR="00062BEA" w:rsidRPr="00192264">
        <w:rPr>
          <w:sz w:val="24"/>
        </w:rPr>
        <w:t>M</w:t>
      </w:r>
      <w:r w:rsidRPr="00192264">
        <w:rPr>
          <w:sz w:val="24"/>
        </w:rPr>
        <w:t>eeting of the 9th Board of Directors of the Company</w:t>
      </w:r>
      <w:r w:rsidR="00A45AE2" w:rsidRPr="00192264">
        <w:rPr>
          <w:sz w:val="24"/>
        </w:rPr>
        <w:t>, and t</w:t>
      </w:r>
      <w:r w:rsidRPr="00192264">
        <w:rPr>
          <w:sz w:val="24"/>
        </w:rPr>
        <w:t xml:space="preserve">he convening and voting procedures of the </w:t>
      </w:r>
      <w:r w:rsidR="00062BEA" w:rsidRPr="00192264">
        <w:rPr>
          <w:sz w:val="24"/>
        </w:rPr>
        <w:t>M</w:t>
      </w:r>
      <w:r w:rsidRPr="00192264">
        <w:rPr>
          <w:sz w:val="24"/>
        </w:rPr>
        <w:t xml:space="preserve">eeting of Board of Directors </w:t>
      </w:r>
      <w:r w:rsidR="00A45AE2" w:rsidRPr="00192264">
        <w:rPr>
          <w:sz w:val="24"/>
        </w:rPr>
        <w:t>conform to</w:t>
      </w:r>
      <w:r w:rsidRPr="00192264">
        <w:rPr>
          <w:sz w:val="24"/>
        </w:rPr>
        <w:t xml:space="preserve"> relevant laws, regulations and </w:t>
      </w:r>
      <w:r w:rsidR="00A45AE2" w:rsidRPr="00192264">
        <w:rPr>
          <w:sz w:val="24"/>
        </w:rPr>
        <w:t xml:space="preserve">the </w:t>
      </w:r>
      <w:r w:rsidRPr="00192264">
        <w:rPr>
          <w:i/>
          <w:sz w:val="24"/>
        </w:rPr>
        <w:t>Articles of Association</w:t>
      </w:r>
      <w:r w:rsidRPr="00192264">
        <w:rPr>
          <w:sz w:val="24"/>
        </w:rPr>
        <w:t>. Th</w:t>
      </w:r>
      <w:r w:rsidR="00D5728B" w:rsidRPr="00192264">
        <w:rPr>
          <w:sz w:val="24"/>
        </w:rPr>
        <w:t>is</w:t>
      </w:r>
      <w:r w:rsidRPr="00192264">
        <w:rPr>
          <w:sz w:val="24"/>
        </w:rPr>
        <w:t xml:space="preserve"> offering of convertible bond still needs to be submitted to the Company’s general meeting of shareholders for review and approval, and </w:t>
      </w:r>
      <w:r w:rsidR="0081164E" w:rsidRPr="00192264">
        <w:rPr>
          <w:sz w:val="24"/>
        </w:rPr>
        <w:t>shall</w:t>
      </w:r>
      <w:r w:rsidRPr="00192264">
        <w:rPr>
          <w:sz w:val="24"/>
        </w:rPr>
        <w:t xml:space="preserve"> be implemented </w:t>
      </w:r>
      <w:r w:rsidR="00A45AE2" w:rsidRPr="00192264">
        <w:rPr>
          <w:sz w:val="24"/>
        </w:rPr>
        <w:t xml:space="preserve">only </w:t>
      </w:r>
      <w:r w:rsidRPr="00192264">
        <w:rPr>
          <w:sz w:val="24"/>
        </w:rPr>
        <w:t xml:space="preserve">after </w:t>
      </w:r>
      <w:r w:rsidR="0081164E" w:rsidRPr="00192264">
        <w:rPr>
          <w:sz w:val="24"/>
        </w:rPr>
        <w:t xml:space="preserve">the </w:t>
      </w:r>
      <w:r w:rsidRPr="00192264">
        <w:rPr>
          <w:sz w:val="24"/>
        </w:rPr>
        <w:t xml:space="preserve">approval </w:t>
      </w:r>
      <w:r w:rsidR="00062BEA" w:rsidRPr="00192264">
        <w:rPr>
          <w:sz w:val="24"/>
        </w:rPr>
        <w:t xml:space="preserve">of the </w:t>
      </w:r>
      <w:r w:rsidRPr="00192264">
        <w:rPr>
          <w:sz w:val="24"/>
        </w:rPr>
        <w:t>China Banking and Insurance Regulatory Commission and China Securities Regulatory Commission.</w:t>
      </w:r>
    </w:p>
    <w:p w:rsidR="0090491C" w:rsidRPr="00192264" w:rsidRDefault="0090491C" w:rsidP="00192264">
      <w:pPr>
        <w:spacing w:line="360" w:lineRule="auto"/>
        <w:ind w:firstLineChars="200" w:firstLine="480"/>
        <w:rPr>
          <w:sz w:val="24"/>
        </w:rPr>
      </w:pPr>
      <w:r w:rsidRPr="00192264">
        <w:rPr>
          <w:sz w:val="24"/>
        </w:rPr>
        <w:t>We agree</w:t>
      </w:r>
      <w:r w:rsidR="005D16BC" w:rsidRPr="00192264">
        <w:rPr>
          <w:sz w:val="24"/>
        </w:rPr>
        <w:t>d</w:t>
      </w:r>
      <w:r w:rsidRPr="00192264">
        <w:rPr>
          <w:sz w:val="24"/>
        </w:rPr>
        <w:t xml:space="preserve"> with the Company’s </w:t>
      </w:r>
      <w:r w:rsidR="005D16BC" w:rsidRPr="00192264">
        <w:rPr>
          <w:sz w:val="24"/>
        </w:rPr>
        <w:t xml:space="preserve">public offering of </w:t>
      </w:r>
      <w:proofErr w:type="gramStart"/>
      <w:r w:rsidR="005D16BC" w:rsidRPr="00192264">
        <w:rPr>
          <w:sz w:val="24"/>
        </w:rPr>
        <w:t>A</w:t>
      </w:r>
      <w:proofErr w:type="gramEnd"/>
      <w:r w:rsidR="005D16BC" w:rsidRPr="00192264">
        <w:rPr>
          <w:sz w:val="24"/>
        </w:rPr>
        <w:t xml:space="preserve"> share convertible bond</w:t>
      </w:r>
      <w:r w:rsidRPr="00192264">
        <w:rPr>
          <w:sz w:val="24"/>
        </w:rPr>
        <w:t xml:space="preserve"> and related authorization, and agreed to submit relevant proposals to the </w:t>
      </w:r>
      <w:r w:rsidR="005D16BC" w:rsidRPr="00192264">
        <w:rPr>
          <w:sz w:val="24"/>
        </w:rPr>
        <w:t>C</w:t>
      </w:r>
      <w:r w:rsidRPr="00192264">
        <w:rPr>
          <w:sz w:val="24"/>
        </w:rPr>
        <w:t xml:space="preserve">ompany’s general meeting of shareholders for </w:t>
      </w:r>
      <w:r w:rsidR="005D16BC" w:rsidRPr="00192264">
        <w:rPr>
          <w:sz w:val="24"/>
        </w:rPr>
        <w:t>review</w:t>
      </w:r>
      <w:r w:rsidRPr="00192264">
        <w:rPr>
          <w:sz w:val="24"/>
        </w:rPr>
        <w:t>.</w:t>
      </w:r>
    </w:p>
    <w:p w:rsidR="00470602" w:rsidRPr="00192264" w:rsidRDefault="00470602" w:rsidP="00470602">
      <w:pPr>
        <w:spacing w:line="360" w:lineRule="auto"/>
        <w:ind w:firstLineChars="200" w:firstLine="480"/>
        <w:jc w:val="right"/>
        <w:rPr>
          <w:bCs/>
          <w:iCs/>
          <w:sz w:val="24"/>
        </w:rPr>
      </w:pPr>
    </w:p>
    <w:p w:rsidR="00127E9A" w:rsidRPr="00192264" w:rsidRDefault="00127E9A" w:rsidP="00127E9A">
      <w:pPr>
        <w:jc w:val="right"/>
        <w:rPr>
          <w:sz w:val="24"/>
        </w:rPr>
      </w:pPr>
      <w:bookmarkStart w:id="0" w:name="_GoBack"/>
      <w:bookmarkEnd w:id="0"/>
      <w:r w:rsidRPr="00192264">
        <w:rPr>
          <w:sz w:val="24"/>
        </w:rPr>
        <w:t xml:space="preserve">Independent Directors: Paul M. </w:t>
      </w:r>
      <w:proofErr w:type="spellStart"/>
      <w:r w:rsidRPr="00192264">
        <w:rPr>
          <w:sz w:val="24"/>
        </w:rPr>
        <w:t>Theil</w:t>
      </w:r>
      <w:proofErr w:type="spellEnd"/>
      <w:r w:rsidRPr="00192264">
        <w:rPr>
          <w:sz w:val="24"/>
        </w:rPr>
        <w:t xml:space="preserve">, Zhu Qing, Liu </w:t>
      </w:r>
      <w:proofErr w:type="spellStart"/>
      <w:r w:rsidRPr="00192264">
        <w:rPr>
          <w:sz w:val="24"/>
        </w:rPr>
        <w:t>Shiping</w:t>
      </w:r>
      <w:proofErr w:type="spellEnd"/>
      <w:r w:rsidRPr="00192264">
        <w:rPr>
          <w:sz w:val="24"/>
        </w:rPr>
        <w:t xml:space="preserve">, Su </w:t>
      </w:r>
      <w:proofErr w:type="spellStart"/>
      <w:r w:rsidRPr="00192264">
        <w:rPr>
          <w:sz w:val="24"/>
        </w:rPr>
        <w:t>Xijia</w:t>
      </w:r>
      <w:proofErr w:type="spellEnd"/>
      <w:r w:rsidRPr="00192264">
        <w:rPr>
          <w:sz w:val="24"/>
        </w:rPr>
        <w:t>, Lin Hua</w:t>
      </w:r>
    </w:p>
    <w:p w:rsidR="00127E9A" w:rsidRPr="00192264" w:rsidRDefault="00127E9A" w:rsidP="00127E9A">
      <w:pPr>
        <w:jc w:val="right"/>
      </w:pPr>
      <w:r w:rsidRPr="00192264">
        <w:rPr>
          <w:sz w:val="24"/>
        </w:rPr>
        <w:t>May 21, 2021</w:t>
      </w:r>
    </w:p>
    <w:p w:rsidR="00FB0EF5" w:rsidRPr="00192264" w:rsidRDefault="00FB0EF5" w:rsidP="006B0C8C">
      <w:pPr>
        <w:spacing w:line="360" w:lineRule="auto"/>
        <w:ind w:right="240"/>
        <w:jc w:val="right"/>
        <w:rPr>
          <w:b/>
        </w:rPr>
      </w:pPr>
    </w:p>
    <w:sectPr w:rsidR="00FB0EF5" w:rsidRPr="0019226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35" w:rsidRDefault="00070835" w:rsidP="00470602">
      <w:r>
        <w:separator/>
      </w:r>
    </w:p>
  </w:endnote>
  <w:endnote w:type="continuationSeparator" w:id="0">
    <w:p w:rsidR="00070835" w:rsidRDefault="00070835" w:rsidP="0047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91664"/>
      <w:docPartObj>
        <w:docPartGallery w:val="Page Numbers (Bottom of Page)"/>
        <w:docPartUnique/>
      </w:docPartObj>
    </w:sdtPr>
    <w:sdtEndPr/>
    <w:sdtContent>
      <w:p w:rsidR="00470602" w:rsidRDefault="004706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588" w:rsidRPr="00512588">
          <w:rPr>
            <w:noProof/>
            <w:lang w:val="zh-CN"/>
          </w:rPr>
          <w:t>2</w:t>
        </w:r>
        <w:r>
          <w:fldChar w:fldCharType="end"/>
        </w:r>
      </w:p>
    </w:sdtContent>
  </w:sdt>
  <w:p w:rsidR="00470602" w:rsidRDefault="004706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35" w:rsidRDefault="00070835" w:rsidP="00470602">
      <w:r>
        <w:separator/>
      </w:r>
    </w:p>
  </w:footnote>
  <w:footnote w:type="continuationSeparator" w:id="0">
    <w:p w:rsidR="00070835" w:rsidRDefault="00070835" w:rsidP="0047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8C"/>
    <w:rsid w:val="00062BEA"/>
    <w:rsid w:val="00070835"/>
    <w:rsid w:val="000F17FF"/>
    <w:rsid w:val="00127E9A"/>
    <w:rsid w:val="00137299"/>
    <w:rsid w:val="00192264"/>
    <w:rsid w:val="001F0EDE"/>
    <w:rsid w:val="00210581"/>
    <w:rsid w:val="00216604"/>
    <w:rsid w:val="0022161C"/>
    <w:rsid w:val="003246E9"/>
    <w:rsid w:val="003E2227"/>
    <w:rsid w:val="003F4C73"/>
    <w:rsid w:val="00470602"/>
    <w:rsid w:val="0048615C"/>
    <w:rsid w:val="004C2794"/>
    <w:rsid w:val="00512588"/>
    <w:rsid w:val="00563049"/>
    <w:rsid w:val="005D16BC"/>
    <w:rsid w:val="00653B99"/>
    <w:rsid w:val="0065619D"/>
    <w:rsid w:val="006B0C8C"/>
    <w:rsid w:val="006C55B3"/>
    <w:rsid w:val="0081164E"/>
    <w:rsid w:val="00831AEE"/>
    <w:rsid w:val="00890ACC"/>
    <w:rsid w:val="008F2C1A"/>
    <w:rsid w:val="0090491C"/>
    <w:rsid w:val="00A4468D"/>
    <w:rsid w:val="00A45AE2"/>
    <w:rsid w:val="00A621F1"/>
    <w:rsid w:val="00AD20BE"/>
    <w:rsid w:val="00AF2CCD"/>
    <w:rsid w:val="00B242BE"/>
    <w:rsid w:val="00B32E2C"/>
    <w:rsid w:val="00B47563"/>
    <w:rsid w:val="00C20303"/>
    <w:rsid w:val="00C577A3"/>
    <w:rsid w:val="00C91202"/>
    <w:rsid w:val="00D5728B"/>
    <w:rsid w:val="00D91EF2"/>
    <w:rsid w:val="00DB0455"/>
    <w:rsid w:val="00DE4E23"/>
    <w:rsid w:val="00E45641"/>
    <w:rsid w:val="00FB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6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6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6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6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C7FC-224A-4EAF-B6BD-2D44BEAB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htlh</dc:creator>
  <cp:keywords/>
  <dc:description/>
  <cp:lastModifiedBy>MTS-20150320</cp:lastModifiedBy>
  <cp:revision>19</cp:revision>
  <dcterms:created xsi:type="dcterms:W3CDTF">2021-05-18T05:40:00Z</dcterms:created>
  <dcterms:modified xsi:type="dcterms:W3CDTF">2021-08-16T08:43:00Z</dcterms:modified>
</cp:coreProperties>
</file>