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5C" w:rsidRPr="003E4F5C" w:rsidRDefault="003E4F5C" w:rsidP="00F413C3">
      <w:pPr>
        <w:widowControl/>
        <w:spacing w:before="50" w:after="50" w:line="360" w:lineRule="auto"/>
        <w:jc w:val="center"/>
        <w:rPr>
          <w:rFonts w:eastAsia="黑体"/>
          <w:bCs/>
          <w:iCs/>
          <w:color w:val="FF0000"/>
          <w:kern w:val="20"/>
          <w:sz w:val="32"/>
          <w:szCs w:val="32"/>
        </w:rPr>
      </w:pPr>
      <w:proofErr w:type="gramStart"/>
      <w:r w:rsidRPr="003E4F5C">
        <w:rPr>
          <w:rFonts w:eastAsia="黑体"/>
          <w:bCs/>
          <w:iCs/>
          <w:color w:val="FF0000"/>
          <w:kern w:val="20"/>
          <w:sz w:val="32"/>
          <w:szCs w:val="32"/>
        </w:rPr>
        <w:t>Independent Director</w:t>
      </w:r>
      <w:r w:rsidR="00EA79BF">
        <w:rPr>
          <w:rFonts w:eastAsia="黑体" w:hint="eastAsia"/>
          <w:bCs/>
          <w:iCs/>
          <w:color w:val="FF0000"/>
          <w:kern w:val="20"/>
          <w:sz w:val="32"/>
          <w:szCs w:val="32"/>
        </w:rPr>
        <w:t>s</w:t>
      </w:r>
      <w:r w:rsidRPr="003E4F5C">
        <w:rPr>
          <w:rFonts w:eastAsia="黑体"/>
          <w:bCs/>
          <w:iCs/>
          <w:color w:val="FF0000"/>
          <w:kern w:val="20"/>
          <w:sz w:val="32"/>
          <w:szCs w:val="32"/>
        </w:rPr>
        <w:t xml:space="preserve"> of Industrial Bank Co., Ltd.</w:t>
      </w:r>
      <w:proofErr w:type="gramEnd"/>
    </w:p>
    <w:p w:rsidR="003E4F5C" w:rsidRPr="003E4F5C" w:rsidRDefault="003E4F5C" w:rsidP="00F413C3">
      <w:pPr>
        <w:widowControl/>
        <w:spacing w:before="50" w:after="50" w:line="360" w:lineRule="auto"/>
        <w:jc w:val="center"/>
        <w:rPr>
          <w:rFonts w:eastAsia="黑体"/>
          <w:bCs/>
          <w:iCs/>
          <w:color w:val="FF0000"/>
          <w:kern w:val="20"/>
          <w:sz w:val="32"/>
          <w:szCs w:val="32"/>
        </w:rPr>
      </w:pPr>
      <w:r>
        <w:rPr>
          <w:rFonts w:eastAsia="黑体"/>
          <w:bCs/>
          <w:iCs/>
          <w:color w:val="FF0000"/>
          <w:kern w:val="20"/>
          <w:sz w:val="32"/>
          <w:szCs w:val="32"/>
        </w:rPr>
        <w:t>Independent Opinion</w:t>
      </w:r>
      <w:r w:rsidR="00476C9E">
        <w:rPr>
          <w:rFonts w:eastAsia="黑体" w:hint="eastAsia"/>
          <w:bCs/>
          <w:iCs/>
          <w:color w:val="FF0000"/>
          <w:kern w:val="20"/>
          <w:sz w:val="32"/>
          <w:szCs w:val="32"/>
        </w:rPr>
        <w:t>s</w:t>
      </w:r>
      <w:r w:rsidRPr="003E4F5C">
        <w:rPr>
          <w:rFonts w:eastAsia="黑体"/>
          <w:bCs/>
          <w:iCs/>
          <w:color w:val="FF0000"/>
          <w:kern w:val="20"/>
          <w:sz w:val="32"/>
          <w:szCs w:val="32"/>
        </w:rPr>
        <w:t xml:space="preserve"> on Medium-term Shareholder Return Plan (2021-2023)</w:t>
      </w:r>
    </w:p>
    <w:p w:rsidR="001B79D4" w:rsidRDefault="001B79D4" w:rsidP="001B79D4">
      <w:pPr>
        <w:spacing w:after="105" w:line="259" w:lineRule="auto"/>
        <w:ind w:right="45"/>
        <w:jc w:val="center"/>
      </w:pPr>
    </w:p>
    <w:p w:rsidR="003E4F5C" w:rsidRDefault="003E4F5C" w:rsidP="00911FEF">
      <w:pPr>
        <w:spacing w:line="360" w:lineRule="auto"/>
        <w:ind w:firstLineChars="200" w:firstLine="480"/>
        <w:rPr>
          <w:sz w:val="24"/>
        </w:rPr>
      </w:pPr>
      <w:r w:rsidRPr="003E4F5C">
        <w:rPr>
          <w:sz w:val="24"/>
        </w:rPr>
        <w:t>According to the China Secu</w:t>
      </w:r>
      <w:r w:rsidR="00B72904">
        <w:rPr>
          <w:sz w:val="24"/>
        </w:rPr>
        <w:t xml:space="preserve">rities Regulatory Commission's </w:t>
      </w:r>
      <w:r w:rsidR="00476C9E" w:rsidRPr="00476C9E">
        <w:rPr>
          <w:i/>
          <w:sz w:val="24"/>
        </w:rPr>
        <w:t>Guidance</w:t>
      </w:r>
      <w:r w:rsidRPr="00B72904">
        <w:rPr>
          <w:i/>
          <w:sz w:val="24"/>
        </w:rPr>
        <w:t xml:space="preserve"> on </w:t>
      </w:r>
      <w:r w:rsidR="00097A4D">
        <w:rPr>
          <w:i/>
          <w:sz w:val="24"/>
        </w:rPr>
        <w:t>the</w:t>
      </w:r>
      <w:r w:rsidR="00097A4D">
        <w:rPr>
          <w:rFonts w:hint="eastAsia"/>
          <w:i/>
          <w:sz w:val="24"/>
        </w:rPr>
        <w:t xml:space="preserve"> </w:t>
      </w:r>
      <w:r w:rsidR="00B72904" w:rsidRPr="00B72904">
        <w:rPr>
          <w:i/>
          <w:sz w:val="24"/>
        </w:rPr>
        <w:t>Establishment of</w:t>
      </w:r>
      <w:r w:rsidRPr="00B72904">
        <w:rPr>
          <w:i/>
          <w:sz w:val="24"/>
        </w:rPr>
        <w:t xml:space="preserve"> Independent Director System in Listed Companies</w:t>
      </w:r>
      <w:r w:rsidR="00B72904">
        <w:rPr>
          <w:sz w:val="24"/>
        </w:rPr>
        <w:t xml:space="preserve">, </w:t>
      </w:r>
      <w:r w:rsidR="00B72904" w:rsidRPr="00B72904">
        <w:rPr>
          <w:i/>
          <w:sz w:val="24"/>
        </w:rPr>
        <w:t>Regulatory Guidelines</w:t>
      </w:r>
      <w:r w:rsidR="00B72904" w:rsidRPr="00B72904">
        <w:rPr>
          <w:rFonts w:hint="eastAsia"/>
          <w:i/>
          <w:sz w:val="24"/>
        </w:rPr>
        <w:t xml:space="preserve"> for </w:t>
      </w:r>
      <w:r w:rsidRPr="00B72904">
        <w:rPr>
          <w:i/>
          <w:sz w:val="24"/>
        </w:rPr>
        <w:t>Listed Companies No. 3</w:t>
      </w:r>
      <w:r w:rsidR="00B72904" w:rsidRPr="00B72904">
        <w:rPr>
          <w:rFonts w:hint="eastAsia"/>
          <w:i/>
          <w:sz w:val="24"/>
        </w:rPr>
        <w:t xml:space="preserve"> </w:t>
      </w:r>
      <w:r w:rsidRPr="00B72904">
        <w:rPr>
          <w:i/>
          <w:sz w:val="24"/>
        </w:rPr>
        <w:t>-</w:t>
      </w:r>
      <w:r w:rsidR="00B72904" w:rsidRPr="00B72904">
        <w:rPr>
          <w:rFonts w:hint="eastAsia"/>
          <w:i/>
          <w:sz w:val="24"/>
        </w:rPr>
        <w:t xml:space="preserve"> </w:t>
      </w:r>
      <w:r w:rsidR="00CB14C3">
        <w:rPr>
          <w:i/>
          <w:sz w:val="24"/>
        </w:rPr>
        <w:t>Cash Dividend</w:t>
      </w:r>
      <w:r w:rsidR="00B72904" w:rsidRPr="00B72904">
        <w:rPr>
          <w:rFonts w:hint="eastAsia"/>
          <w:i/>
          <w:sz w:val="24"/>
        </w:rPr>
        <w:t xml:space="preserve"> of </w:t>
      </w:r>
      <w:r w:rsidRPr="00B72904">
        <w:rPr>
          <w:i/>
          <w:sz w:val="24"/>
        </w:rPr>
        <w:t>Listed Companies</w:t>
      </w:r>
      <w:r w:rsidR="00B72904">
        <w:rPr>
          <w:sz w:val="24"/>
        </w:rPr>
        <w:t xml:space="preserve">, </w:t>
      </w:r>
      <w:r w:rsidRPr="00B72904">
        <w:rPr>
          <w:i/>
          <w:sz w:val="24"/>
        </w:rPr>
        <w:t>Notice on Further Implementation of Matters Related to</w:t>
      </w:r>
      <w:r w:rsidR="00B72904" w:rsidRPr="00B72904">
        <w:rPr>
          <w:i/>
          <w:sz w:val="24"/>
        </w:rPr>
        <w:t xml:space="preserve"> Cash Dividend</w:t>
      </w:r>
      <w:r w:rsidR="00B72904">
        <w:rPr>
          <w:rFonts w:hint="eastAsia"/>
          <w:i/>
          <w:sz w:val="24"/>
        </w:rPr>
        <w:t xml:space="preserve"> of</w:t>
      </w:r>
      <w:r w:rsidRPr="00B72904">
        <w:rPr>
          <w:i/>
          <w:sz w:val="24"/>
        </w:rPr>
        <w:t xml:space="preserve"> Listed Companies</w:t>
      </w:r>
      <w:r w:rsidRPr="003E4F5C">
        <w:rPr>
          <w:sz w:val="24"/>
        </w:rPr>
        <w:t xml:space="preserve"> and other relevant regulatory documents </w:t>
      </w:r>
      <w:r w:rsidR="00B72904" w:rsidRPr="003E4F5C">
        <w:rPr>
          <w:sz w:val="24"/>
        </w:rPr>
        <w:t>a</w:t>
      </w:r>
      <w:r w:rsidR="00476C9E">
        <w:rPr>
          <w:sz w:val="24"/>
        </w:rPr>
        <w:t xml:space="preserve">nd the </w:t>
      </w:r>
      <w:r w:rsidRPr="00B72904">
        <w:rPr>
          <w:i/>
          <w:sz w:val="24"/>
        </w:rPr>
        <w:t>Articles of Association of Industrial Bank Co., Ltd</w:t>
      </w:r>
      <w:r w:rsidRPr="003E4F5C">
        <w:rPr>
          <w:sz w:val="24"/>
        </w:rPr>
        <w:t>.</w:t>
      </w:r>
      <w:r w:rsidR="00476C9E">
        <w:rPr>
          <w:rFonts w:hint="eastAsia"/>
          <w:sz w:val="24"/>
        </w:rPr>
        <w:t xml:space="preserve"> </w:t>
      </w:r>
      <w:r w:rsidR="00476C9E" w:rsidRPr="00476C9E">
        <w:rPr>
          <w:sz w:val="24"/>
        </w:rPr>
        <w:t xml:space="preserve">(hereinafter referred to as </w:t>
      </w:r>
      <w:r w:rsidR="00476C9E">
        <w:rPr>
          <w:rFonts w:hint="eastAsia"/>
          <w:sz w:val="24"/>
        </w:rPr>
        <w:t>the "</w:t>
      </w:r>
      <w:r w:rsidR="00476C9E" w:rsidRPr="00476C9E">
        <w:rPr>
          <w:i/>
          <w:sz w:val="24"/>
        </w:rPr>
        <w:t>Articles of Association</w:t>
      </w:r>
      <w:r w:rsidR="00476C9E">
        <w:rPr>
          <w:rFonts w:hint="eastAsia"/>
          <w:i/>
          <w:sz w:val="24"/>
        </w:rPr>
        <w:t>"</w:t>
      </w:r>
      <w:r w:rsidR="00476C9E" w:rsidRPr="00476C9E">
        <w:rPr>
          <w:sz w:val="24"/>
        </w:rPr>
        <w:t>)</w:t>
      </w:r>
      <w:r w:rsidRPr="003E4F5C">
        <w:rPr>
          <w:sz w:val="24"/>
        </w:rPr>
        <w:t xml:space="preserve"> and other relevant rules and regulations, all</w:t>
      </w:r>
      <w:r w:rsidR="00476C9E">
        <w:rPr>
          <w:rFonts w:hint="eastAsia"/>
          <w:sz w:val="24"/>
        </w:rPr>
        <w:t xml:space="preserve"> </w:t>
      </w:r>
      <w:r w:rsidR="00476C9E" w:rsidRPr="00476C9E">
        <w:rPr>
          <w:sz w:val="24"/>
        </w:rPr>
        <w:t xml:space="preserve">independent directors of Industrial Bank Co., Ltd. </w:t>
      </w:r>
      <w:r w:rsidR="001520D2" w:rsidRPr="00476C9E">
        <w:rPr>
          <w:sz w:val="24"/>
        </w:rPr>
        <w:t xml:space="preserve">(hereinafter referred to as </w:t>
      </w:r>
      <w:r w:rsidR="001520D2">
        <w:rPr>
          <w:rFonts w:hint="eastAsia"/>
          <w:sz w:val="24"/>
        </w:rPr>
        <w:t xml:space="preserve">the </w:t>
      </w:r>
      <w:r w:rsidR="001520D2" w:rsidRPr="001520D2">
        <w:rPr>
          <w:rFonts w:hint="eastAsia"/>
          <w:sz w:val="24"/>
        </w:rPr>
        <w:t>"</w:t>
      </w:r>
      <w:r w:rsidR="001520D2">
        <w:rPr>
          <w:rFonts w:hint="eastAsia"/>
          <w:sz w:val="24"/>
        </w:rPr>
        <w:t>Company</w:t>
      </w:r>
      <w:r w:rsidR="001520D2" w:rsidRPr="001520D2">
        <w:rPr>
          <w:rFonts w:hint="eastAsia"/>
          <w:sz w:val="24"/>
        </w:rPr>
        <w:t>"</w:t>
      </w:r>
      <w:r w:rsidR="001520D2" w:rsidRPr="00476C9E">
        <w:rPr>
          <w:sz w:val="24"/>
        </w:rPr>
        <w:t>)</w:t>
      </w:r>
      <w:r w:rsidR="001520D2">
        <w:rPr>
          <w:rFonts w:hint="eastAsia"/>
          <w:sz w:val="24"/>
        </w:rPr>
        <w:t xml:space="preserve"> </w:t>
      </w:r>
      <w:r w:rsidR="001A51D8" w:rsidRPr="001A51D8">
        <w:rPr>
          <w:sz w:val="24"/>
        </w:rPr>
        <w:t>carefully studied and discussed</w:t>
      </w:r>
      <w:r w:rsidR="001A51D8">
        <w:rPr>
          <w:sz w:val="24"/>
        </w:rPr>
        <w:t xml:space="preserve"> </w:t>
      </w:r>
      <w:r w:rsidR="00476C9E" w:rsidRPr="00476C9E">
        <w:rPr>
          <w:sz w:val="24"/>
        </w:rPr>
        <w:t xml:space="preserve">the </w:t>
      </w:r>
      <w:r w:rsidR="001520D2" w:rsidRPr="00476C9E">
        <w:rPr>
          <w:i/>
          <w:sz w:val="24"/>
        </w:rPr>
        <w:t>Medium-term Shareholder Return Plan of Industrial Bank Co., Ltd. (2021-2023)</w:t>
      </w:r>
      <w:r w:rsidR="001520D2" w:rsidRPr="003E4F5C">
        <w:rPr>
          <w:sz w:val="24"/>
        </w:rPr>
        <w:t xml:space="preserve"> </w:t>
      </w:r>
      <w:r w:rsidR="001520D2" w:rsidRPr="00476C9E">
        <w:rPr>
          <w:sz w:val="24"/>
        </w:rPr>
        <w:t xml:space="preserve">(hereinafter referred to as </w:t>
      </w:r>
      <w:r w:rsidR="001520D2">
        <w:rPr>
          <w:rFonts w:hint="eastAsia"/>
          <w:sz w:val="24"/>
        </w:rPr>
        <w:t>the "</w:t>
      </w:r>
      <w:r w:rsidR="001520D2" w:rsidRPr="00476C9E">
        <w:rPr>
          <w:i/>
          <w:sz w:val="24"/>
        </w:rPr>
        <w:t>Shareholder Return Plan</w:t>
      </w:r>
      <w:r w:rsidR="001520D2">
        <w:rPr>
          <w:rFonts w:hint="eastAsia"/>
          <w:i/>
          <w:sz w:val="24"/>
        </w:rPr>
        <w:t>"</w:t>
      </w:r>
      <w:r w:rsidR="001520D2" w:rsidRPr="00476C9E">
        <w:rPr>
          <w:sz w:val="24"/>
        </w:rPr>
        <w:t>)</w:t>
      </w:r>
      <w:r w:rsidR="001520D2">
        <w:rPr>
          <w:rFonts w:hint="eastAsia"/>
          <w:sz w:val="24"/>
        </w:rPr>
        <w:t xml:space="preserve"> </w:t>
      </w:r>
      <w:r w:rsidR="00476C9E" w:rsidRPr="00476C9E">
        <w:rPr>
          <w:sz w:val="24"/>
        </w:rPr>
        <w:t xml:space="preserve">reviewed </w:t>
      </w:r>
      <w:r w:rsidR="00CB14C3">
        <w:rPr>
          <w:rFonts w:hint="eastAsia"/>
          <w:sz w:val="24"/>
        </w:rPr>
        <w:t>in</w:t>
      </w:r>
      <w:r w:rsidR="00476C9E" w:rsidRPr="00476C9E">
        <w:rPr>
          <w:sz w:val="24"/>
        </w:rPr>
        <w:t xml:space="preserve"> the 29th </w:t>
      </w:r>
      <w:r w:rsidR="00CB14C3" w:rsidRPr="00476C9E">
        <w:rPr>
          <w:sz w:val="24"/>
        </w:rPr>
        <w:t>M</w:t>
      </w:r>
      <w:r w:rsidR="00476C9E" w:rsidRPr="00476C9E">
        <w:rPr>
          <w:sz w:val="24"/>
        </w:rPr>
        <w:t xml:space="preserve">eeting of the 9th Board of Directors of the </w:t>
      </w:r>
      <w:r w:rsidR="001520D2" w:rsidRPr="00476C9E">
        <w:rPr>
          <w:sz w:val="24"/>
        </w:rPr>
        <w:t>C</w:t>
      </w:r>
      <w:r w:rsidR="00476C9E" w:rsidRPr="00476C9E">
        <w:rPr>
          <w:sz w:val="24"/>
        </w:rPr>
        <w:t xml:space="preserve">ompany, and </w:t>
      </w:r>
      <w:r w:rsidR="001520D2" w:rsidRPr="00A44A79">
        <w:rPr>
          <w:kern w:val="0"/>
          <w:sz w:val="24"/>
        </w:rPr>
        <w:t>express</w:t>
      </w:r>
      <w:r w:rsidR="001520D2">
        <w:rPr>
          <w:rFonts w:hint="eastAsia"/>
          <w:kern w:val="0"/>
          <w:sz w:val="24"/>
        </w:rPr>
        <w:t>ed</w:t>
      </w:r>
      <w:r w:rsidR="001520D2">
        <w:rPr>
          <w:sz w:val="24"/>
        </w:rPr>
        <w:t xml:space="preserve"> </w:t>
      </w:r>
      <w:r w:rsidR="001A51D8">
        <w:rPr>
          <w:rFonts w:hint="eastAsia"/>
          <w:sz w:val="24"/>
        </w:rPr>
        <w:t xml:space="preserve">the </w:t>
      </w:r>
      <w:r w:rsidR="001A51D8" w:rsidRPr="001A51D8">
        <w:rPr>
          <w:sz w:val="24"/>
        </w:rPr>
        <w:t xml:space="preserve">following </w:t>
      </w:r>
      <w:r w:rsidR="001520D2">
        <w:rPr>
          <w:sz w:val="24"/>
        </w:rPr>
        <w:t>independent opinions</w:t>
      </w:r>
      <w:r w:rsidR="00476C9E" w:rsidRPr="00476C9E">
        <w:rPr>
          <w:sz w:val="24"/>
        </w:rPr>
        <w:t>:</w:t>
      </w:r>
    </w:p>
    <w:p w:rsidR="001A51D8" w:rsidRPr="001A51D8" w:rsidRDefault="001A51D8" w:rsidP="00911FEF">
      <w:pPr>
        <w:spacing w:line="360" w:lineRule="auto"/>
        <w:ind w:firstLineChars="200" w:firstLine="480"/>
        <w:rPr>
          <w:sz w:val="24"/>
        </w:rPr>
      </w:pPr>
      <w:r w:rsidRPr="001A51D8">
        <w:rPr>
          <w:sz w:val="24"/>
        </w:rPr>
        <w:fldChar w:fldCharType="begin"/>
      </w:r>
      <w:r w:rsidRPr="001A51D8">
        <w:rPr>
          <w:sz w:val="24"/>
        </w:rPr>
        <w:instrText xml:space="preserve"> </w:instrText>
      </w:r>
      <w:r w:rsidRPr="001A51D8">
        <w:rPr>
          <w:rFonts w:hint="eastAsia"/>
          <w:sz w:val="24"/>
        </w:rPr>
        <w:instrText>= 1 \* ROMAN</w:instrText>
      </w:r>
      <w:r w:rsidRPr="001A51D8">
        <w:rPr>
          <w:sz w:val="24"/>
        </w:rPr>
        <w:instrText xml:space="preserve"> </w:instrText>
      </w:r>
      <w:r w:rsidRPr="001A51D8">
        <w:rPr>
          <w:sz w:val="24"/>
        </w:rPr>
        <w:fldChar w:fldCharType="separate"/>
      </w:r>
      <w:r w:rsidRPr="001A51D8">
        <w:rPr>
          <w:sz w:val="24"/>
        </w:rPr>
        <w:t>I</w:t>
      </w:r>
      <w:r w:rsidRPr="001A51D8">
        <w:rPr>
          <w:sz w:val="24"/>
        </w:rPr>
        <w:fldChar w:fldCharType="end"/>
      </w:r>
      <w:r w:rsidRPr="001A51D8">
        <w:rPr>
          <w:rFonts w:hint="eastAsia"/>
          <w:sz w:val="24"/>
        </w:rPr>
        <w:t xml:space="preserve">. </w:t>
      </w:r>
      <w:r>
        <w:rPr>
          <w:sz w:val="24"/>
        </w:rPr>
        <w:t xml:space="preserve">The </w:t>
      </w:r>
      <w:r w:rsidRPr="001A51D8">
        <w:rPr>
          <w:i/>
          <w:sz w:val="24"/>
        </w:rPr>
        <w:t>Shareholder Return Plan</w:t>
      </w:r>
      <w:r w:rsidRPr="001A51D8">
        <w:rPr>
          <w:sz w:val="24"/>
        </w:rPr>
        <w:t xml:space="preserve"> </w:t>
      </w:r>
      <w:r w:rsidR="00F63DD1">
        <w:rPr>
          <w:rFonts w:hint="eastAsia"/>
          <w:sz w:val="24"/>
        </w:rPr>
        <w:t>was</w:t>
      </w:r>
      <w:r w:rsidRPr="001A51D8">
        <w:rPr>
          <w:sz w:val="24"/>
        </w:rPr>
        <w:t xml:space="preserve"> formulated </w:t>
      </w:r>
      <w:r>
        <w:rPr>
          <w:rFonts w:hint="eastAsia"/>
          <w:sz w:val="24"/>
        </w:rPr>
        <w:t xml:space="preserve">based </w:t>
      </w:r>
      <w:r w:rsidRPr="001A51D8">
        <w:rPr>
          <w:sz w:val="24"/>
        </w:rPr>
        <w:t>on the</w:t>
      </w:r>
      <w:r>
        <w:rPr>
          <w:rFonts w:hint="eastAsia"/>
          <w:sz w:val="24"/>
        </w:rPr>
        <w:t xml:space="preserve"> </w:t>
      </w:r>
      <w:r w:rsidRPr="001A51D8">
        <w:rPr>
          <w:sz w:val="24"/>
        </w:rPr>
        <w:t>comprehensive consideration of the Company's industry characteristics, the Company's current situation, business development needs, regulatory requirements of the competent authorit</w:t>
      </w:r>
      <w:r>
        <w:rPr>
          <w:rFonts w:hint="eastAsia"/>
          <w:sz w:val="24"/>
        </w:rPr>
        <w:t>y</w:t>
      </w:r>
      <w:r>
        <w:rPr>
          <w:sz w:val="24"/>
        </w:rPr>
        <w:t>, shareholder return</w:t>
      </w:r>
      <w:r>
        <w:rPr>
          <w:rFonts w:hint="eastAsia"/>
          <w:sz w:val="24"/>
        </w:rPr>
        <w:t xml:space="preserve"> and </w:t>
      </w:r>
      <w:r w:rsidRPr="001A51D8">
        <w:rPr>
          <w:sz w:val="24"/>
        </w:rPr>
        <w:t>other factors.</w:t>
      </w:r>
    </w:p>
    <w:p w:rsidR="00F63DD1" w:rsidRPr="00F63DD1" w:rsidRDefault="00F63DD1" w:rsidP="00911FEF">
      <w:pPr>
        <w:spacing w:line="360" w:lineRule="auto"/>
        <w:ind w:firstLineChars="200" w:firstLine="480"/>
        <w:rPr>
          <w:sz w:val="24"/>
        </w:rPr>
      </w:pPr>
      <w:r w:rsidRPr="00F63DD1">
        <w:rPr>
          <w:sz w:val="24"/>
        </w:rPr>
        <w:fldChar w:fldCharType="begin"/>
      </w:r>
      <w:r w:rsidRPr="00F63DD1">
        <w:rPr>
          <w:sz w:val="24"/>
        </w:rPr>
        <w:instrText xml:space="preserve"> </w:instrText>
      </w:r>
      <w:r w:rsidRPr="00F63DD1">
        <w:rPr>
          <w:rFonts w:hint="eastAsia"/>
          <w:sz w:val="24"/>
        </w:rPr>
        <w:instrText>= 2 \* ROMAN</w:instrText>
      </w:r>
      <w:r w:rsidRPr="00F63DD1">
        <w:rPr>
          <w:sz w:val="24"/>
        </w:rPr>
        <w:instrText xml:space="preserve"> </w:instrText>
      </w:r>
      <w:r w:rsidRPr="00F63DD1">
        <w:rPr>
          <w:sz w:val="24"/>
        </w:rPr>
        <w:fldChar w:fldCharType="separate"/>
      </w:r>
      <w:proofErr w:type="gramStart"/>
      <w:r w:rsidRPr="00F63DD1">
        <w:rPr>
          <w:sz w:val="24"/>
        </w:rPr>
        <w:t>II</w:t>
      </w:r>
      <w:r w:rsidRPr="00F63DD1">
        <w:rPr>
          <w:sz w:val="24"/>
        </w:rPr>
        <w:fldChar w:fldCharType="end"/>
      </w:r>
      <w:r w:rsidRPr="00F63DD1">
        <w:rPr>
          <w:rFonts w:hint="eastAsia"/>
          <w:sz w:val="24"/>
        </w:rPr>
        <w:t>.</w:t>
      </w:r>
      <w:proofErr w:type="gramEnd"/>
      <w:r w:rsidRPr="00F63DD1">
        <w:rPr>
          <w:rFonts w:hint="eastAsia"/>
          <w:sz w:val="24"/>
        </w:rPr>
        <w:t xml:space="preserve"> </w:t>
      </w:r>
      <w:r w:rsidRPr="00F63DD1">
        <w:rPr>
          <w:sz w:val="24"/>
        </w:rPr>
        <w:t xml:space="preserve">In the process of formulating the </w:t>
      </w:r>
      <w:r w:rsidRPr="00F63DD1">
        <w:rPr>
          <w:i/>
          <w:sz w:val="24"/>
        </w:rPr>
        <w:t>Shareholder Return Plan</w:t>
      </w:r>
      <w:r w:rsidRPr="00F63DD1">
        <w:rPr>
          <w:sz w:val="24"/>
        </w:rPr>
        <w:t xml:space="preserve">, the Company fully </w:t>
      </w:r>
      <w:r w:rsidR="000F6470" w:rsidRPr="00FE6E57">
        <w:rPr>
          <w:sz w:val="24"/>
        </w:rPr>
        <w:t>debriefed</w:t>
      </w:r>
      <w:r w:rsidRPr="00F63DD1">
        <w:rPr>
          <w:sz w:val="24"/>
        </w:rPr>
        <w:t xml:space="preserve"> to the opinions of independent directors and small and medium-sized shareholders, attached importance to shareholders’ reasonable investment return, took into account the Company’s reasonable capital needs, and established </w:t>
      </w:r>
      <w:r w:rsidR="005016F1" w:rsidRPr="005016F1">
        <w:rPr>
          <w:sz w:val="24"/>
        </w:rPr>
        <w:t>a sustainable</w:t>
      </w:r>
      <w:r w:rsidRPr="00F63DD1">
        <w:rPr>
          <w:sz w:val="24"/>
        </w:rPr>
        <w:t xml:space="preserve">, stable and scientific dividend policy under the premise of ensuring that the </w:t>
      </w:r>
      <w:r w:rsidR="005016F1" w:rsidRPr="00F63DD1">
        <w:rPr>
          <w:sz w:val="24"/>
        </w:rPr>
        <w:t>C</w:t>
      </w:r>
      <w:r w:rsidRPr="00F63DD1">
        <w:rPr>
          <w:sz w:val="24"/>
        </w:rPr>
        <w:t xml:space="preserve">ompany's capital adequacy ratio meets the regulatory requirements of the </w:t>
      </w:r>
      <w:r w:rsidR="005016F1" w:rsidRPr="00F63DD1">
        <w:rPr>
          <w:sz w:val="24"/>
        </w:rPr>
        <w:t>China</w:t>
      </w:r>
      <w:r w:rsidR="005016F1">
        <w:rPr>
          <w:rFonts w:hint="eastAsia"/>
          <w:sz w:val="24"/>
        </w:rPr>
        <w:t xml:space="preserve"> </w:t>
      </w:r>
      <w:r w:rsidR="005016F1" w:rsidRPr="00F63DD1">
        <w:rPr>
          <w:sz w:val="24"/>
        </w:rPr>
        <w:t>Bank</w:t>
      </w:r>
      <w:r w:rsidR="005016F1">
        <w:rPr>
          <w:rFonts w:hint="eastAsia"/>
          <w:sz w:val="24"/>
        </w:rPr>
        <w:t xml:space="preserve">ing and </w:t>
      </w:r>
      <w:r w:rsidRPr="00F63DD1">
        <w:rPr>
          <w:sz w:val="24"/>
        </w:rPr>
        <w:t>Insurance Regulatory Commission for the capital adequacy level of commercial banks, which is conducive</w:t>
      </w:r>
      <w:r w:rsidR="005016F1">
        <w:rPr>
          <w:sz w:val="24"/>
        </w:rPr>
        <w:t xml:space="preserve"> to realizing reasonable return</w:t>
      </w:r>
      <w:r w:rsidRPr="00F63DD1">
        <w:rPr>
          <w:sz w:val="24"/>
        </w:rPr>
        <w:t xml:space="preserve"> to investors.</w:t>
      </w:r>
    </w:p>
    <w:p w:rsidR="005016F1" w:rsidRPr="005016F1" w:rsidRDefault="005016F1" w:rsidP="00911FEF">
      <w:pPr>
        <w:spacing w:line="360" w:lineRule="auto"/>
        <w:ind w:firstLineChars="200" w:firstLine="480"/>
        <w:rPr>
          <w:sz w:val="24"/>
        </w:rPr>
      </w:pPr>
      <w:r w:rsidRPr="005016F1">
        <w:rPr>
          <w:sz w:val="24"/>
        </w:rPr>
        <w:lastRenderedPageBreak/>
        <w:fldChar w:fldCharType="begin"/>
      </w:r>
      <w:r w:rsidRPr="005016F1">
        <w:rPr>
          <w:sz w:val="24"/>
        </w:rPr>
        <w:instrText xml:space="preserve"> </w:instrText>
      </w:r>
      <w:r w:rsidRPr="005016F1">
        <w:rPr>
          <w:rFonts w:hint="eastAsia"/>
          <w:sz w:val="24"/>
        </w:rPr>
        <w:instrText>= 3 \* ROMAN</w:instrText>
      </w:r>
      <w:r w:rsidRPr="005016F1">
        <w:rPr>
          <w:sz w:val="24"/>
        </w:rPr>
        <w:instrText xml:space="preserve"> </w:instrText>
      </w:r>
      <w:r w:rsidRPr="005016F1">
        <w:rPr>
          <w:sz w:val="24"/>
        </w:rPr>
        <w:fldChar w:fldCharType="separate"/>
      </w:r>
      <w:proofErr w:type="gramStart"/>
      <w:r w:rsidRPr="005016F1">
        <w:rPr>
          <w:sz w:val="24"/>
        </w:rPr>
        <w:t>III</w:t>
      </w:r>
      <w:r w:rsidRPr="005016F1">
        <w:rPr>
          <w:sz w:val="24"/>
        </w:rPr>
        <w:fldChar w:fldCharType="end"/>
      </w:r>
      <w:r w:rsidRPr="005016F1">
        <w:rPr>
          <w:rFonts w:hint="eastAsia"/>
          <w:sz w:val="24"/>
        </w:rPr>
        <w:t>.</w:t>
      </w:r>
      <w:proofErr w:type="gramEnd"/>
      <w:r w:rsidRPr="005016F1">
        <w:rPr>
          <w:rFonts w:hint="eastAsia"/>
          <w:sz w:val="24"/>
        </w:rPr>
        <w:t xml:space="preserve"> </w:t>
      </w:r>
      <w:r w:rsidRPr="005016F1">
        <w:rPr>
          <w:sz w:val="24"/>
        </w:rPr>
        <w:t>The shareholder return plan and decision-making mechanism formulated by the Board of Directors</w:t>
      </w:r>
      <w:r>
        <w:rPr>
          <w:rFonts w:hint="eastAsia"/>
          <w:sz w:val="24"/>
        </w:rPr>
        <w:t xml:space="preserve"> of the </w:t>
      </w:r>
      <w:r w:rsidRPr="005016F1">
        <w:rPr>
          <w:sz w:val="24"/>
        </w:rPr>
        <w:t>Company complies with the relevant laws, regulations and the</w:t>
      </w:r>
      <w:r>
        <w:rPr>
          <w:rFonts w:hint="eastAsia"/>
          <w:sz w:val="24"/>
        </w:rPr>
        <w:t xml:space="preserve"> </w:t>
      </w:r>
      <w:r w:rsidRPr="005016F1">
        <w:rPr>
          <w:i/>
          <w:sz w:val="24"/>
        </w:rPr>
        <w:t>Articles of Association</w:t>
      </w:r>
      <w:r w:rsidR="00EA79BF">
        <w:rPr>
          <w:rFonts w:hint="eastAsia"/>
          <w:sz w:val="24"/>
        </w:rPr>
        <w:t>,</w:t>
      </w:r>
      <w:r w:rsidRPr="005016F1">
        <w:rPr>
          <w:sz w:val="24"/>
        </w:rPr>
        <w:t xml:space="preserve"> </w:t>
      </w:r>
      <w:r w:rsidR="00EA79BF">
        <w:rPr>
          <w:rFonts w:hint="eastAsia"/>
          <w:sz w:val="24"/>
        </w:rPr>
        <w:t>and t</w:t>
      </w:r>
      <w:r w:rsidRPr="005016F1">
        <w:rPr>
          <w:sz w:val="24"/>
        </w:rPr>
        <w:t>he profit distribution policy formulated or modified can better protect the interests of investors.</w:t>
      </w:r>
    </w:p>
    <w:p w:rsidR="00EA79BF" w:rsidRPr="00EA79BF" w:rsidRDefault="00EA79BF" w:rsidP="00911FEF">
      <w:pPr>
        <w:spacing w:line="360" w:lineRule="auto"/>
        <w:ind w:firstLineChars="200" w:firstLine="480"/>
        <w:rPr>
          <w:sz w:val="24"/>
        </w:rPr>
      </w:pPr>
      <w:r w:rsidRPr="00EA79BF">
        <w:rPr>
          <w:sz w:val="24"/>
        </w:rPr>
        <w:t>After careful consideration, we</w:t>
      </w:r>
      <w:r>
        <w:rPr>
          <w:sz w:val="24"/>
        </w:rPr>
        <w:t xml:space="preserve"> agreed </w:t>
      </w:r>
      <w:r>
        <w:rPr>
          <w:rFonts w:hint="eastAsia"/>
          <w:sz w:val="24"/>
        </w:rPr>
        <w:t>with</w:t>
      </w:r>
      <w:r>
        <w:rPr>
          <w:sz w:val="24"/>
        </w:rPr>
        <w:t xml:space="preserve"> the contents of the </w:t>
      </w:r>
      <w:r w:rsidRPr="00EA79BF">
        <w:rPr>
          <w:i/>
          <w:sz w:val="24"/>
        </w:rPr>
        <w:t>Shareholder Return Plan</w:t>
      </w:r>
      <w:r>
        <w:rPr>
          <w:sz w:val="24"/>
        </w:rPr>
        <w:t xml:space="preserve"> and agreed to submit the </w:t>
      </w:r>
      <w:r w:rsidRPr="00EA79BF">
        <w:rPr>
          <w:i/>
          <w:sz w:val="24"/>
        </w:rPr>
        <w:t>Shareholder Return Plan</w:t>
      </w:r>
      <w:r w:rsidRPr="00EA79BF">
        <w:rPr>
          <w:sz w:val="24"/>
        </w:rPr>
        <w:t xml:space="preserve"> to the General Meeting of Shareholders for </w:t>
      </w:r>
      <w:r>
        <w:rPr>
          <w:rFonts w:hint="eastAsia"/>
          <w:sz w:val="24"/>
        </w:rPr>
        <w:t>review</w:t>
      </w:r>
      <w:r w:rsidRPr="00EA79BF">
        <w:rPr>
          <w:sz w:val="24"/>
        </w:rPr>
        <w:t>.</w:t>
      </w:r>
    </w:p>
    <w:p w:rsidR="00F413C3" w:rsidRPr="00AB1584" w:rsidRDefault="00F413C3" w:rsidP="00F413C3">
      <w:pPr>
        <w:spacing w:line="360" w:lineRule="auto"/>
        <w:ind w:firstLineChars="200" w:firstLine="480"/>
        <w:rPr>
          <w:rFonts w:ascii="宋体" w:hAnsi="宋体"/>
          <w:bCs/>
          <w:iCs/>
          <w:sz w:val="24"/>
        </w:rPr>
      </w:pPr>
    </w:p>
    <w:p w:rsidR="00EA79BF" w:rsidRPr="00EA79BF" w:rsidRDefault="00EA79BF" w:rsidP="00911FEF">
      <w:pPr>
        <w:spacing w:line="360" w:lineRule="auto"/>
        <w:jc w:val="right"/>
        <w:rPr>
          <w:sz w:val="24"/>
        </w:rPr>
      </w:pPr>
      <w:bookmarkStart w:id="0" w:name="_GoBack"/>
      <w:bookmarkEnd w:id="0"/>
      <w:r w:rsidRPr="00EA79BF">
        <w:rPr>
          <w:sz w:val="24"/>
        </w:rPr>
        <w:t xml:space="preserve">Independent Directors: Paul M. </w:t>
      </w:r>
      <w:proofErr w:type="spellStart"/>
      <w:r w:rsidRPr="00EA79BF">
        <w:rPr>
          <w:sz w:val="24"/>
        </w:rPr>
        <w:t>Theil</w:t>
      </w:r>
      <w:proofErr w:type="spellEnd"/>
      <w:r w:rsidRPr="00EA79BF">
        <w:rPr>
          <w:sz w:val="24"/>
        </w:rPr>
        <w:t xml:space="preserve">, Zhu Qing, Liu </w:t>
      </w:r>
      <w:proofErr w:type="spellStart"/>
      <w:r w:rsidRPr="00EA79BF">
        <w:rPr>
          <w:sz w:val="24"/>
        </w:rPr>
        <w:t>Shiping</w:t>
      </w:r>
      <w:proofErr w:type="spellEnd"/>
      <w:r w:rsidRPr="00EA79BF">
        <w:rPr>
          <w:sz w:val="24"/>
        </w:rPr>
        <w:t xml:space="preserve">, Su </w:t>
      </w:r>
      <w:proofErr w:type="spellStart"/>
      <w:r w:rsidRPr="00EA79BF">
        <w:rPr>
          <w:sz w:val="24"/>
        </w:rPr>
        <w:t>Xijia</w:t>
      </w:r>
      <w:proofErr w:type="spellEnd"/>
      <w:r w:rsidRPr="00EA79BF">
        <w:rPr>
          <w:sz w:val="24"/>
        </w:rPr>
        <w:t>, Lin Hua</w:t>
      </w:r>
    </w:p>
    <w:p w:rsidR="00FB0EF5" w:rsidRDefault="00EA79BF" w:rsidP="00911FEF">
      <w:pPr>
        <w:spacing w:line="360" w:lineRule="auto"/>
        <w:jc w:val="right"/>
      </w:pPr>
      <w:r w:rsidRPr="00EA79BF">
        <w:rPr>
          <w:sz w:val="24"/>
        </w:rPr>
        <w:t>May 21, 2021</w:t>
      </w:r>
    </w:p>
    <w:sectPr w:rsidR="00FB0EF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47" w:rsidRDefault="00281F47" w:rsidP="00F413C3">
      <w:r>
        <w:separator/>
      </w:r>
    </w:p>
  </w:endnote>
  <w:endnote w:type="continuationSeparator" w:id="0">
    <w:p w:rsidR="00281F47" w:rsidRDefault="00281F47" w:rsidP="00F4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86145"/>
      <w:docPartObj>
        <w:docPartGallery w:val="Page Numbers (Bottom of Page)"/>
        <w:docPartUnique/>
      </w:docPartObj>
    </w:sdtPr>
    <w:sdtEndPr/>
    <w:sdtContent>
      <w:p w:rsidR="009E749D" w:rsidRDefault="009E74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CF" w:rsidRPr="002A4ECF">
          <w:rPr>
            <w:noProof/>
            <w:lang w:val="zh-CN"/>
          </w:rPr>
          <w:t>2</w:t>
        </w:r>
        <w:r>
          <w:fldChar w:fldCharType="end"/>
        </w:r>
      </w:p>
    </w:sdtContent>
  </w:sdt>
  <w:p w:rsidR="009E749D" w:rsidRDefault="009E74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47" w:rsidRDefault="00281F47" w:rsidP="00F413C3">
      <w:r>
        <w:separator/>
      </w:r>
    </w:p>
  </w:footnote>
  <w:footnote w:type="continuationSeparator" w:id="0">
    <w:p w:rsidR="00281F47" w:rsidRDefault="00281F47" w:rsidP="00F41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D4"/>
    <w:rsid w:val="00097A4D"/>
    <w:rsid w:val="000F6470"/>
    <w:rsid w:val="00123BD7"/>
    <w:rsid w:val="001520D2"/>
    <w:rsid w:val="001A51D8"/>
    <w:rsid w:val="001B79D4"/>
    <w:rsid w:val="001F6007"/>
    <w:rsid w:val="00281F47"/>
    <w:rsid w:val="002A4ECF"/>
    <w:rsid w:val="003E4F5C"/>
    <w:rsid w:val="00476C9E"/>
    <w:rsid w:val="005016F1"/>
    <w:rsid w:val="00633963"/>
    <w:rsid w:val="007A722B"/>
    <w:rsid w:val="00911FEF"/>
    <w:rsid w:val="00923674"/>
    <w:rsid w:val="009E749D"/>
    <w:rsid w:val="00B72904"/>
    <w:rsid w:val="00BF51AA"/>
    <w:rsid w:val="00CB14C3"/>
    <w:rsid w:val="00DA46EA"/>
    <w:rsid w:val="00EA79BF"/>
    <w:rsid w:val="00F413C3"/>
    <w:rsid w:val="00F63DD1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79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79BF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911F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13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1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13C3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79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79BF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911F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htlh</dc:creator>
  <cp:keywords/>
  <dc:description/>
  <cp:lastModifiedBy>MTS-20150320</cp:lastModifiedBy>
  <cp:revision>10</cp:revision>
  <dcterms:created xsi:type="dcterms:W3CDTF">2021-05-18T05:41:00Z</dcterms:created>
  <dcterms:modified xsi:type="dcterms:W3CDTF">2021-08-16T08:44:00Z</dcterms:modified>
</cp:coreProperties>
</file>