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07AAA2" w14:textId="5780DC01" w:rsidR="00CA6278" w:rsidRPr="00CA6278" w:rsidRDefault="00CA6278" w:rsidP="00CA6278">
      <w:pPr>
        <w:spacing w:line="400" w:lineRule="exact"/>
        <w:jc w:val="left"/>
        <w:rPr>
          <w:b/>
          <w:szCs w:val="21"/>
        </w:rPr>
      </w:pPr>
      <w:r w:rsidRPr="00CA6278">
        <w:rPr>
          <w:b/>
          <w:szCs w:val="21"/>
        </w:rPr>
        <w:t xml:space="preserve">Code of A Share: 601166  </w:t>
      </w:r>
      <w:r>
        <w:rPr>
          <w:rFonts w:hint="eastAsia"/>
          <w:b/>
          <w:szCs w:val="21"/>
        </w:rPr>
        <w:t xml:space="preserve"> </w:t>
      </w:r>
      <w:r w:rsidRPr="00CA6278">
        <w:rPr>
          <w:b/>
          <w:szCs w:val="21"/>
        </w:rPr>
        <w:tab/>
        <w:t>Abbreviation of A Share: Industrial Bank</w:t>
      </w:r>
      <w:r w:rsidRPr="00CA6278">
        <w:rPr>
          <w:b/>
          <w:szCs w:val="21"/>
        </w:rPr>
        <w:tab/>
      </w:r>
      <w:r>
        <w:rPr>
          <w:rFonts w:hint="eastAsia"/>
          <w:b/>
          <w:szCs w:val="21"/>
        </w:rPr>
        <w:t xml:space="preserve">   </w:t>
      </w:r>
      <w:r w:rsidRPr="00CA6278">
        <w:rPr>
          <w:b/>
          <w:szCs w:val="21"/>
        </w:rPr>
        <w:t>Code: TEMP 2021-018</w:t>
      </w:r>
    </w:p>
    <w:p w14:paraId="622C692D" w14:textId="1458903C" w:rsidR="00CA6278" w:rsidRPr="00CA6278" w:rsidRDefault="00CA6278" w:rsidP="00CA6278">
      <w:pPr>
        <w:spacing w:line="400" w:lineRule="exact"/>
        <w:jc w:val="left"/>
        <w:rPr>
          <w:b/>
          <w:szCs w:val="21"/>
        </w:rPr>
      </w:pPr>
      <w:r w:rsidRPr="00CA6278">
        <w:rPr>
          <w:b/>
          <w:szCs w:val="21"/>
        </w:rPr>
        <w:t xml:space="preserve">Code of Preferred Stock: 360005, 360012, </w:t>
      </w:r>
      <w:proofErr w:type="gramStart"/>
      <w:r w:rsidRPr="00CA6278">
        <w:rPr>
          <w:b/>
          <w:szCs w:val="21"/>
        </w:rPr>
        <w:t>360032</w:t>
      </w:r>
      <w:proofErr w:type="gramEnd"/>
      <w:r w:rsidRPr="00CA6278">
        <w:rPr>
          <w:b/>
          <w:szCs w:val="21"/>
        </w:rPr>
        <w:t xml:space="preserve">  </w:t>
      </w:r>
      <w:r w:rsidRPr="00CA6278">
        <w:rPr>
          <w:b/>
          <w:szCs w:val="21"/>
        </w:rPr>
        <w:tab/>
        <w:t>Abbreviation of Preferred Stock: Industrial Preferred 1, Industrial Preferred 2, Industrial Preferred 3</w:t>
      </w:r>
    </w:p>
    <w:p w14:paraId="0B1C6ED5" w14:textId="1D1CAA72" w:rsidR="00CA6278" w:rsidRPr="00CA6278" w:rsidRDefault="00CA6278" w:rsidP="00CA6278">
      <w:pPr>
        <w:spacing w:line="400" w:lineRule="exact"/>
        <w:jc w:val="left"/>
        <w:rPr>
          <w:b/>
          <w:szCs w:val="21"/>
        </w:rPr>
      </w:pPr>
    </w:p>
    <w:p w14:paraId="36BB1C57" w14:textId="77777777" w:rsidR="00CA6278" w:rsidRPr="00E9585F" w:rsidRDefault="00CA6278" w:rsidP="00CA6278">
      <w:pPr>
        <w:widowControl/>
        <w:ind w:left="11" w:hanging="11"/>
        <w:jc w:val="center"/>
        <w:rPr>
          <w:rFonts w:eastAsia="黑体"/>
          <w:color w:val="FF0000"/>
          <w:sz w:val="32"/>
          <w:szCs w:val="32"/>
        </w:rPr>
      </w:pPr>
      <w:r w:rsidRPr="00E9585F">
        <w:rPr>
          <w:color w:val="FF0000"/>
          <w:sz w:val="32"/>
        </w:rPr>
        <w:t>Industrial Bank Co., Ltd.</w:t>
      </w:r>
    </w:p>
    <w:p w14:paraId="433B0E65" w14:textId="76FE45EA" w:rsidR="00CA6278" w:rsidRPr="00E9585F" w:rsidRDefault="00CA6278" w:rsidP="00CA6278">
      <w:pPr>
        <w:widowControl/>
        <w:ind w:left="11" w:hanging="11"/>
        <w:jc w:val="center"/>
        <w:rPr>
          <w:rFonts w:eastAsia="黑体"/>
          <w:color w:val="FF0000"/>
          <w:sz w:val="32"/>
          <w:szCs w:val="32"/>
        </w:rPr>
      </w:pPr>
      <w:r w:rsidRPr="00E9585F">
        <w:rPr>
          <w:color w:val="FF0000"/>
          <w:sz w:val="32"/>
        </w:rPr>
        <w:t xml:space="preserve">Announcement on </w:t>
      </w:r>
      <w:r w:rsidR="008E20C2" w:rsidRPr="008E20C2">
        <w:rPr>
          <w:color w:val="FF0000"/>
          <w:sz w:val="32"/>
        </w:rPr>
        <w:t>Issuance and Listing of Relevant Bonds by the Hong Kong Branch</w:t>
      </w:r>
      <w:r w:rsidRPr="00E9585F">
        <w:rPr>
          <w:color w:val="FF0000"/>
          <w:sz w:val="32"/>
        </w:rPr>
        <w:t xml:space="preserve"> </w:t>
      </w:r>
      <w:r w:rsidRPr="00CA6278">
        <w:rPr>
          <w:color w:val="FF0000"/>
          <w:sz w:val="32"/>
        </w:rPr>
        <w:t>under the</w:t>
      </w:r>
      <w:r>
        <w:rPr>
          <w:rFonts w:hint="eastAsia"/>
          <w:color w:val="FF0000"/>
          <w:sz w:val="32"/>
        </w:rPr>
        <w:t xml:space="preserve"> </w:t>
      </w:r>
      <w:r w:rsidRPr="00E9585F">
        <w:rPr>
          <w:color w:val="FF0000"/>
          <w:sz w:val="32"/>
        </w:rPr>
        <w:t>USD 5 Billion Medium-term Notes Plan</w:t>
      </w:r>
    </w:p>
    <w:p w14:paraId="6C3E8D2E" w14:textId="77777777" w:rsidR="00CA6278" w:rsidRPr="00CA6278" w:rsidRDefault="00CA6278" w:rsidP="00E20DC9">
      <w:pPr>
        <w:widowControl/>
        <w:spacing w:line="500" w:lineRule="exact"/>
        <w:jc w:val="center"/>
        <w:rPr>
          <w:rFonts w:eastAsia="黑体"/>
          <w:color w:val="FF0000"/>
          <w:sz w:val="36"/>
          <w:szCs w:val="36"/>
        </w:rPr>
      </w:pPr>
    </w:p>
    <w:p w14:paraId="2EC59573" w14:textId="77777777" w:rsidR="00DF7560" w:rsidRPr="000C0A33" w:rsidRDefault="00DF7560" w:rsidP="00DF7560">
      <w:pPr>
        <w:spacing w:line="360" w:lineRule="auto"/>
        <w:ind w:firstLineChars="200" w:firstLine="480"/>
        <w:rPr>
          <w:sz w:val="24"/>
          <w:szCs w:val="22"/>
        </w:rPr>
      </w:pPr>
      <w:r w:rsidRPr="000C0A33">
        <w:rPr>
          <w:sz w:val="24"/>
          <w:szCs w:val="22"/>
        </w:rPr>
        <w:t>The Board of Directors of the Company and all directors guarantee there’s no false account, misleading statement or material omissions of the announcement, and will be jointly and severally responsible for the truthfulness, accuracy and integrity of the announcement.</w:t>
      </w:r>
    </w:p>
    <w:p w14:paraId="7D872BE9" w14:textId="682FF004" w:rsidR="00DF7560" w:rsidRDefault="00DF7560" w:rsidP="00DA4169">
      <w:pPr>
        <w:pStyle w:val="a6"/>
        <w:adjustRightInd w:val="0"/>
        <w:snapToGrid w:val="0"/>
        <w:spacing w:before="0" w:beforeAutospacing="0" w:after="0" w:afterAutospacing="0" w:line="360" w:lineRule="auto"/>
        <w:ind w:firstLineChars="200" w:firstLine="480"/>
        <w:jc w:val="both"/>
        <w:rPr>
          <w:rFonts w:ascii="Times New Roman" w:hAnsi="Times New Roman" w:cs="Times New Roman"/>
        </w:rPr>
      </w:pPr>
      <w:r w:rsidRPr="00DF7560">
        <w:rPr>
          <w:rFonts w:ascii="Times New Roman" w:hAnsi="Times New Roman" w:cs="Times New Roman"/>
        </w:rPr>
        <w:t xml:space="preserve">According to the resolution of Industrial Bank Co., Ltd. (hereinafter referred to as the "Company") on the issuance of financial bonds in 2018 Annual General Meeting of Shareholders, the Hong Kong </w:t>
      </w:r>
      <w:r w:rsidR="009B2606" w:rsidRPr="00DF7560">
        <w:rPr>
          <w:rFonts w:ascii="Times New Roman" w:hAnsi="Times New Roman" w:cs="Times New Roman"/>
        </w:rPr>
        <w:t>b</w:t>
      </w:r>
      <w:r w:rsidRPr="00DF7560">
        <w:rPr>
          <w:rFonts w:ascii="Times New Roman" w:hAnsi="Times New Roman" w:cs="Times New Roman"/>
        </w:rPr>
        <w:t xml:space="preserve">ranch of the Company recently completed the overseas issuance of </w:t>
      </w:r>
      <w:r w:rsidR="009B2606" w:rsidRPr="009B2606">
        <w:rPr>
          <w:rFonts w:ascii="Times New Roman" w:hAnsi="Times New Roman" w:cs="Times New Roman"/>
        </w:rPr>
        <w:t>USD</w:t>
      </w:r>
      <w:r w:rsidR="009B2606">
        <w:rPr>
          <w:rFonts w:ascii="Times New Roman" w:hAnsi="Times New Roman" w:cs="Times New Roman" w:hint="eastAsia"/>
        </w:rPr>
        <w:t xml:space="preserve"> </w:t>
      </w:r>
      <w:r w:rsidRPr="00DF7560">
        <w:rPr>
          <w:rFonts w:ascii="Times New Roman" w:hAnsi="Times New Roman" w:cs="Times New Roman"/>
        </w:rPr>
        <w:t xml:space="preserve">922 million </w:t>
      </w:r>
      <w:r w:rsidR="009B2606" w:rsidRPr="00DF7560">
        <w:rPr>
          <w:rFonts w:ascii="Times New Roman" w:hAnsi="Times New Roman" w:cs="Times New Roman"/>
        </w:rPr>
        <w:t>e</w:t>
      </w:r>
      <w:r w:rsidR="00957914">
        <w:rPr>
          <w:rFonts w:ascii="Times New Roman" w:hAnsi="Times New Roman" w:cs="Times New Roman"/>
        </w:rPr>
        <w:t>quivalent US</w:t>
      </w:r>
      <w:r w:rsidR="00957914" w:rsidRPr="00DF7560">
        <w:rPr>
          <w:rFonts w:ascii="Times New Roman" w:hAnsi="Times New Roman" w:cs="Times New Roman"/>
        </w:rPr>
        <w:t>D</w:t>
      </w:r>
      <w:r w:rsidR="009B2606" w:rsidRPr="00DF7560">
        <w:rPr>
          <w:rFonts w:ascii="Times New Roman" w:hAnsi="Times New Roman" w:cs="Times New Roman"/>
        </w:rPr>
        <w:t xml:space="preserve"> and </w:t>
      </w:r>
      <w:r w:rsidR="00957914" w:rsidRPr="00957914">
        <w:rPr>
          <w:rFonts w:ascii="Times New Roman" w:hAnsi="Times New Roman" w:cs="Times New Roman"/>
        </w:rPr>
        <w:t>HKD</w:t>
      </w:r>
      <w:r w:rsidR="009B2606" w:rsidRPr="00DF7560">
        <w:rPr>
          <w:rFonts w:ascii="Times New Roman" w:hAnsi="Times New Roman" w:cs="Times New Roman"/>
        </w:rPr>
        <w:t xml:space="preserve"> bonds</w:t>
      </w:r>
      <w:r w:rsidR="009B2606">
        <w:rPr>
          <w:rFonts w:ascii="Times New Roman" w:hAnsi="Times New Roman" w:cs="Times New Roman" w:hint="eastAsia"/>
        </w:rPr>
        <w:t xml:space="preserve"> </w:t>
      </w:r>
      <w:r w:rsidRPr="00DF7560">
        <w:rPr>
          <w:rFonts w:ascii="Times New Roman" w:hAnsi="Times New Roman" w:cs="Times New Roman"/>
        </w:rPr>
        <w:t>under the US</w:t>
      </w:r>
      <w:r w:rsidR="009B2606" w:rsidRPr="009B2606">
        <w:rPr>
          <w:rFonts w:ascii="Times New Roman" w:hAnsi="Times New Roman" w:cs="Times New Roman"/>
        </w:rPr>
        <w:t>D</w:t>
      </w:r>
      <w:r w:rsidR="009B2606">
        <w:rPr>
          <w:rFonts w:ascii="Times New Roman" w:hAnsi="Times New Roman" w:cs="Times New Roman" w:hint="eastAsia"/>
        </w:rPr>
        <w:t xml:space="preserve"> </w:t>
      </w:r>
      <w:r w:rsidRPr="00DF7560">
        <w:rPr>
          <w:rFonts w:ascii="Times New Roman" w:hAnsi="Times New Roman" w:cs="Times New Roman"/>
        </w:rPr>
        <w:t>5</w:t>
      </w:r>
      <w:r w:rsidR="009B2606">
        <w:rPr>
          <w:rFonts w:ascii="Times New Roman" w:hAnsi="Times New Roman" w:cs="Times New Roman"/>
        </w:rPr>
        <w:t xml:space="preserve"> billion medium-term notes plan</w:t>
      </w:r>
      <w:r w:rsidRPr="00DF7560">
        <w:rPr>
          <w:rFonts w:ascii="Times New Roman" w:hAnsi="Times New Roman" w:cs="Times New Roman"/>
        </w:rPr>
        <w:t xml:space="preserve">, the </w:t>
      </w:r>
      <w:r w:rsidR="009B2606" w:rsidRPr="00DA4551">
        <w:rPr>
          <w:rFonts w:ascii="Times New Roman" w:hAnsi="Times New Roman"/>
          <w:bCs/>
        </w:rPr>
        <w:t xml:space="preserve">raised </w:t>
      </w:r>
      <w:r w:rsidR="002C335B">
        <w:rPr>
          <w:rFonts w:ascii="Times New Roman" w:hAnsi="Times New Roman" w:hint="eastAsia"/>
          <w:bCs/>
        </w:rPr>
        <w:t>funds</w:t>
      </w:r>
      <w:r w:rsidRPr="00DF7560">
        <w:rPr>
          <w:rFonts w:ascii="Times New Roman" w:hAnsi="Times New Roman" w:cs="Times New Roman"/>
        </w:rPr>
        <w:t xml:space="preserve"> are mainly used to provide financing and refinancing of qualified green assets for renewable energy, low-carbon and low-emission transportation, and to contribute to the realization of China's carbon neutral goals. The issuance is as follows: 1. </w:t>
      </w:r>
      <w:r w:rsidR="00957914" w:rsidRPr="00957914">
        <w:rPr>
          <w:rFonts w:ascii="Times New Roman" w:hAnsi="Times New Roman" w:cs="Times New Roman"/>
        </w:rPr>
        <w:t>USD-denominated</w:t>
      </w:r>
      <w:r w:rsidR="00957914">
        <w:rPr>
          <w:rFonts w:ascii="Times New Roman" w:hAnsi="Times New Roman" w:cs="Times New Roman" w:hint="eastAsia"/>
        </w:rPr>
        <w:t xml:space="preserve"> </w:t>
      </w:r>
      <w:r w:rsidR="00957914" w:rsidRPr="00DF7560">
        <w:rPr>
          <w:rFonts w:ascii="Times New Roman" w:hAnsi="Times New Roman" w:cs="Times New Roman"/>
        </w:rPr>
        <w:t>s</w:t>
      </w:r>
      <w:r w:rsidRPr="00DF7560">
        <w:rPr>
          <w:rFonts w:ascii="Times New Roman" w:hAnsi="Times New Roman" w:cs="Times New Roman"/>
        </w:rPr>
        <w:t>enior unsecured bonds: US</w:t>
      </w:r>
      <w:r w:rsidR="00957914">
        <w:rPr>
          <w:rFonts w:ascii="Times New Roman" w:hAnsi="Times New Roman" w:cs="Times New Roman" w:hint="eastAsia"/>
        </w:rPr>
        <w:t xml:space="preserve">D </w:t>
      </w:r>
      <w:r w:rsidRPr="00DF7560">
        <w:rPr>
          <w:rFonts w:ascii="Times New Roman" w:hAnsi="Times New Roman" w:cs="Times New Roman"/>
        </w:rPr>
        <w:t xml:space="preserve">600 million with an annual interest rate of 0.875%, and </w:t>
      </w:r>
      <w:r w:rsidR="00DE332F">
        <w:rPr>
          <w:rFonts w:ascii="Times New Roman" w:hAnsi="Times New Roman" w:cs="Times New Roman" w:hint="eastAsia"/>
        </w:rPr>
        <w:t>the term</w:t>
      </w:r>
      <w:r w:rsidRPr="00DF7560">
        <w:rPr>
          <w:rFonts w:ascii="Times New Roman" w:hAnsi="Times New Roman" w:cs="Times New Roman"/>
        </w:rPr>
        <w:t xml:space="preserve"> until 2024; 2. </w:t>
      </w:r>
      <w:r w:rsidR="00DE332F" w:rsidRPr="00957914">
        <w:rPr>
          <w:rFonts w:ascii="Times New Roman" w:hAnsi="Times New Roman" w:cs="Times New Roman"/>
        </w:rPr>
        <w:t>HKD-denominated</w:t>
      </w:r>
      <w:r w:rsidR="00DE332F">
        <w:rPr>
          <w:rFonts w:ascii="Times New Roman" w:hAnsi="Times New Roman" w:cs="Times New Roman" w:hint="eastAsia"/>
        </w:rPr>
        <w:t xml:space="preserve"> </w:t>
      </w:r>
      <w:r w:rsidR="00DE332F" w:rsidRPr="00DF7560">
        <w:rPr>
          <w:rFonts w:ascii="Times New Roman" w:hAnsi="Times New Roman" w:cs="Times New Roman"/>
        </w:rPr>
        <w:t>s</w:t>
      </w:r>
      <w:r w:rsidRPr="00DF7560">
        <w:rPr>
          <w:rFonts w:ascii="Times New Roman" w:hAnsi="Times New Roman" w:cs="Times New Roman"/>
        </w:rPr>
        <w:t>enior unsecured bonds: HK</w:t>
      </w:r>
      <w:r w:rsidR="00DE332F">
        <w:rPr>
          <w:rFonts w:ascii="Times New Roman" w:hAnsi="Times New Roman" w:cs="Times New Roman" w:hint="eastAsia"/>
        </w:rPr>
        <w:t xml:space="preserve">D </w:t>
      </w:r>
      <w:r w:rsidRPr="00DF7560">
        <w:rPr>
          <w:rFonts w:ascii="Times New Roman" w:hAnsi="Times New Roman" w:cs="Times New Roman"/>
        </w:rPr>
        <w:t>2.5 billion</w:t>
      </w:r>
      <w:r w:rsidR="00FC5DF5">
        <w:rPr>
          <w:rFonts w:ascii="Times New Roman" w:hAnsi="Times New Roman" w:cs="Times New Roman" w:hint="eastAsia"/>
        </w:rPr>
        <w:t xml:space="preserve"> </w:t>
      </w:r>
      <w:r w:rsidR="00DE332F" w:rsidRPr="00DF7560">
        <w:rPr>
          <w:rFonts w:ascii="Times New Roman" w:hAnsi="Times New Roman" w:cs="Times New Roman"/>
        </w:rPr>
        <w:t>with an annual interest rate of</w:t>
      </w:r>
      <w:r w:rsidRPr="00DF7560">
        <w:rPr>
          <w:rFonts w:ascii="Times New Roman" w:hAnsi="Times New Roman" w:cs="Times New Roman"/>
        </w:rPr>
        <w:t xml:space="preserve"> 0.750%, </w:t>
      </w:r>
      <w:r w:rsidR="00DE332F" w:rsidRPr="00DF7560">
        <w:rPr>
          <w:rFonts w:ascii="Times New Roman" w:hAnsi="Times New Roman" w:cs="Times New Roman"/>
        </w:rPr>
        <w:t xml:space="preserve">and </w:t>
      </w:r>
      <w:r w:rsidR="00DE332F">
        <w:rPr>
          <w:rFonts w:ascii="Times New Roman" w:hAnsi="Times New Roman" w:cs="Times New Roman" w:hint="eastAsia"/>
        </w:rPr>
        <w:t>the term</w:t>
      </w:r>
      <w:r w:rsidR="00DE332F" w:rsidRPr="00DF7560">
        <w:rPr>
          <w:rFonts w:ascii="Times New Roman" w:hAnsi="Times New Roman" w:cs="Times New Roman"/>
        </w:rPr>
        <w:t xml:space="preserve"> until </w:t>
      </w:r>
      <w:r w:rsidRPr="00DF7560">
        <w:rPr>
          <w:rFonts w:ascii="Times New Roman" w:hAnsi="Times New Roman" w:cs="Times New Roman"/>
        </w:rPr>
        <w:t>2024.</w:t>
      </w:r>
    </w:p>
    <w:p w14:paraId="677CA777" w14:textId="0BB359F7" w:rsidR="00DE332F" w:rsidRPr="00CA6278" w:rsidRDefault="00DE332F" w:rsidP="00DA4169">
      <w:pPr>
        <w:pStyle w:val="a6"/>
        <w:adjustRightInd w:val="0"/>
        <w:snapToGrid w:val="0"/>
        <w:spacing w:before="0" w:beforeAutospacing="0" w:after="0" w:afterAutospacing="0" w:line="360" w:lineRule="auto"/>
        <w:ind w:firstLineChars="200" w:firstLine="480"/>
        <w:jc w:val="both"/>
        <w:rPr>
          <w:rFonts w:ascii="Times New Roman" w:hAnsi="Times New Roman" w:cs="Times New Roman"/>
        </w:rPr>
      </w:pPr>
      <w:r w:rsidRPr="00DE332F">
        <w:rPr>
          <w:rFonts w:ascii="Times New Roman" w:hAnsi="Times New Roman" w:cs="Times New Roman"/>
        </w:rPr>
        <w:t>The a</w:t>
      </w:r>
      <w:r>
        <w:rPr>
          <w:rFonts w:ascii="Times New Roman" w:hAnsi="Times New Roman" w:cs="Times New Roman" w:hint="eastAsia"/>
        </w:rPr>
        <w:t>bove</w:t>
      </w:r>
      <w:r w:rsidRPr="00DE332F">
        <w:rPr>
          <w:rFonts w:ascii="Times New Roman" w:hAnsi="Times New Roman" w:cs="Times New Roman"/>
        </w:rPr>
        <w:t xml:space="preserve"> bonds will be listed on the Stock Exchange of Hong Kong Limited from June 11, 2021.</w:t>
      </w:r>
    </w:p>
    <w:p w14:paraId="4C385D39" w14:textId="77777777" w:rsidR="00DF7560" w:rsidRPr="00106EFF" w:rsidRDefault="00DF7560" w:rsidP="00DF7560">
      <w:pPr>
        <w:spacing w:line="420" w:lineRule="exact"/>
        <w:ind w:firstLineChars="200" w:firstLine="480"/>
        <w:rPr>
          <w:sz w:val="24"/>
        </w:rPr>
      </w:pPr>
      <w:proofErr w:type="gramStart"/>
      <w:r w:rsidRPr="00106EFF">
        <w:rPr>
          <w:sz w:val="24"/>
        </w:rPr>
        <w:t>Hereby Announced.</w:t>
      </w:r>
      <w:proofErr w:type="gramEnd"/>
    </w:p>
    <w:p w14:paraId="295D4051" w14:textId="77777777" w:rsidR="00DF7560" w:rsidRPr="00106EFF" w:rsidRDefault="00DF7560" w:rsidP="00DF7560">
      <w:pPr>
        <w:spacing w:line="380" w:lineRule="exact"/>
        <w:jc w:val="left"/>
        <w:rPr>
          <w:kern w:val="0"/>
          <w:sz w:val="24"/>
        </w:rPr>
      </w:pPr>
    </w:p>
    <w:p w14:paraId="7979352B" w14:textId="77777777" w:rsidR="00DF7560" w:rsidRPr="00106EFF" w:rsidRDefault="00DF7560" w:rsidP="00DF7560">
      <w:pPr>
        <w:spacing w:line="420" w:lineRule="exact"/>
        <w:ind w:left="561" w:firstLine="573"/>
        <w:jc w:val="right"/>
        <w:rPr>
          <w:sz w:val="24"/>
        </w:rPr>
      </w:pPr>
      <w:proofErr w:type="gramStart"/>
      <w:r w:rsidRPr="00106EFF">
        <w:rPr>
          <w:sz w:val="24"/>
        </w:rPr>
        <w:t>Board of Directors of Industrial Bank Co., Ltd.</w:t>
      </w:r>
      <w:proofErr w:type="gramEnd"/>
    </w:p>
    <w:p w14:paraId="0DC19FB4" w14:textId="6AA30505" w:rsidR="00C31EC5" w:rsidRPr="00CA6278" w:rsidRDefault="00DF7560" w:rsidP="00D71E26">
      <w:pPr>
        <w:spacing w:line="420" w:lineRule="exact"/>
        <w:ind w:left="561" w:right="600" w:firstLine="573"/>
        <w:jc w:val="right"/>
      </w:pPr>
      <w:r>
        <w:rPr>
          <w:rFonts w:hint="eastAsia"/>
          <w:sz w:val="24"/>
        </w:rPr>
        <w:t>June</w:t>
      </w:r>
      <w:r w:rsidRPr="00106EFF">
        <w:rPr>
          <w:sz w:val="24"/>
        </w:rPr>
        <w:t xml:space="preserve"> </w:t>
      </w:r>
      <w:r>
        <w:rPr>
          <w:rFonts w:hint="eastAsia"/>
          <w:sz w:val="24"/>
        </w:rPr>
        <w:t>11</w:t>
      </w:r>
      <w:r w:rsidRPr="00106EFF">
        <w:rPr>
          <w:sz w:val="24"/>
        </w:rPr>
        <w:t>, 202</w:t>
      </w:r>
      <w:r>
        <w:rPr>
          <w:rFonts w:hint="eastAsia"/>
          <w:sz w:val="24"/>
        </w:rPr>
        <w:t>1</w:t>
      </w:r>
      <w:bookmarkStart w:id="0" w:name="_GoBack"/>
      <w:bookmarkEnd w:id="0"/>
    </w:p>
    <w:sectPr w:rsidR="00C31EC5" w:rsidRPr="00CA6278">
      <w:footerReference w:type="even" r:id="rId8"/>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72ED" w16cex:dateUtc="2021-06-07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42A82" w16cid:durableId="246872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8EB7C" w14:textId="77777777" w:rsidR="00B05F84" w:rsidRDefault="00B05F84">
      <w:r>
        <w:separator/>
      </w:r>
    </w:p>
  </w:endnote>
  <w:endnote w:type="continuationSeparator" w:id="0">
    <w:p w14:paraId="2C78101A" w14:textId="77777777" w:rsidR="00B05F84" w:rsidRDefault="00B0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081ED" w14:textId="77777777" w:rsidR="00C31EC5" w:rsidRDefault="00D2109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5553EE8" w14:textId="77777777" w:rsidR="00C31EC5" w:rsidRDefault="00C31E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D77B3" w14:textId="77777777" w:rsidR="00B05F84" w:rsidRDefault="00B05F84">
      <w:r>
        <w:separator/>
      </w:r>
    </w:p>
  </w:footnote>
  <w:footnote w:type="continuationSeparator" w:id="0">
    <w:p w14:paraId="0C6CD7B7" w14:textId="77777777" w:rsidR="00B05F84" w:rsidRDefault="00B0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FB"/>
    <w:rsid w:val="000C206D"/>
    <w:rsid w:val="00130838"/>
    <w:rsid w:val="00150AC1"/>
    <w:rsid w:val="00172A27"/>
    <w:rsid w:val="00172AE4"/>
    <w:rsid w:val="001D6E4A"/>
    <w:rsid w:val="0020403D"/>
    <w:rsid w:val="00252B50"/>
    <w:rsid w:val="00276E18"/>
    <w:rsid w:val="002849F8"/>
    <w:rsid w:val="002A0EE4"/>
    <w:rsid w:val="002A78A7"/>
    <w:rsid w:val="002A7980"/>
    <w:rsid w:val="002B17C5"/>
    <w:rsid w:val="002C335B"/>
    <w:rsid w:val="002F0754"/>
    <w:rsid w:val="00302395"/>
    <w:rsid w:val="00306ADA"/>
    <w:rsid w:val="00355873"/>
    <w:rsid w:val="00382BAC"/>
    <w:rsid w:val="003C29EC"/>
    <w:rsid w:val="003C2E2B"/>
    <w:rsid w:val="003E5626"/>
    <w:rsid w:val="004A03FA"/>
    <w:rsid w:val="004A2558"/>
    <w:rsid w:val="005057BF"/>
    <w:rsid w:val="0052364A"/>
    <w:rsid w:val="0052737D"/>
    <w:rsid w:val="005B382F"/>
    <w:rsid w:val="005C237C"/>
    <w:rsid w:val="005D0261"/>
    <w:rsid w:val="005D1CBB"/>
    <w:rsid w:val="005F5E78"/>
    <w:rsid w:val="00604D1A"/>
    <w:rsid w:val="00611DB5"/>
    <w:rsid w:val="00656564"/>
    <w:rsid w:val="006679F7"/>
    <w:rsid w:val="00690EF0"/>
    <w:rsid w:val="006947CC"/>
    <w:rsid w:val="006E7693"/>
    <w:rsid w:val="007063F2"/>
    <w:rsid w:val="0076580D"/>
    <w:rsid w:val="00773976"/>
    <w:rsid w:val="00780ED1"/>
    <w:rsid w:val="007B6C4F"/>
    <w:rsid w:val="007D582B"/>
    <w:rsid w:val="007E1FF2"/>
    <w:rsid w:val="007F6D7B"/>
    <w:rsid w:val="00804F96"/>
    <w:rsid w:val="008231EE"/>
    <w:rsid w:val="00846434"/>
    <w:rsid w:val="00847426"/>
    <w:rsid w:val="008753EB"/>
    <w:rsid w:val="00882FE3"/>
    <w:rsid w:val="008A627D"/>
    <w:rsid w:val="008B792E"/>
    <w:rsid w:val="008C0E9A"/>
    <w:rsid w:val="008C3AE1"/>
    <w:rsid w:val="008E01AC"/>
    <w:rsid w:val="008E20C2"/>
    <w:rsid w:val="00933139"/>
    <w:rsid w:val="0094760A"/>
    <w:rsid w:val="00957914"/>
    <w:rsid w:val="00981259"/>
    <w:rsid w:val="00993AA5"/>
    <w:rsid w:val="009B2606"/>
    <w:rsid w:val="009E4925"/>
    <w:rsid w:val="009E4C59"/>
    <w:rsid w:val="009F5CEC"/>
    <w:rsid w:val="00A062F3"/>
    <w:rsid w:val="00A97BF0"/>
    <w:rsid w:val="00B05F84"/>
    <w:rsid w:val="00B0744B"/>
    <w:rsid w:val="00B614B6"/>
    <w:rsid w:val="00B72B8D"/>
    <w:rsid w:val="00B9444A"/>
    <w:rsid w:val="00BB2150"/>
    <w:rsid w:val="00BB7B1C"/>
    <w:rsid w:val="00BD1B9B"/>
    <w:rsid w:val="00BD7215"/>
    <w:rsid w:val="00C05F08"/>
    <w:rsid w:val="00C31EC5"/>
    <w:rsid w:val="00C97C41"/>
    <w:rsid w:val="00CA04CB"/>
    <w:rsid w:val="00CA6278"/>
    <w:rsid w:val="00D12899"/>
    <w:rsid w:val="00D2109D"/>
    <w:rsid w:val="00D34130"/>
    <w:rsid w:val="00D71D0D"/>
    <w:rsid w:val="00D71E26"/>
    <w:rsid w:val="00DA1388"/>
    <w:rsid w:val="00DA4169"/>
    <w:rsid w:val="00DE332F"/>
    <w:rsid w:val="00DF7560"/>
    <w:rsid w:val="00E13345"/>
    <w:rsid w:val="00E20DC9"/>
    <w:rsid w:val="00E363C2"/>
    <w:rsid w:val="00E74A02"/>
    <w:rsid w:val="00E7693F"/>
    <w:rsid w:val="00ED45C5"/>
    <w:rsid w:val="00F0460E"/>
    <w:rsid w:val="00F1615E"/>
    <w:rsid w:val="00F71A89"/>
    <w:rsid w:val="00F8172C"/>
    <w:rsid w:val="00F96725"/>
    <w:rsid w:val="00FC5DF5"/>
    <w:rsid w:val="00FD750B"/>
    <w:rsid w:val="00FE14BC"/>
    <w:rsid w:val="0FEA4E91"/>
    <w:rsid w:val="124B6E0D"/>
    <w:rsid w:val="1E2E1E8D"/>
    <w:rsid w:val="2F9E763D"/>
    <w:rsid w:val="49073C22"/>
    <w:rsid w:val="69AC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2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style>
  <w:style w:type="character" w:customStyle="1" w:styleId="1Char">
    <w:name w:val="标题 1 Char"/>
    <w:link w:val="1"/>
    <w:qFormat/>
    <w:rPr>
      <w:rFonts w:eastAsia="宋体"/>
      <w:b/>
      <w:bCs/>
      <w:kern w:val="44"/>
      <w:sz w:val="44"/>
      <w:szCs w:val="44"/>
      <w:lang w:val="en-US" w:eastAsia="zh-CN" w:bidi="ar-SA"/>
    </w:rPr>
  </w:style>
  <w:style w:type="character" w:customStyle="1" w:styleId="Char">
    <w:name w:val="批注框文本 Char"/>
    <w:link w:val="a3"/>
    <w:qFormat/>
    <w:rPr>
      <w:kern w:val="2"/>
      <w:sz w:val="18"/>
      <w:szCs w:val="18"/>
    </w:rPr>
  </w:style>
  <w:style w:type="character" w:styleId="a8">
    <w:name w:val="annotation reference"/>
    <w:basedOn w:val="a0"/>
    <w:rsid w:val="00804F96"/>
    <w:rPr>
      <w:sz w:val="21"/>
      <w:szCs w:val="21"/>
    </w:rPr>
  </w:style>
  <w:style w:type="paragraph" w:styleId="a9">
    <w:name w:val="annotation text"/>
    <w:basedOn w:val="a"/>
    <w:link w:val="Char0"/>
    <w:rsid w:val="00804F96"/>
    <w:pPr>
      <w:jc w:val="left"/>
    </w:pPr>
  </w:style>
  <w:style w:type="character" w:customStyle="1" w:styleId="Char0">
    <w:name w:val="批注文字 Char"/>
    <w:basedOn w:val="a0"/>
    <w:link w:val="a9"/>
    <w:rsid w:val="00804F96"/>
    <w:rPr>
      <w:kern w:val="2"/>
      <w:sz w:val="21"/>
    </w:rPr>
  </w:style>
  <w:style w:type="paragraph" w:styleId="aa">
    <w:name w:val="annotation subject"/>
    <w:basedOn w:val="a9"/>
    <w:next w:val="a9"/>
    <w:link w:val="Char1"/>
    <w:rsid w:val="00804F96"/>
    <w:rPr>
      <w:b/>
      <w:bCs/>
    </w:rPr>
  </w:style>
  <w:style w:type="character" w:customStyle="1" w:styleId="Char1">
    <w:name w:val="批注主题 Char"/>
    <w:basedOn w:val="Char0"/>
    <w:link w:val="aa"/>
    <w:rsid w:val="00804F96"/>
    <w:rPr>
      <w:b/>
      <w:bCs/>
      <w:kern w:val="2"/>
      <w:sz w:val="21"/>
    </w:rPr>
  </w:style>
  <w:style w:type="character" w:styleId="ab">
    <w:name w:val="Emphasis"/>
    <w:basedOn w:val="a0"/>
    <w:uiPriority w:val="20"/>
    <w:qFormat/>
    <w:rsid w:val="009579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style>
  <w:style w:type="character" w:customStyle="1" w:styleId="1Char">
    <w:name w:val="标题 1 Char"/>
    <w:link w:val="1"/>
    <w:qFormat/>
    <w:rPr>
      <w:rFonts w:eastAsia="宋体"/>
      <w:b/>
      <w:bCs/>
      <w:kern w:val="44"/>
      <w:sz w:val="44"/>
      <w:szCs w:val="44"/>
      <w:lang w:val="en-US" w:eastAsia="zh-CN" w:bidi="ar-SA"/>
    </w:rPr>
  </w:style>
  <w:style w:type="character" w:customStyle="1" w:styleId="Char">
    <w:name w:val="批注框文本 Char"/>
    <w:link w:val="a3"/>
    <w:qFormat/>
    <w:rPr>
      <w:kern w:val="2"/>
      <w:sz w:val="18"/>
      <w:szCs w:val="18"/>
    </w:rPr>
  </w:style>
  <w:style w:type="character" w:styleId="a8">
    <w:name w:val="annotation reference"/>
    <w:basedOn w:val="a0"/>
    <w:rsid w:val="00804F96"/>
    <w:rPr>
      <w:sz w:val="21"/>
      <w:szCs w:val="21"/>
    </w:rPr>
  </w:style>
  <w:style w:type="paragraph" w:styleId="a9">
    <w:name w:val="annotation text"/>
    <w:basedOn w:val="a"/>
    <w:link w:val="Char0"/>
    <w:rsid w:val="00804F96"/>
    <w:pPr>
      <w:jc w:val="left"/>
    </w:pPr>
  </w:style>
  <w:style w:type="character" w:customStyle="1" w:styleId="Char0">
    <w:name w:val="批注文字 Char"/>
    <w:basedOn w:val="a0"/>
    <w:link w:val="a9"/>
    <w:rsid w:val="00804F96"/>
    <w:rPr>
      <w:kern w:val="2"/>
      <w:sz w:val="21"/>
    </w:rPr>
  </w:style>
  <w:style w:type="paragraph" w:styleId="aa">
    <w:name w:val="annotation subject"/>
    <w:basedOn w:val="a9"/>
    <w:next w:val="a9"/>
    <w:link w:val="Char1"/>
    <w:rsid w:val="00804F96"/>
    <w:rPr>
      <w:b/>
      <w:bCs/>
    </w:rPr>
  </w:style>
  <w:style w:type="character" w:customStyle="1" w:styleId="Char1">
    <w:name w:val="批注主题 Char"/>
    <w:basedOn w:val="Char0"/>
    <w:link w:val="aa"/>
    <w:rsid w:val="00804F96"/>
    <w:rPr>
      <w:b/>
      <w:bCs/>
      <w:kern w:val="2"/>
      <w:sz w:val="21"/>
    </w:rPr>
  </w:style>
  <w:style w:type="character" w:styleId="ab">
    <w:name w:val="Emphasis"/>
    <w:basedOn w:val="a0"/>
    <w:uiPriority w:val="20"/>
    <w:qFormat/>
    <w:rsid w:val="00957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第二十二号 上市公司重大事项停牌公告</vt:lpstr>
    </vt:vector>
  </TitlesOfParts>
  <Company>sse</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第二十二号 上市公司重大事项停牌公告</dc:title>
  <dc:creator>user</dc:creator>
  <cp:lastModifiedBy>MTS-20150320</cp:lastModifiedBy>
  <cp:revision>15</cp:revision>
  <cp:lastPrinted>2021-06-09T00:35:00Z</cp:lastPrinted>
  <dcterms:created xsi:type="dcterms:W3CDTF">2021-06-08T07:56:00Z</dcterms:created>
  <dcterms:modified xsi:type="dcterms:W3CDTF">2021-08-16T08:56:00Z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